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A5" w:rsidRDefault="000850A6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9050" distB="19050" distL="19050" distR="19050">
            <wp:extent cx="4643616" cy="1470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3616" cy="14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50A6" w:rsidRDefault="000850A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0A6">
        <w:rPr>
          <w:rFonts w:ascii="Times New Roman" w:eastAsia="Times New Roman" w:hAnsi="Times New Roman" w:cs="Times New Roman"/>
          <w:b/>
          <w:sz w:val="28"/>
          <w:szCs w:val="28"/>
        </w:rPr>
        <w:t>Нестандартный урок в образовательном процессе: Урок- игра- ''Математический пентагон''</w:t>
      </w:r>
    </w:p>
    <w:p w:rsidR="000850A6" w:rsidRDefault="000850A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6A5" w:rsidRDefault="000850A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Учителя математики</w:t>
      </w:r>
      <w:r>
        <w:rPr>
          <w:rFonts w:ascii="Times New Roman" w:eastAsia="Times New Roman" w:hAnsi="Times New Roman" w:cs="Times New Roman"/>
          <w:sz w:val="28"/>
          <w:szCs w:val="28"/>
        </w:rPr>
        <w:t>: МАОУ «СОШ № 47» г. Перми</w:t>
      </w:r>
    </w:p>
    <w:p w:rsidR="00DA36A5" w:rsidRDefault="000850A6">
      <w:pPr>
        <w:spacing w:before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Чернилин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Иван Борисович</w:t>
      </w:r>
    </w:p>
    <w:p w:rsidR="00DA36A5" w:rsidRDefault="000850A6">
      <w:pPr>
        <w:spacing w:before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Чернилин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Евгений Борисович</w:t>
      </w:r>
    </w:p>
    <w:p w:rsidR="00DA36A5" w:rsidRDefault="000850A6">
      <w:pPr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Одним из эффективных средств развития интереса к учебному предмету является использование на уроках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дидактических игр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способствует:</w:t>
      </w:r>
    </w:p>
    <w:p w:rsidR="00DA36A5" w:rsidRDefault="000850A6">
      <w:pPr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созданию у учеников эмоционального настроя; </w:t>
      </w:r>
    </w:p>
    <w:p w:rsidR="00DA36A5" w:rsidRDefault="000850A6">
      <w:pPr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вызывает положительное отношение к выполняемой работе; </w:t>
      </w:r>
    </w:p>
    <w:p w:rsidR="00DA36A5" w:rsidRDefault="000850A6">
      <w:pPr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улучшает общую работоспособность; </w:t>
      </w:r>
    </w:p>
    <w:p w:rsidR="00DA36A5" w:rsidRDefault="000850A6">
      <w:pPr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дает возможность повторить один и тот же материал разными способами. </w:t>
      </w:r>
    </w:p>
    <w:p w:rsidR="00DA36A5" w:rsidRDefault="000850A6">
      <w:pPr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Дидактические игры способствуют развит</w:t>
      </w:r>
      <w:r>
        <w:rPr>
          <w:rFonts w:ascii="Times New Roman" w:eastAsia="Times New Roman" w:hAnsi="Times New Roman" w:cs="Times New Roman"/>
          <w:sz w:val="28"/>
          <w:szCs w:val="28"/>
        </w:rPr>
        <w:t>ию мышления, памяти, внимания, наблюдательности. В процессе игры у детей вырабатывается:</w:t>
      </w:r>
    </w:p>
    <w:p w:rsidR="00DA36A5" w:rsidRDefault="000850A6">
      <w:pPr>
        <w:numPr>
          <w:ilvl w:val="0"/>
          <w:numId w:val="1"/>
        </w:numPr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привычка мыслить самостоятельно, </w:t>
      </w:r>
    </w:p>
    <w:p w:rsidR="00DA36A5" w:rsidRDefault="000850A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сосредотачиваться,</w:t>
      </w:r>
    </w:p>
    <w:p w:rsidR="00DA36A5" w:rsidRDefault="000850A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проявлять инициативу. </w:t>
      </w:r>
    </w:p>
    <w:p w:rsidR="00DA36A5" w:rsidRDefault="000850A6">
      <w:pPr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Дидактическая игра имеет две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одна из них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обучающая</w:t>
      </w:r>
      <w:r>
        <w:rPr>
          <w:rFonts w:ascii="Times New Roman" w:eastAsia="Times New Roman" w:hAnsi="Times New Roman" w:cs="Times New Roman"/>
          <w:sz w:val="28"/>
          <w:szCs w:val="28"/>
        </w:rPr>
        <w:t>, которую преследует взрослый, а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ругая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игровая</w:t>
      </w:r>
      <w:r>
        <w:rPr>
          <w:rFonts w:ascii="Times New Roman" w:eastAsia="Times New Roman" w:hAnsi="Times New Roman" w:cs="Times New Roman"/>
          <w:sz w:val="28"/>
          <w:szCs w:val="28"/>
        </w:rPr>
        <w:t>, ради которой участвует в игре ребенок. Важно, чтобы эти две цели дополняли друг друга и обеспечивали усвоение программного материала.</w:t>
      </w:r>
    </w:p>
    <w:p w:rsidR="00DA36A5" w:rsidRDefault="000850A6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Создавая некий соревновательный эффект, человек прокачивает навыки, повышает мотивацию, решает проблему поз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навательного интереса.</w:t>
      </w:r>
    </w:p>
    <w:p w:rsidR="00DA36A5" w:rsidRDefault="000850A6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Практика показывает, что продуманное использование игровых моментов как метода активизации познавательной деятельности учащихся возможно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на любом этапе урока, в любом его структурном элементе, а также во внеклассной работе.</w:t>
      </w:r>
    </w:p>
    <w:p w:rsidR="00DA36A5" w:rsidRDefault="000850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Игровые 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ехнологии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 одной из уникальных форм обучения, которые позволяют сделать интересными и увлекательными не только работу учащихся на творческом уровне, но и будничные шаги по изучению базового материала. То есть, если мы вложим образовательное содержание в игр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овую оболочку, то сможем решить одну из ключевых проблем педагогики – проблему мотивации учебной деятельности. </w:t>
      </w:r>
    </w:p>
    <w:p w:rsidR="00DA36A5" w:rsidRDefault="00DA36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6A5" w:rsidRDefault="00DA36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6A5" w:rsidRDefault="00DA36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6A5" w:rsidRDefault="000850A6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ab/>
      </w:r>
    </w:p>
    <w:sectPr w:rsidR="00DA36A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364BC"/>
    <w:multiLevelType w:val="multilevel"/>
    <w:tmpl w:val="78DE75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A5"/>
    <w:rsid w:val="000850A6"/>
    <w:rsid w:val="00DA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9BD9D-52AA-4A58-960E-AC26AA16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1477</Characters>
  <Application>Microsoft Office Word</Application>
  <DocSecurity>0</DocSecurity>
  <Lines>12</Lines>
  <Paragraphs>3</Paragraphs>
  <ScaleCrop>false</ScaleCrop>
  <Company>HP Inc.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2022-03-23T06:38:00Z</dcterms:created>
  <dcterms:modified xsi:type="dcterms:W3CDTF">2022-03-23T06:42:00Z</dcterms:modified>
</cp:coreProperties>
</file>