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D" w:rsidRPr="000D4913" w:rsidRDefault="00AD092D" w:rsidP="00AD092D">
      <w:pPr>
        <w:pStyle w:val="2"/>
      </w:pPr>
      <w:r>
        <w:t>План-конспект урока</w:t>
      </w:r>
      <w:r>
        <w:t xml:space="preserve"> н</w:t>
      </w:r>
      <w:bookmarkStart w:id="0" w:name="_GoBack"/>
      <w:bookmarkEnd w:id="0"/>
      <w:r>
        <w:t xml:space="preserve">а основе эвристического подхода </w:t>
      </w:r>
      <w:r w:rsidRPr="00393DDC">
        <w:t>в обучении говорению на уроках английского языка на среднем этапе обучения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6885"/>
      </w:tblGrid>
      <w:tr w:rsidR="00AD092D" w:rsidTr="0027437F">
        <w:trPr>
          <w:trHeight w:val="66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урока, класс, дата проведения.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Pr="00D8252D" w:rsidRDefault="00AD092D" w:rsidP="00274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D8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  <w:p w:rsidR="00AD092D" w:rsidRDefault="00AD092D" w:rsidP="002743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2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урок – урок изучения нового (комбинированный).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Цели урока.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D" w:rsidRPr="00D8252D" w:rsidRDefault="00AD092D" w:rsidP="0027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1. Способствовать развитию навыков устной речи на английском языке.</w:t>
            </w:r>
          </w:p>
          <w:p w:rsidR="00AD092D" w:rsidRPr="00D8252D" w:rsidRDefault="00AD092D" w:rsidP="0027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2. Предоставить ученикам новые слова и фразы, связанные с темой урока.</w:t>
            </w:r>
          </w:p>
          <w:p w:rsidR="00AD092D" w:rsidRPr="00D8252D" w:rsidRDefault="00AD092D" w:rsidP="0027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навыков сотрудничества и коммуникации.</w:t>
            </w:r>
          </w:p>
          <w:p w:rsidR="00AD092D" w:rsidRPr="00D8252D" w:rsidRDefault="00AD092D" w:rsidP="0027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4. Развивать креативность и способности к самостоятельному мышлению.</w:t>
            </w:r>
          </w:p>
          <w:p w:rsidR="00AD092D" w:rsidRPr="00D8252D" w:rsidRDefault="00AD092D" w:rsidP="00274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2D">
              <w:rPr>
                <w:rFonts w:ascii="Times New Roman" w:hAnsi="Times New Roman" w:cs="Times New Roman"/>
                <w:sz w:val="24"/>
                <w:szCs w:val="24"/>
              </w:rPr>
              <w:t>5. Повышать мотивацию учеников к изучению английского языка.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материалы к уроку.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доска, компьютер. </w:t>
            </w:r>
          </w:p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 к уроку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мультимедийная презентация к уроку; учебник; раздаточный материал для работы групп (карточки с заданиями). 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Фундаментальные образовательные объекты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компетентность (по средствам общения и чтения), обеспечивающая восприятие, понимание и оценку речевых средств в процессе решения коммуникативных задач.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Главная проблема урока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7CD">
              <w:rPr>
                <w:rFonts w:ascii="Times New Roman" w:hAnsi="Times New Roman"/>
                <w:sz w:val="24"/>
                <w:szCs w:val="24"/>
              </w:rPr>
              <w:t xml:space="preserve">На основе анализа и 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кластера выявить </w:t>
            </w:r>
            <w:r w:rsidRPr="007C77C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indoor</w:t>
            </w:r>
            <w:r w:rsidRPr="00B06AA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outdoor</w:t>
            </w:r>
            <w:r w:rsidRPr="00B06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77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самостоятельно </w:t>
            </w:r>
            <w:r w:rsidRPr="007C77CD">
              <w:rPr>
                <w:rFonts w:ascii="Times New Roman" w:hAnsi="Times New Roman"/>
                <w:sz w:val="24"/>
                <w:szCs w:val="24"/>
              </w:rPr>
              <w:t xml:space="preserve">проводят </w:t>
            </w:r>
            <w:r>
              <w:rPr>
                <w:rFonts w:ascii="Times New Roman" w:hAnsi="Times New Roman"/>
                <w:sz w:val="24"/>
                <w:szCs w:val="24"/>
              </w:rPr>
              <w:t>примеры деятельности</w:t>
            </w:r>
            <w:r w:rsidRPr="007C77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Технология, формы работы на уроке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autoSpaceDE w:val="0"/>
              <w:autoSpaceDN w:val="0"/>
              <w:spacing w:after="0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Ведущая технология: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развития критического мышления через чтение, приемы технологии сотрудничества.</w:t>
            </w:r>
          </w:p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групповая, парная, индивидуальная.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и виды деятельности учеников.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технологией развития критического мышления урок состоит из трех стадий: вызов – осмысление – рефлексия. 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Вызов: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 вызова учитель активизирует имевшиеся ранее знания, пробуждает интерес к теме через проблемную ситуацию у учащихся.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прием – кластер, солнышко.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данного этапа урока: актуализация имеющихся знаний, выявление затруднений и пробелов в знаниях. 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Осмысление: 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 осмысления работа организуется в групповой форме, что способствует развитию коммуникативных УУД (сотрудничества и взаимодействия). Цель этапа: поддержать активное восприятие изучаемого материала, расширить знания по теме.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Рефлексия:</w:t>
            </w:r>
          </w:p>
          <w:p w:rsidR="00AD092D" w:rsidRDefault="00AD092D" w:rsidP="0027437F">
            <w:pPr>
              <w:spacing w:after="0"/>
              <w:ind w:firstLine="708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 рефлексии проводится рефлексивная беседа. Учащиеся анализируют удалось ли им достичь поставленных целей и решить возникшие в процессе знакомства с новым материалом проблемы и противоречия. Учащиеся подводят итог, определяют личные результаты и проводят оценку собственной деятельности.</w:t>
            </w:r>
          </w:p>
        </w:tc>
      </w:tr>
      <w:tr w:rsidR="00AD092D" w:rsidRPr="0080440B" w:rsidTr="0027437F">
        <w:trPr>
          <w:trHeight w:val="4810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Формулировка заданий ученикам на каждом этапе урока. Предполагаемые результаты. </w:t>
            </w:r>
          </w:p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по целеполаганию и рефлексии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92D" w:rsidRDefault="00AD092D" w:rsidP="0027437F">
            <w:pPr>
              <w:tabs>
                <w:tab w:val="left" w:pos="9214"/>
              </w:tabs>
              <w:spacing w:after="0"/>
              <w:ind w:left="3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ВЫЗОВ:</w:t>
            </w:r>
          </w:p>
          <w:p w:rsidR="00AD092D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left="3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эвристическая беседа на стадии вызова.</w:t>
            </w:r>
          </w:p>
          <w:p w:rsidR="00AD092D" w:rsidRPr="005864A4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left="360" w:right="14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  <w:r w:rsidRPr="005864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AD092D" w:rsidRPr="004F2794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Hello, my friends. I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glad to see you. How are you?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Oh, </w:t>
            </w:r>
            <w:proofErr w:type="gramStart"/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cold and snowy today. Do you like today’s weather? What do you like doing in such weather? What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usually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4F279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D092D" w:rsidRPr="004F2794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left="3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92D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A4">
              <w:rPr>
                <w:rFonts w:ascii="Times New Roman" w:hAnsi="Times New Roman"/>
                <w:sz w:val="24"/>
                <w:szCs w:val="24"/>
              </w:rPr>
              <w:t>После поступивших ответов учеников учитель просит учеников еще раз обобщить все названия хобби, активностей и помогает сформулировать тему урока, для которого осталось место в центре доски.</w:t>
            </w:r>
          </w:p>
          <w:p w:rsidR="00AD092D" w:rsidRPr="005864A4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left="36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92D" w:rsidRPr="005864A4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Say the word that is common for all these “free time”.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topic of our lesson is “Free time”. Today we are going to talk about different types of free time activities and know some </w:t>
            </w:r>
            <w:proofErr w:type="gramStart"/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ways how</w:t>
            </w:r>
            <w:proofErr w:type="gramEnd"/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spend free time with pleasure.</w:t>
            </w:r>
          </w:p>
          <w:p w:rsidR="00AD092D" w:rsidRPr="005864A4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092D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этапе учащиеся догадываются о теме урока, определяются цели и задачи урока, знакомятся с заданиями, которые им необходимо выполнить, чтобы достичь конечного материала.</w:t>
            </w:r>
          </w:p>
          <w:p w:rsidR="00AD092D" w:rsidRPr="007C77CD" w:rsidRDefault="00AD092D" w:rsidP="0027437F">
            <w:pPr>
              <w:tabs>
                <w:tab w:val="left" w:pos="9214"/>
              </w:tabs>
              <w:spacing w:after="0"/>
              <w:ind w:left="3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ОСМЫСЛЕНИЕ:</w:t>
            </w:r>
          </w:p>
          <w:p w:rsidR="00AD092D" w:rsidRPr="005864A4" w:rsidRDefault="00AD092D" w:rsidP="0027437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864A4">
              <w:rPr>
                <w:rFonts w:ascii="Times New Roman" w:hAnsi="Times New Roman"/>
                <w:sz w:val="24"/>
                <w:szCs w:val="24"/>
              </w:rPr>
              <w:t>Организует повто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рение лексического материала. </w:t>
            </w:r>
          </w:p>
          <w:p w:rsidR="00AD092D" w:rsidRPr="00871374" w:rsidRDefault="00AD092D" w:rsidP="0027437F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Look at the phrases and make up your own sentences. Which of these activities do/don’t you do?  What do you like to do in your free time? What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do you do once a week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What do you do twice a week?</w:t>
            </w:r>
          </w:p>
          <w:p w:rsidR="00AD092D" w:rsidRPr="00871374" w:rsidRDefault="00AD092D" w:rsidP="0027437F">
            <w:pPr>
              <w:ind w:right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5864A4">
              <w:rPr>
                <w:rFonts w:ascii="Times New Roman" w:hAnsi="Times New Roman"/>
                <w:sz w:val="24"/>
                <w:szCs w:val="24"/>
              </w:rPr>
              <w:t>Учитель предлагает сделать кластер (индивидуально). Создает проблемную ситуацию, подводит учащихся к тому, что виды деятельности можно разделить на две группы (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indoor</w:t>
            </w:r>
            <w:r w:rsidRPr="005864A4">
              <w:rPr>
                <w:rFonts w:ascii="Times New Roman" w:hAnsi="Times New Roman"/>
                <w:sz w:val="24"/>
                <w:szCs w:val="24"/>
              </w:rPr>
              <w:t>/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outdoor</w:t>
            </w:r>
            <w:r w:rsidRPr="005864A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87137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divide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>activities</w:t>
            </w:r>
            <w:r w:rsidRPr="008713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71725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лексических навыков.</w:t>
            </w:r>
          </w:p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learn how to express likes and dislikes. </w:t>
            </w:r>
          </w:p>
          <w:p w:rsidR="00AD092D" w:rsidRPr="000D4913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keen on </w:t>
            </w:r>
            <w:proofErr w:type="gramStart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cycling ?</w:t>
            </w:r>
            <w:proofErr w:type="gramEnd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am keen on</w:t>
            </w:r>
            <w:proofErr w:type="gramStart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fond of</w:t>
            </w:r>
            <w:proofErr w:type="gramStart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interested in</w:t>
            </w:r>
            <w:proofErr w:type="gramStart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I’m mad at</w:t>
            </w:r>
            <w:proofErr w:type="gramStart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D092D" w:rsidRPr="004F2794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 w:rsidRPr="004F2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эвристических</w:t>
            </w:r>
            <w:r w:rsidRPr="004F27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</w:p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Ask you classmates about her/ his hobby. 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25"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1725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«Interview Your Partner».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1725">
              <w:rPr>
                <w:rFonts w:ascii="Times New Roman" w:hAnsi="Times New Roman"/>
                <w:sz w:val="24"/>
                <w:szCs w:val="24"/>
              </w:rPr>
              <w:t xml:space="preserve">Учащиеся делятся на пары. Каждая пара получает карточку с вопросами для интервью на тему хобби. Пары задают друг другу вопросы, </w:t>
            </w:r>
            <w:r w:rsidRPr="00871725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ответы и делают краткое представление партнера классу. Учитель следит за процессом и оказыв</w:t>
            </w:r>
            <w:r>
              <w:rPr>
                <w:rFonts w:ascii="Times New Roman" w:hAnsi="Times New Roman"/>
                <w:sz w:val="24"/>
                <w:szCs w:val="24"/>
              </w:rPr>
              <w:t>ает помощь по необходимости.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71725">
              <w:rPr>
                <w:rFonts w:ascii="Times New Roman" w:hAnsi="Times New Roman"/>
                <w:iCs/>
                <w:sz w:val="24"/>
                <w:szCs w:val="24"/>
              </w:rPr>
              <w:t xml:space="preserve">4) Совершенствование навыков частично-поискового чтения. 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Where can we go to paint,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swim or do different sports?  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What clubs do you know?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Let’s get the information about different clubs (work with texts)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leaflet about clubs in Bolton Middle School. How many clubs are there? 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725">
              <w:rPr>
                <w:rFonts w:ascii="Times New Roman" w:hAnsi="Times New Roman"/>
                <w:sz w:val="24"/>
                <w:szCs w:val="24"/>
              </w:rPr>
              <w:t>Ученики читают текст в сопровождении аудиоза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писи, затем выполняют задание. </w:t>
            </w:r>
          </w:p>
          <w:p w:rsidR="00AD092D" w:rsidRPr="00871725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>What clubs are there in our school?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17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Which do you attend? </w:t>
            </w:r>
          </w:p>
          <w:p w:rsidR="00AD092D" w:rsidRPr="005864A4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many clubs are there? </w:t>
            </w:r>
          </w:p>
          <w:p w:rsidR="00AD092D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— The Drama, Sports and Music Clubs; 2 — The Art and Photography Clubs; 3 — The Book Club; 4 — The Computer Club. </w:t>
            </w:r>
          </w:p>
          <w:p w:rsidR="00AD092D" w:rsidRPr="0080440B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Творческая работа. </w:t>
            </w:r>
          </w:p>
          <w:p w:rsidR="00AD092D" w:rsidRPr="0080440B" w:rsidRDefault="00AD092D" w:rsidP="0027437F">
            <w:pPr>
              <w:tabs>
                <w:tab w:val="left" w:pos="9214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40B">
              <w:rPr>
                <w:rFonts w:ascii="Times New Roman" w:hAnsi="Times New Roman"/>
                <w:sz w:val="24"/>
                <w:szCs w:val="24"/>
              </w:rPr>
              <w:t>Учащиеся выясняют самый популярный вид деятельности, путем составления графика, работая в группах.</w:t>
            </w:r>
          </w:p>
        </w:tc>
      </w:tr>
      <w:tr w:rsidR="00AD092D" w:rsidRPr="00AD092D" w:rsidTr="0027437F">
        <w:trPr>
          <w:trHeight w:val="10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2D" w:rsidRPr="0080440B" w:rsidRDefault="00AD092D" w:rsidP="0027437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92D" w:rsidRPr="004F2794" w:rsidRDefault="00AD092D" w:rsidP="0027437F">
            <w:pPr>
              <w:spacing w:before="240"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4F27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 lesson is over, let’s remember what we have done and learnt. Do you like our lesson? What new information have you learnt today? Is</w:t>
            </w:r>
            <w:r w:rsidRPr="004F27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everything</w:t>
            </w:r>
            <w:r w:rsidRPr="004F27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clear</w:t>
            </w:r>
            <w:r w:rsidRPr="004F27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  </w:t>
            </w:r>
          </w:p>
          <w:p w:rsidR="00AD092D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am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( not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 very pleased with the fact that...</w:t>
            </w:r>
          </w:p>
          <w:p w:rsidR="00AD092D" w:rsidRPr="00905EF1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 me it was new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For me interesting…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 learned…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Рисунки, задачи (с решением), схемы, таблицы, вид школьной доски.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D" w:rsidRDefault="00AD092D" w:rsidP="0027437F">
            <w:pPr>
              <w:tabs>
                <w:tab w:val="left" w:pos="1680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C770651" wp14:editId="6D3A1B4D">
                  <wp:extent cx="3476625" cy="1485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 и оценки результатов урока.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заполнения таблицы</w:t>
            </w:r>
          </w:p>
          <w:p w:rsidR="00AD092D" w:rsidRDefault="00AD092D" w:rsidP="0027437F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выводов </w:t>
            </w:r>
          </w:p>
          <w:p w:rsidR="00AD092D" w:rsidRDefault="00AD092D" w:rsidP="0027437F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взаимодействие</w:t>
            </w:r>
          </w:p>
          <w:p w:rsidR="00AD092D" w:rsidRDefault="00AD092D" w:rsidP="0027437F">
            <w:pPr>
              <w:spacing w:after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осуществляется через наблюдение за групповым взаимодействием, через взаимоконтроль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через оценку правильности и полноты ответов на вопросы, выполнения заданий и пр. 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Pr="00905EF1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D" w:rsidRPr="00CE69E7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Придумать</w:t>
            </w:r>
            <w:r w:rsidRPr="00CE69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рекламу клуба, который вы посещаете или хотели бы посещать.</w:t>
            </w:r>
            <w:r w:rsidRPr="00CE69E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D092D" w:rsidRPr="00CE69E7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9E7">
              <w:rPr>
                <w:rFonts w:ascii="Times New Roman" w:hAnsi="Times New Roman"/>
                <w:sz w:val="24"/>
                <w:szCs w:val="24"/>
                <w:lang w:eastAsia="ru-RU"/>
              </w:rPr>
              <w:t>Цель задания: предоставить обучающимся пространство для придумывания собственных творческих идей.</w:t>
            </w:r>
          </w:p>
          <w:p w:rsidR="00AD092D" w:rsidRPr="00CE69E7" w:rsidRDefault="00AD092D" w:rsidP="002743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Эвристические методы: </w:t>
            </w:r>
            <w:r w:rsidRPr="00CE69E7">
              <w:rPr>
                <w:rFonts w:ascii="Times New Roman" w:hAnsi="Times New Roman"/>
                <w:sz w:val="24"/>
                <w:szCs w:val="24"/>
                <w:lang w:eastAsia="ru-RU"/>
              </w:rPr>
              <w:t>метод прогнозирования, метод вживания, метод «мозгового штурма», метод гипотез, метод придумывания.</w:t>
            </w:r>
          </w:p>
        </w:tc>
      </w:tr>
      <w:tr w:rsidR="00AD092D" w:rsidTr="0027437F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tabs>
                <w:tab w:val="left" w:pos="921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Рекомендуемые ученикам материалы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D" w:rsidRDefault="00AD092D" w:rsidP="0027437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Spotlight 6 </w:t>
            </w:r>
          </w:p>
        </w:tc>
      </w:tr>
    </w:tbl>
    <w:p w:rsidR="00AD092D" w:rsidRPr="00A24E34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34">
        <w:rPr>
          <w:rFonts w:ascii="Times New Roman" w:hAnsi="Times New Roman" w:cs="Times New Roman"/>
          <w:sz w:val="28"/>
          <w:szCs w:val="28"/>
        </w:rPr>
        <w:t xml:space="preserve">Этот урок, основанный на эвристическом подходе, способствует развитию коммуникативных навыков учащихся и активного использования английского языка для общения. </w:t>
      </w:r>
    </w:p>
    <w:p w:rsidR="00AD092D" w:rsidRPr="000C033D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E4">
        <w:rPr>
          <w:rFonts w:ascii="Times New Roman" w:hAnsi="Times New Roman" w:cs="Times New Roman"/>
          <w:sz w:val="28"/>
          <w:szCs w:val="28"/>
        </w:rPr>
        <w:t xml:space="preserve"> </w:t>
      </w:r>
      <w:r w:rsidRPr="000C033D">
        <w:rPr>
          <w:rFonts w:ascii="Times New Roman" w:hAnsi="Times New Roman" w:cs="Times New Roman"/>
          <w:sz w:val="28"/>
          <w:szCs w:val="28"/>
        </w:rPr>
        <w:t xml:space="preserve">На уроке были учтены возрастные и психологические особенности учащихся. В содержание урока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0C033D">
        <w:rPr>
          <w:rFonts w:ascii="Times New Roman" w:hAnsi="Times New Roman" w:cs="Times New Roman"/>
          <w:sz w:val="28"/>
          <w:szCs w:val="28"/>
        </w:rPr>
        <w:t xml:space="preserve"> элементы обучения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0C033D">
        <w:rPr>
          <w:rFonts w:ascii="Times New Roman" w:hAnsi="Times New Roman" w:cs="Times New Roman"/>
          <w:sz w:val="28"/>
          <w:szCs w:val="28"/>
        </w:rPr>
        <w:t>: тему урока определяли сами уч</w:t>
      </w:r>
      <w:r>
        <w:rPr>
          <w:rFonts w:ascii="Times New Roman" w:hAnsi="Times New Roman" w:cs="Times New Roman"/>
          <w:sz w:val="28"/>
          <w:szCs w:val="28"/>
        </w:rPr>
        <w:t>еники, исходя из соответствующих</w:t>
      </w:r>
      <w:r w:rsidRPr="000C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приближающие к теме</w:t>
      </w:r>
      <w:r w:rsidRPr="000C033D">
        <w:rPr>
          <w:rFonts w:ascii="Times New Roman" w:hAnsi="Times New Roman" w:cs="Times New Roman"/>
          <w:sz w:val="28"/>
          <w:szCs w:val="28"/>
        </w:rPr>
        <w:t>. </w:t>
      </w:r>
    </w:p>
    <w:p w:rsidR="00AD092D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урока</w:t>
      </w:r>
      <w:r w:rsidRPr="000C033D">
        <w:rPr>
          <w:rFonts w:ascii="Times New Roman" w:hAnsi="Times New Roman" w:cs="Times New Roman"/>
          <w:sz w:val="28"/>
          <w:szCs w:val="28"/>
        </w:rPr>
        <w:t xml:space="preserve"> ученики были вовлечены в активную мыслительн</w:t>
      </w:r>
      <w:r>
        <w:rPr>
          <w:rFonts w:ascii="Times New Roman" w:hAnsi="Times New Roman" w:cs="Times New Roman"/>
          <w:sz w:val="28"/>
          <w:szCs w:val="28"/>
        </w:rPr>
        <w:t xml:space="preserve">ую и практическую деятельность. </w:t>
      </w:r>
      <w:r w:rsidRPr="000C033D">
        <w:rPr>
          <w:rFonts w:ascii="Times New Roman" w:hAnsi="Times New Roman" w:cs="Times New Roman"/>
          <w:sz w:val="28"/>
          <w:szCs w:val="28"/>
        </w:rPr>
        <w:t xml:space="preserve">Этапы урока были логически тесно взаимосвязаны между собой, чередовались различные виды деятельности. Умственные действия опирались и подкреплялись практическими. Этапы урока выстроены по принципу постепенного усложнения материала, от простого к сложному. </w:t>
      </w:r>
      <w:r w:rsidRPr="00A24E34">
        <w:rPr>
          <w:rFonts w:ascii="Times New Roman" w:hAnsi="Times New Roman" w:cs="Times New Roman"/>
          <w:sz w:val="28"/>
          <w:szCs w:val="28"/>
        </w:rPr>
        <w:t>Различные активности, такие как ролевая игра и</w:t>
      </w:r>
      <w:r>
        <w:rPr>
          <w:rFonts w:ascii="Times New Roman" w:hAnsi="Times New Roman" w:cs="Times New Roman"/>
          <w:sz w:val="28"/>
          <w:szCs w:val="28"/>
        </w:rPr>
        <w:t xml:space="preserve"> групповое обсуждение, позволяли</w:t>
      </w:r>
      <w:r w:rsidRPr="00A24E34">
        <w:rPr>
          <w:rFonts w:ascii="Times New Roman" w:hAnsi="Times New Roman" w:cs="Times New Roman"/>
          <w:sz w:val="28"/>
          <w:szCs w:val="28"/>
        </w:rPr>
        <w:t xml:space="preserve"> учащимся применять языковые навыки в реальных ситуациях и выражать свои мысли и мнения.</w:t>
      </w:r>
    </w:p>
    <w:p w:rsidR="00AD092D" w:rsidRPr="00A24E34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34">
        <w:rPr>
          <w:rFonts w:ascii="Times New Roman" w:hAnsi="Times New Roman" w:cs="Times New Roman"/>
          <w:sz w:val="28"/>
          <w:szCs w:val="28"/>
        </w:rPr>
        <w:t>Ролевая игра «</w:t>
      </w:r>
      <w:proofErr w:type="spellStart"/>
      <w:r w:rsidRPr="00A24E34">
        <w:rPr>
          <w:rFonts w:ascii="Times New Roman" w:hAnsi="Times New Roman" w:cs="Times New Roman"/>
          <w:sz w:val="28"/>
          <w:szCs w:val="28"/>
        </w:rPr>
        <w:t>Int</w:t>
      </w:r>
      <w:r>
        <w:rPr>
          <w:rFonts w:ascii="Times New Roman" w:hAnsi="Times New Roman" w:cs="Times New Roman"/>
          <w:sz w:val="28"/>
          <w:szCs w:val="28"/>
        </w:rPr>
        <w:t>erview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стимулировала</w:t>
      </w:r>
      <w:r w:rsidRPr="00A24E34">
        <w:rPr>
          <w:rFonts w:ascii="Times New Roman" w:hAnsi="Times New Roman" w:cs="Times New Roman"/>
          <w:sz w:val="28"/>
          <w:szCs w:val="28"/>
        </w:rPr>
        <w:t xml:space="preserve"> учащихся к общению и заданию вопросов на английском язык</w:t>
      </w:r>
      <w:r>
        <w:rPr>
          <w:rFonts w:ascii="Times New Roman" w:hAnsi="Times New Roman" w:cs="Times New Roman"/>
          <w:sz w:val="28"/>
          <w:szCs w:val="28"/>
        </w:rPr>
        <w:t>е, что помогает</w:t>
      </w:r>
      <w:r w:rsidRPr="00A24E34">
        <w:rPr>
          <w:rFonts w:ascii="Times New Roman" w:hAnsi="Times New Roman" w:cs="Times New Roman"/>
          <w:sz w:val="28"/>
          <w:szCs w:val="28"/>
        </w:rPr>
        <w:t xml:space="preserve"> развить навыки ведения диалога и слушания. Последующее представление партнера перед классом требует использования языка для публичного выступления, что способствует развитию уверенности в говорении.</w:t>
      </w:r>
    </w:p>
    <w:p w:rsidR="00AD092D" w:rsidRPr="00A24E34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34">
        <w:rPr>
          <w:rFonts w:ascii="Times New Roman" w:hAnsi="Times New Roman" w:cs="Times New Roman"/>
          <w:sz w:val="28"/>
          <w:szCs w:val="28"/>
        </w:rPr>
        <w:t>Групповое обсуждение «</w:t>
      </w:r>
      <w:proofErr w:type="spellStart"/>
      <w:r w:rsidRPr="00A24E34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24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E34">
        <w:rPr>
          <w:rFonts w:ascii="Times New Roman" w:hAnsi="Times New Roman" w:cs="Times New Roman"/>
          <w:sz w:val="28"/>
          <w:szCs w:val="28"/>
        </w:rPr>
        <w:t>Favorite</w:t>
      </w:r>
      <w:proofErr w:type="spellEnd"/>
      <w:r w:rsidRPr="00A24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E34">
        <w:rPr>
          <w:rFonts w:ascii="Times New Roman" w:hAnsi="Times New Roman" w:cs="Times New Roman"/>
          <w:sz w:val="28"/>
          <w:szCs w:val="28"/>
        </w:rPr>
        <w:t>Hobby</w:t>
      </w:r>
      <w:proofErr w:type="spellEnd"/>
      <w:r w:rsidRPr="00A24E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позволяло</w:t>
      </w:r>
      <w:r w:rsidRPr="00A24E34">
        <w:rPr>
          <w:rFonts w:ascii="Times New Roman" w:hAnsi="Times New Roman" w:cs="Times New Roman"/>
          <w:sz w:val="28"/>
          <w:szCs w:val="28"/>
        </w:rPr>
        <w:t xml:space="preserve"> учащимся активно общаться на английском языке </w:t>
      </w:r>
      <w:r>
        <w:rPr>
          <w:rFonts w:ascii="Times New Roman" w:hAnsi="Times New Roman" w:cs="Times New Roman"/>
          <w:sz w:val="28"/>
          <w:szCs w:val="28"/>
        </w:rPr>
        <w:t>в небольших группах. Они делились</w:t>
      </w:r>
      <w:r w:rsidRPr="00A24E34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ими предпочтениями, обменивались мнениями и учились</w:t>
      </w:r>
      <w:r w:rsidRPr="00A24E34">
        <w:rPr>
          <w:rFonts w:ascii="Times New Roman" w:hAnsi="Times New Roman" w:cs="Times New Roman"/>
          <w:sz w:val="28"/>
          <w:szCs w:val="28"/>
        </w:rPr>
        <w:t xml:space="preserve"> выслушивать других. Эта активность развивает навыки высказывания и аргументации, а также укрепляет взаимодействие между учащимися.</w:t>
      </w:r>
    </w:p>
    <w:p w:rsidR="00AD092D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34">
        <w:rPr>
          <w:rFonts w:ascii="Times New Roman" w:hAnsi="Times New Roman" w:cs="Times New Roman"/>
          <w:sz w:val="28"/>
          <w:szCs w:val="28"/>
        </w:rPr>
        <w:t>Учебное время на уроке использовалось эффективно, запланированный объём урока выполнен. Домашнее задание,</w:t>
      </w:r>
      <w:r>
        <w:rPr>
          <w:rFonts w:ascii="Times New Roman" w:hAnsi="Times New Roman" w:cs="Times New Roman"/>
          <w:sz w:val="28"/>
          <w:szCs w:val="28"/>
        </w:rPr>
        <w:t xml:space="preserve"> связанно</w:t>
      </w:r>
      <w:r w:rsidRPr="00A24E34">
        <w:rPr>
          <w:rFonts w:ascii="Times New Roman" w:hAnsi="Times New Roman" w:cs="Times New Roman"/>
          <w:sz w:val="28"/>
          <w:szCs w:val="28"/>
        </w:rPr>
        <w:t xml:space="preserve"> с подготовкой рекламы </w:t>
      </w:r>
      <w:r w:rsidRPr="00A24E34">
        <w:rPr>
          <w:rFonts w:ascii="Times New Roman" w:hAnsi="Times New Roman" w:cs="Times New Roman"/>
          <w:sz w:val="28"/>
          <w:szCs w:val="28"/>
        </w:rPr>
        <w:lastRenderedPageBreak/>
        <w:t xml:space="preserve">клуба, </w:t>
      </w:r>
      <w:r>
        <w:rPr>
          <w:rFonts w:ascii="Times New Roman" w:hAnsi="Times New Roman" w:cs="Times New Roman"/>
          <w:sz w:val="28"/>
          <w:szCs w:val="28"/>
        </w:rPr>
        <w:t>что даст</w:t>
      </w:r>
      <w:r w:rsidRPr="00A24E34">
        <w:rPr>
          <w:rFonts w:ascii="Times New Roman" w:hAnsi="Times New Roman" w:cs="Times New Roman"/>
          <w:sz w:val="28"/>
          <w:szCs w:val="28"/>
        </w:rPr>
        <w:t xml:space="preserve"> учащимся возможность самостоятельно исследовать тему и развить навыки публичного выступления. Это предоставляет обучающимся пространство для придумывания собственных творческих идей, используя визуальные материалы для дополнительной поддержки своей презентации.</w:t>
      </w:r>
    </w:p>
    <w:p w:rsidR="00AD092D" w:rsidRDefault="00AD092D" w:rsidP="00AD0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3D">
        <w:rPr>
          <w:rFonts w:ascii="Times New Roman" w:hAnsi="Times New Roman" w:cs="Times New Roman"/>
          <w:sz w:val="28"/>
          <w:szCs w:val="28"/>
        </w:rPr>
        <w:t>Все методы и приёмы, позволили создать условия для развития коммуникативных навыков, благодаря ч</w:t>
      </w:r>
      <w:r>
        <w:rPr>
          <w:rFonts w:ascii="Times New Roman" w:hAnsi="Times New Roman" w:cs="Times New Roman"/>
          <w:sz w:val="28"/>
          <w:szCs w:val="28"/>
        </w:rPr>
        <w:t>ему была достигнута цель урока.</w:t>
      </w:r>
    </w:p>
    <w:p w:rsidR="00752C0D" w:rsidRDefault="00AD092D"/>
    <w:sectPr w:rsidR="0075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C4038"/>
    <w:multiLevelType w:val="hybridMultilevel"/>
    <w:tmpl w:val="EB8C1ED6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740A"/>
    <w:multiLevelType w:val="hybridMultilevel"/>
    <w:tmpl w:val="D88892FC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96"/>
    <w:rsid w:val="000A5F46"/>
    <w:rsid w:val="00356596"/>
    <w:rsid w:val="00AD092D"/>
    <w:rsid w:val="00A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213D-4D8B-47FF-9061-060BDF53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2D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D092D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92D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AD0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2023-11-07T14:09:00Z</dcterms:created>
  <dcterms:modified xsi:type="dcterms:W3CDTF">2023-11-07T14:12:00Z</dcterms:modified>
</cp:coreProperties>
</file>