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73" w:rsidRDefault="008A7173" w:rsidP="00106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B28" w:rsidRDefault="009C5DCD" w:rsidP="00106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Приёмы развития способностей обучающихся к речевому общению</w:t>
      </w:r>
    </w:p>
    <w:p w:rsidR="008A7173" w:rsidRDefault="009C5DCD" w:rsidP="00106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(из опыта работы с произведениями искусства)  </w:t>
      </w:r>
    </w:p>
    <w:p w:rsidR="008A7173" w:rsidRPr="00106B28" w:rsidRDefault="008A7173" w:rsidP="00106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73FD" w:rsidRPr="008A7173" w:rsidRDefault="00CD2828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  Нам всем хорошо известно, что при обучении иностранным языкам большую роль играет использование различных наглядных средств: рисунков, картин, схем, таблиц, фотографий и т.д. Конечно же, ученик, овладевающий говорением, ещё не в полной мере самостоятелен, поэтому нуждается в опорах, которые призваны облегчить ему процесс овладения иностранным языком, снять различного рода сложности, обеспечить преодоление нарастающих трудностей, стимулировать общение, сконцентрировать внимание на новом изучаемом материале, сформировать прочные навыки и умения. И, главное, на что мы обратили внимание, что   произведения живописи должны реалистически отражать знакомые учащимся явления общественной жизни и природы. В картине должна быть четко выражена идея, замысел художника. Мы убеждены, отбирая произведения для рассматривания, необходимо представлять, о чём картина, какую основную мысль выразил художник, для чего создал данное произведение, как передал содержание (какие художественные средства использовал). Р.М. </w:t>
      </w:r>
      <w:proofErr w:type="spellStart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Чумичева</w:t>
      </w:r>
      <w:proofErr w:type="spellEnd"/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выявила предпочтения детей в выборе произведений живописи: из различных живописных жанров они выбирают бытовой жанр и натюрморт, т.к. они созвучны опыту детей (со многими предметами, изображенными в натюрморте, дошкольники встречаются в быту, а чувства, выраженные художником в картине с бытовым содержанием, не раз ими переживались).</w:t>
      </w: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Как средство зрительной наглядности они выполняют задачи разного характера, обусловленные реализацией их функций, важнейшими из которых являются </w:t>
      </w:r>
      <w:proofErr w:type="spellStart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семантизирующая</w:t>
      </w:r>
      <w:proofErr w:type="spellEnd"/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, сопровождающая, коммуникативная и </w:t>
      </w:r>
      <w:proofErr w:type="spellStart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аккультурирующая</w:t>
      </w:r>
      <w:proofErr w:type="spellEnd"/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(термины </w:t>
      </w:r>
      <w:proofErr w:type="spellStart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Е.М.Верещагина</w:t>
      </w:r>
      <w:proofErr w:type="spellEnd"/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В.Г.Костомарова</w:t>
      </w:r>
      <w:proofErr w:type="spellEnd"/>
      <w:r w:rsidR="008573FD" w:rsidRPr="008A7173">
        <w:rPr>
          <w:rFonts w:ascii="Times New Roman" w:eastAsia="Calibri" w:hAnsi="Times New Roman" w:cs="Times New Roman"/>
          <w:sz w:val="24"/>
          <w:szCs w:val="24"/>
        </w:rPr>
        <w:t>). В соответствии с этими функциями мы выделяем следующие направления в работе с произведениями живописи: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>1) «использование картин в качестве иллюстраций, создающих «страноведческую настройку» учащихся;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2) использование картин в качестве средства наглядности для </w:t>
      </w:r>
      <w:proofErr w:type="spellStart"/>
      <w:r w:rsidRPr="008A7173">
        <w:rPr>
          <w:rFonts w:ascii="Times New Roman" w:eastAsia="Calibri" w:hAnsi="Times New Roman" w:cs="Times New Roman"/>
          <w:sz w:val="24"/>
          <w:szCs w:val="24"/>
        </w:rPr>
        <w:t>семантизации</w:t>
      </w:r>
      <w:proofErr w:type="spellEnd"/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лексики;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3) использование картин в работе по развитию монологической и диалогической речи учащихся» 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>Третье направление считаем приоритетным, поскольку оно позволяет проводить комплексную работу, а именно: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>- акцентировать внимание на теме;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>- активизировать тематическую лексику;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>- совершенствовать употребление грамматических норм в речи;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развивать коммуникативные способности </w:t>
      </w:r>
      <w:proofErr w:type="gramStart"/>
      <w:r w:rsidRPr="008A71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(создание собственного связного высказывания; участие в дискуссии).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Возможно, это не полный перечень тех возможностей, которые предоставляет нам работа с картинами на уроках иностранного языка. Мы активно используем материалы о русских художниках и их произведениях. Организуем поэтапную работу, которая включает знакомство с новой лексикой, необходимой для чтения текста, сам текст и вопросы к нему, а также последующий грамматический материал, состоящий из разнообразных заданий, в том числе и на основе предложений из прочитанного текста. </w:t>
      </w:r>
    </w:p>
    <w:p w:rsidR="008573FD" w:rsidRPr="008A7173" w:rsidRDefault="005A133B" w:rsidP="007E4F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73FD" w:rsidRPr="008A7173">
        <w:rPr>
          <w:rFonts w:ascii="Times New Roman" w:hAnsi="Times New Roman" w:cs="Times New Roman"/>
          <w:sz w:val="24"/>
          <w:szCs w:val="24"/>
        </w:rPr>
        <w:t xml:space="preserve">Как правило, существует определенная последовательность в работе с конкретными произведениями живописи на уроке. Сначала учащимся предлагается специальный учебный текст, рассказывающий о художнике, его картинах (иногда об истории их создания). После знакомства с ним осуществляется непосредственная работа с картинами: демонстрация репродукций с последующим их обсуждением. Это может быть диалог между учителем и учениками, беседа творческого характера, в ходе которой учащиеся проникают в замысел художника, отмечают использованные им изобразительные средства, учатся выделять главное в композиции картин, понимать значение цвета, деталей. </w:t>
      </w:r>
      <w:proofErr w:type="gramStart"/>
      <w:r w:rsidR="008573FD" w:rsidRPr="008A7173">
        <w:rPr>
          <w:rFonts w:ascii="Times New Roman" w:hAnsi="Times New Roman" w:cs="Times New Roman"/>
          <w:sz w:val="24"/>
          <w:szCs w:val="24"/>
        </w:rPr>
        <w:t>Учитель своими вопросами направляет внимание ребят  на ключевые моменты, дающие ответы о месте, времени, социальной или моральной направленности картины»].</w:t>
      </w:r>
      <w:proofErr w:type="gramEnd"/>
      <w:r w:rsidR="008573FD" w:rsidRPr="008A7173">
        <w:rPr>
          <w:rFonts w:ascii="Times New Roman" w:hAnsi="Times New Roman" w:cs="Times New Roman"/>
          <w:sz w:val="24"/>
          <w:szCs w:val="24"/>
        </w:rPr>
        <w:t xml:space="preserve"> После детального просмотра репродукции возможно проведение дискуссии по проблематике картины, написание письменной работы (сочинения). Поэтому актуальной становится проблема отбора в учебных целях произведений изобразительного искусства. Во-первых, произведения должны соответствовать фоновым знаниям </w:t>
      </w:r>
      <w:proofErr w:type="gramStart"/>
      <w:r w:rsidR="008573FD" w:rsidRPr="008A71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73FD" w:rsidRPr="008A7173">
        <w:rPr>
          <w:rFonts w:ascii="Times New Roman" w:hAnsi="Times New Roman" w:cs="Times New Roman"/>
          <w:sz w:val="24"/>
          <w:szCs w:val="24"/>
        </w:rPr>
        <w:t>. Во-вторых,  должны отбираться только те работы, которые согласуются с учебно-методической целесообразностью, а именно:</w:t>
      </w:r>
    </w:p>
    <w:p w:rsidR="008573FD" w:rsidRPr="008A7173" w:rsidRDefault="008573FD" w:rsidP="007E4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>- количество слов текста соответствует уровню владения языком;</w:t>
      </w:r>
    </w:p>
    <w:p w:rsidR="008573FD" w:rsidRPr="008A7173" w:rsidRDefault="008573FD" w:rsidP="007E4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>- лексико-грамматическое наполнение ориентировано на современные нормы иностранного языка;</w:t>
      </w:r>
    </w:p>
    <w:p w:rsidR="008573FD" w:rsidRPr="008A7173" w:rsidRDefault="008573FD" w:rsidP="007E4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>- содержание текста связано с пониманием основной идеи репродукции, проблемы рассматриваемого произведения.</w:t>
      </w:r>
    </w:p>
    <w:p w:rsidR="008573FD" w:rsidRPr="008A7173" w:rsidRDefault="007A7433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Отметим, что любая работа с текстом культурологического содержания и картиной художника осуществляется на основе лексико-грамматического материала, который позволяет «глубже, прочнее усвоить некоторые актуальные, употребительные языковые единицы...».  Мы разрабатываем упражнения, направленные на снятие грамматических и лексических трудностей. Например: 1) преобразуйте именные словосочетания в глагольные, следите за изменением падежа; 2) подберите синонимы к следующим прилагательным и многие другие. Предусматриваем и упражнения коммуникативной направленности. Например: 1) закончите предложения, пользуясь текстом; 2) напишите небольшое сочинение. Следовательно, комплекс заданий направлен на усвоение и закрепление в речи современных норм иностранного языка, а также развитие их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коммуникативных способностей, позволяющих принять участие в обсуждении вопросов или дискуссии.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Таким образом, культурологическая осведомленность учащегося, основанная на изучении картин художников, - одно из условий, необходимых для развития речевой культуры. </w:t>
      </w:r>
    </w:p>
    <w:p w:rsidR="00065516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8A7173">
        <w:rPr>
          <w:rFonts w:ascii="Times New Roman" w:eastAsia="Calibri" w:hAnsi="Times New Roman" w:cs="Times New Roman"/>
          <w:sz w:val="24"/>
          <w:szCs w:val="24"/>
        </w:rPr>
        <w:t>Мы посчитали необходимым проанализировать представленные в заданиях по ЕГЭ фото</w:t>
      </w:r>
      <w:r w:rsidR="008A7173" w:rsidRPr="008A7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173">
        <w:rPr>
          <w:rFonts w:ascii="Times New Roman" w:eastAsia="Calibri" w:hAnsi="Times New Roman" w:cs="Times New Roman"/>
          <w:sz w:val="24"/>
          <w:szCs w:val="24"/>
        </w:rPr>
        <w:t>(картин</w:t>
      </w:r>
      <w:r w:rsidR="008A7173" w:rsidRPr="008A7173">
        <w:rPr>
          <w:rFonts w:ascii="Times New Roman" w:eastAsia="Calibri" w:hAnsi="Times New Roman" w:cs="Times New Roman"/>
          <w:sz w:val="24"/>
          <w:szCs w:val="24"/>
        </w:rPr>
        <w:t>ки)</w:t>
      </w: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и результат оказался следующим:  25  % заданий раскрывают тематику совместного отдыха детей с родителями, 35% посвящены  встрече друзей, взрослых,  30   %  занятиям по интересам, и 10% предусматривают  различные отвлечённые темы, но непосредственно связаны с отдыхом на природе, путешествиями, посещениями культурных мест отдыха.</w:t>
      </w:r>
      <w:proofErr w:type="gramEnd"/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Поэтому сегодня мы планируем рассмотреть особенности использования живописи, как средства развития речемыслительной деятельности учащихся старших классов, на уроках иностранного языка. Мы готовы сделать обзор некоторых упражнений из учебников и привести варианты авторских упражнений. Ведь главная цель обучения иностранным языкам, как предметной области,  заключается в формировании коммуникативной компетенции, другими словами это обозначает умение общаться на иностранном языке. Кроме того изучение иностранного языка, является «одной из возможностей формирования лингвистически интересной личности, способной и желающей участвовать в общении на межкультурном уровне». Известно, в процессе обучения применяются различные средства наглядности. Существенную роль играет изобразительная наглядность, которая ставит целью отражение реального мира с помощью картин, фотографий. Давайте остановимся на произведениях живописи. Данный вид искусства стоит применять на уроках иностранного языка в старших классах, где элементы анализа уже  составляют базу познавательной деятельности.    </w:t>
      </w:r>
    </w:p>
    <w:p w:rsidR="007A7433" w:rsidRPr="008A7173" w:rsidRDefault="00065516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 Несмотря на огромный лингводидактический  потенциал произведений живописи, современные учебники не балуют учеников мировыми шедеврами. В учебниках практически отсутствует материал о живописи. Основные задания: прочитать текст, выявить слова о сюжете, композиции, цветовой гамме. Практически все задания однообразны. В этой  связи, предлагаем варианты упражнений на уроках в старших классах, способствующих развитию языковой компетенции, одновременно направленных на  подготовку учащихся к сдаче ЕГЭ. Приведём  примеры упражнений, которые смогут сопровождать работу с  любой картиной.</w:t>
      </w:r>
    </w:p>
    <w:p w:rsidR="008573FD" w:rsidRPr="008A7173" w:rsidRDefault="008573FD" w:rsidP="007E4FB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8A7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языком как средством общения, а также ряда общественных умений (умение работать с книгой, логично и последовательно излагать свои мысли, делать учебные записи, пользоваться современными технологиями обучения), обеспечивающих эффективность овладения языком в заданных параметрах.</w:t>
      </w:r>
    </w:p>
    <w:p w:rsidR="008573FD" w:rsidRPr="008A7173" w:rsidRDefault="008573FD" w:rsidP="007E4FB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Выбор подходящего для данной картины или данного текста слова из тех, которые предложены учителем или самими учащимися.</w:t>
      </w:r>
    </w:p>
    <w:p w:rsidR="008573FD" w:rsidRPr="008A7173" w:rsidRDefault="008573FD" w:rsidP="007E4FB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 Работа с карточками синонимов. </w:t>
      </w:r>
      <w:proofErr w:type="gram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(«Прочитайте слова на карточке (например, художник, живописец, автор картины.</w:t>
      </w:r>
      <w:proofErr w:type="gramEnd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Попробуйте составить предложения с этими словами»)</w:t>
      </w:r>
      <w:proofErr w:type="gramEnd"/>
    </w:p>
    <w:p w:rsidR="008573FD" w:rsidRPr="008A7173" w:rsidRDefault="008573FD" w:rsidP="007E4FB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Подбор слов по </w:t>
      </w:r>
      <w:proofErr w:type="gram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определенным</w:t>
      </w:r>
      <w:proofErr w:type="gramEnd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микротемам</w:t>
      </w:r>
      <w:proofErr w:type="spellEnd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(«Подберите прилагательные и глаголы, которые помогут описать данного героя картины»)</w:t>
      </w:r>
    </w:p>
    <w:p w:rsidR="008573FD" w:rsidRPr="008A7173" w:rsidRDefault="008573FD" w:rsidP="007E4FB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Работа со словарем настроений. </w:t>
      </w:r>
      <w:proofErr w:type="gram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(«Какими словами можно передать настроение, которое вызывает у вас эта картина?», «Какие чувства хотел выразить художник в этой картине?»</w:t>
      </w:r>
      <w:proofErr w:type="gramEnd"/>
    </w:p>
    <w:p w:rsidR="008573FD" w:rsidRPr="008A7173" w:rsidRDefault="008573FD" w:rsidP="007E4FB6">
      <w:pPr>
        <w:spacing w:before="150"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  Данный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заданий направлен на усвоение и закрепление в речи современных норм иностранного языка, а также развитие их коммуникативных способностей, позволяющих принять участие в обсуждении вопросов или дискуссии. </w:t>
      </w:r>
      <w:r w:rsidRPr="008A7173">
        <w:rPr>
          <w:rFonts w:ascii="Times New Roman" w:eastAsia="Calibri" w:hAnsi="Times New Roman" w:cs="Times New Roman"/>
          <w:sz w:val="24"/>
          <w:szCs w:val="24"/>
        </w:rPr>
        <w:t>В целом можно сказать, что наглядность помогает учащимся усвоить языковой материал более осмысленно и с большим интересом. Кроме того, наглядность, в виде произведений живописи, мобилизует психическую активность учащихся, вызывает интерес к занятиям, снижает утомление, тренирует творческое воображение, облегчает весь процесс подготовки к сдаче экзамена. Ведь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критерии образования  требуют от ученика не заучивание материала, а способности применять полученные знания на практике, умения общаться и умения пользоваться различными источниками информации. Это предполагает  выход школьника за рамки учебника в поле других источников информации: словари, справочники, фонд библиотеки, Интернет, современные  методические пособия. В практике подготовки учащихся к сдаче ЕГЭ мы используем методику «Музей в твоем классе», авторами которой являются Наталия Александровна </w:t>
      </w:r>
      <w:proofErr w:type="spellStart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Ольга Валериевна </w:t>
      </w:r>
      <w:proofErr w:type="spellStart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Авторы предлагают уникальную систему развития коммуникативных способностей учащихся на основе работы с живописным произведением.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инструментами при работе являются </w:t>
      </w:r>
      <w:r w:rsidRPr="008A7173">
        <w:rPr>
          <w:rFonts w:ascii="Times New Roman" w:eastAsia="Calibri" w:hAnsi="Times New Roman" w:cs="Times New Roman"/>
          <w:color w:val="000000"/>
          <w:sz w:val="24"/>
          <w:szCs w:val="24"/>
        </w:rPr>
        <w:t>(«зоркое око» - по форме похоже на лупу, «волшебное окно» - рамка, указатель - стрелка).</w:t>
      </w:r>
    </w:p>
    <w:p w:rsidR="008573FD" w:rsidRPr="008A7173" w:rsidRDefault="005A133B" w:rsidP="007E4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573FD" w:rsidRPr="008A7173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данной системы нам удалось создать анализ работы по картине. Итак, п</w:t>
      </w:r>
      <w:r w:rsidR="008573FD"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ервое общее целостное впечатление от картины. Её название. 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 развитие коммуникативно-речевых умений: умения определять тему, основную мысль картины, изобразительные средства (цвет, свет, соотнесение центра и фона и др.);  умения различать картины различных жанров и тем; полотна, созданные разными художниками.  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решения данных целей, мы предлагаем учащимся следующий ряд упражнений: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1. Рассматривание картины без предварительной установки учителя.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2. Рассматривание картины под музыкальное сопровождение.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3. Мысленное воспроизведение ранее рассмотренной картины. («Закройте глаза и попробуйте представить картину, которую мы рассматривали».)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4 . Определение «звучания» картины. («Какие звуки можно услышать при рассматривании этой картины?»)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Определение жанра картины. </w:t>
      </w:r>
      <w:proofErr w:type="gramStart"/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(«Определите, что это за картина: пейзаж, портрет, натюрморт, бытовой жанр, исторический, батальный».)</w:t>
      </w:r>
      <w:proofErr w:type="gramEnd"/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6. Определение темы картины. («Что вы видите на этой картине?»)</w:t>
      </w:r>
    </w:p>
    <w:p w:rsidR="008573FD" w:rsidRPr="008A7173" w:rsidRDefault="00CD2828" w:rsidP="007E4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573FD" w:rsidRPr="008A7173">
        <w:rPr>
          <w:rFonts w:ascii="Times New Roman" w:eastAsia="Calibri" w:hAnsi="Times New Roman" w:cs="Times New Roman"/>
          <w:b/>
          <w:sz w:val="24"/>
          <w:szCs w:val="24"/>
        </w:rPr>
        <w:t>Продолжаем анализ.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3FD" w:rsidRPr="008A7173">
        <w:rPr>
          <w:rFonts w:ascii="Times New Roman" w:eastAsia="Calibri" w:hAnsi="Times New Roman" w:cs="Times New Roman"/>
          <w:b/>
          <w:sz w:val="24"/>
          <w:szCs w:val="24"/>
        </w:rPr>
        <w:t>Переходим к д</w:t>
      </w:r>
      <w:r w:rsidR="008573FD" w:rsidRPr="008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етальному рассмотрению картины.</w:t>
      </w:r>
      <w:r w:rsidR="008573FD" w:rsidRPr="008A7173">
        <w:rPr>
          <w:rFonts w:ascii="Times New Roman" w:hAnsi="Times New Roman" w:cs="Times New Roman"/>
          <w:sz w:val="24"/>
          <w:szCs w:val="24"/>
        </w:rPr>
        <w:t xml:space="preserve">    </w:t>
      </w:r>
      <w:r w:rsidR="008573FD"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="008573FD"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коммуникативно-речевых умений: умения сопоставлять, сравнивать темы, сюжеты, идеи,   средства выразительности. Этому способствуют следующие упражнения: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1. Целостное рассматривание картины без предварительной установки учителя.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2. Выделение невидимых на первый взгляд деталей, предметов.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цветовой гаммы картины и чувств, возникших под ее воздействием, их сравнение.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4 .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основной мысли картины. Выявление роли формата, композиции, освещения, цвета в ее реализации</w:t>
      </w:r>
    </w:p>
    <w:p w:rsidR="00135A4A" w:rsidRPr="008A7173" w:rsidRDefault="00135A4A" w:rsidP="007E4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цветовой гаммы картины и чувств, возникших под ее воздействием, их сравнение.</w:t>
      </w:r>
    </w:p>
    <w:p w:rsidR="008573FD" w:rsidRPr="008A7173" w:rsidRDefault="008573FD" w:rsidP="007E4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случае необходимо так простроить работу, чтобы ни одна деталь, изображенная художником, не осталась не замеченной, чтобы дети как можно точнее характеризовали каждую подробность и вместе с тем, чувствовали атмосферу, относящуюся к изображению.</w:t>
      </w:r>
    </w:p>
    <w:p w:rsidR="008573FD" w:rsidRPr="008A7173" w:rsidRDefault="008573FD" w:rsidP="007E4FB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должны научиться подмечать самые незаметные подробности. </w:t>
      </w:r>
    </w:p>
    <w:p w:rsidR="00135A4A" w:rsidRPr="008A7173" w:rsidRDefault="005A133B" w:rsidP="007E4F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7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573FD" w:rsidRPr="008A7173">
        <w:rPr>
          <w:rFonts w:ascii="Times New Roman" w:eastAsia="Calibri" w:hAnsi="Times New Roman" w:cs="Times New Roman"/>
          <w:b/>
          <w:sz w:val="24"/>
          <w:szCs w:val="24"/>
        </w:rPr>
        <w:t xml:space="preserve">Останавливаемся на  </w:t>
      </w:r>
      <w:r w:rsidR="008573FD" w:rsidRPr="008A7173">
        <w:rPr>
          <w:rFonts w:ascii="Times New Roman" w:eastAsia="Calibri" w:hAnsi="Times New Roman" w:cs="Times New Roman"/>
          <w:sz w:val="24"/>
          <w:szCs w:val="24"/>
        </w:rPr>
        <w:t xml:space="preserve">целостном восприятии картины,  </w:t>
      </w:r>
      <w:r w:rsidR="008573FD" w:rsidRPr="008A7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насыщенном теми подробностями, которые удалось обнаружить в процессе детальной работы с ней.</w:t>
      </w:r>
    </w:p>
    <w:p w:rsidR="00135A4A" w:rsidRPr="008A7173" w:rsidRDefault="00135A4A" w:rsidP="007E4F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  </w:t>
      </w: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умения выполнять целостный анализ произведения живописи. В данном случае к нам на помощь приходят следующие упражнения:</w:t>
      </w:r>
    </w:p>
    <w:p w:rsidR="00135A4A" w:rsidRPr="008A7173" w:rsidRDefault="00135A4A" w:rsidP="007E4F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 1. 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учащимися </w:t>
      </w:r>
      <w:proofErr w:type="gram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основных</w:t>
      </w:r>
      <w:proofErr w:type="gramEnd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микротем</w:t>
      </w:r>
      <w:proofErr w:type="spellEnd"/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картины</w:t>
      </w:r>
    </w:p>
    <w:p w:rsidR="00135A4A" w:rsidRPr="008A7173" w:rsidRDefault="00135A4A" w:rsidP="007E4F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7173"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Анализ авторского замысла и его осуществления.</w:t>
      </w:r>
    </w:p>
    <w:p w:rsidR="00135A4A" w:rsidRPr="008A7173" w:rsidRDefault="00135A4A" w:rsidP="007E4F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A7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текста на основе картины, с точки зрения использования языковых средств, содержания.</w:t>
      </w:r>
    </w:p>
    <w:p w:rsidR="008573FD" w:rsidRPr="008A7173" w:rsidRDefault="00135A4A" w:rsidP="007E4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7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A7173">
        <w:rPr>
          <w:rFonts w:ascii="Times New Roman" w:hAnsi="Times New Roman" w:cs="Times New Roman"/>
          <w:b/>
          <w:bCs/>
          <w:i/>
          <w:sz w:val="24"/>
          <w:szCs w:val="24"/>
        </w:rPr>
        <w:t>Личное отношение к произведению искусства.</w:t>
      </w:r>
    </w:p>
    <w:p w:rsidR="008573FD" w:rsidRPr="008A7173" w:rsidRDefault="008573FD" w:rsidP="007E4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A7173"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согласно логике</w:t>
      </w:r>
      <w:r w:rsidR="005A133B"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удаётся выстраивать процесс обучения  от более простого к более </w:t>
      </w:r>
      <w:proofErr w:type="gramStart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накопление опыта зрительного восприятия к возможности использовать этот опыт в дальнейшем. Данная логика </w:t>
      </w:r>
      <w:proofErr w:type="gramStart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</w:t>
      </w:r>
      <w:proofErr w:type="gramEnd"/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жанровую принадлежность картин и требует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следующую последовательность знакомства с жанрами: от натюрморта и детского портрета – через пейзаж – к исторической картине, бытовой картине и портрету.</w:t>
      </w:r>
    </w:p>
    <w:p w:rsidR="008573FD" w:rsidRPr="008A7173" w:rsidRDefault="008573FD" w:rsidP="007E4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Отметим, что любая работа с текстом культурологического содержания и картиной художника осуществляется на основе лексико-грамматического материала, который позволяет «глубже, прочнее усвоить некоторые актуальные, употребительные языковые единицы...».  Таким образом, культурологическая осведомленность учащегося, основанная на изучении картин русских художников, - одно из условий, необходимых для развития речевой культуры, коммуникативных способностей обучающихся. </w:t>
      </w:r>
    </w:p>
    <w:p w:rsidR="008573FD" w:rsidRPr="008A7173" w:rsidRDefault="008573FD" w:rsidP="007E4F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Думаем, что применение картин на уроках И.Я. имеет ряд преимуществ перед иными методами:                                                      </w:t>
      </w:r>
    </w:p>
    <w:p w:rsidR="00133386" w:rsidRDefault="008573FD" w:rsidP="00CD28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173">
        <w:rPr>
          <w:rFonts w:ascii="Times New Roman" w:eastAsia="Calibri" w:hAnsi="Times New Roman" w:cs="Times New Roman"/>
          <w:b/>
          <w:sz w:val="24"/>
          <w:szCs w:val="24"/>
        </w:rPr>
        <w:t xml:space="preserve">Во-первых, </w:t>
      </w:r>
      <w:r w:rsidRPr="008A7173">
        <w:rPr>
          <w:rFonts w:ascii="Times New Roman" w:eastAsia="Calibri" w:hAnsi="Times New Roman" w:cs="Times New Roman"/>
          <w:sz w:val="24"/>
          <w:szCs w:val="24"/>
        </w:rPr>
        <w:t>гарантируется многократное повторение определённых структур, если подразумевается их повторение.</w:t>
      </w:r>
      <w:r w:rsidRPr="008A71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  <w:r w:rsidRPr="008A7173">
        <w:rPr>
          <w:rFonts w:ascii="Times New Roman" w:eastAsia="Calibri" w:hAnsi="Times New Roman" w:cs="Times New Roman"/>
          <w:b/>
          <w:sz w:val="24"/>
          <w:szCs w:val="24"/>
        </w:rPr>
        <w:t>Во-вторых,</w:t>
      </w: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решаются речевые задачи: один говорит, остальные слушают.</w:t>
      </w:r>
      <w:r w:rsidRPr="008A71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Pr="008A7173">
        <w:rPr>
          <w:rFonts w:ascii="Times New Roman" w:eastAsia="Calibri" w:hAnsi="Times New Roman" w:cs="Times New Roman"/>
          <w:b/>
          <w:sz w:val="24"/>
          <w:szCs w:val="24"/>
        </w:rPr>
        <w:t>И, наконец,</w:t>
      </w:r>
      <w:r w:rsidRPr="008A7173">
        <w:rPr>
          <w:rFonts w:ascii="Times New Roman" w:eastAsia="Calibri" w:hAnsi="Times New Roman" w:cs="Times New Roman"/>
          <w:sz w:val="24"/>
          <w:szCs w:val="24"/>
        </w:rPr>
        <w:t xml:space="preserve"> появляются естественные ситуации для общения.</w:t>
      </w:r>
    </w:p>
    <w:p w:rsidR="00133386" w:rsidRDefault="00133386" w:rsidP="00CD28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Считаем, что именно данные приёмы обучения на уроках английского языка являются важным стимулом, ведущим к речевому общению обучающихся и полностью соответствуют требованиям </w:t>
      </w:r>
      <w:r w:rsidRPr="00133386">
        <w:rPr>
          <w:rFonts w:ascii="Times New Roman" w:eastAsia="Calibri" w:hAnsi="Times New Roman" w:cs="Times New Roman"/>
          <w:sz w:val="24"/>
          <w:szCs w:val="24"/>
        </w:rPr>
        <w:t>перехода на новый Федеральный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4C68BB">
        <w:rPr>
          <w:rFonts w:ascii="Times New Roman" w:eastAsia="Calibri" w:hAnsi="Times New Roman" w:cs="Times New Roman"/>
          <w:sz w:val="24"/>
          <w:szCs w:val="24"/>
        </w:rPr>
        <w:t xml:space="preserve">английскому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4C68BB">
        <w:rPr>
          <w:rFonts w:ascii="Times New Roman" w:eastAsia="Calibri" w:hAnsi="Times New Roman" w:cs="Times New Roman"/>
          <w:sz w:val="24"/>
          <w:szCs w:val="24"/>
        </w:rPr>
        <w:t>у.</w:t>
      </w:r>
      <w:bookmarkStart w:id="0" w:name="_GoBack"/>
      <w:bookmarkEnd w:id="0"/>
    </w:p>
    <w:p w:rsidR="00CD2828" w:rsidRPr="008A7173" w:rsidRDefault="00CD2828" w:rsidP="00CD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CD2828" w:rsidRPr="008A7173" w:rsidRDefault="00CD2828" w:rsidP="00CD282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>Петров А. В., Попова Н.Б. Классификация средств наглядности в современной системе обучения // Мир науки, культуры, образования. 2017. № 2. С. 88–92.</w:t>
      </w:r>
    </w:p>
    <w:p w:rsidR="00CD2828" w:rsidRPr="008A7173" w:rsidRDefault="00CD2828" w:rsidP="00CD282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Стрельчук Е.Н</w:t>
      </w:r>
      <w:r w:rsidRPr="008A7173">
        <w:rPr>
          <w:rFonts w:ascii="Times New Roman" w:hAnsi="Times New Roman" w:cs="Times New Roman"/>
          <w:color w:val="000000"/>
          <w:sz w:val="24"/>
          <w:szCs w:val="24"/>
        </w:rPr>
        <w:t>. Русский язык и культура речи в иностранной аудитории: теория и практика. М.: Флинта: Наука, 2011. 128 с.</w:t>
      </w:r>
    </w:p>
    <w:p w:rsidR="00CD2828" w:rsidRPr="008A7173" w:rsidRDefault="00CD2828" w:rsidP="00CD282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73">
        <w:rPr>
          <w:rFonts w:ascii="Times New Roman" w:hAnsi="Times New Roman" w:cs="Times New Roman"/>
          <w:sz w:val="24"/>
          <w:szCs w:val="24"/>
        </w:rPr>
        <w:t xml:space="preserve">Хабибуллина Ф. Г., </w:t>
      </w:r>
      <w:proofErr w:type="spellStart"/>
      <w:r w:rsidRPr="008A7173">
        <w:rPr>
          <w:rFonts w:ascii="Times New Roman" w:hAnsi="Times New Roman" w:cs="Times New Roman"/>
          <w:sz w:val="24"/>
          <w:szCs w:val="24"/>
        </w:rPr>
        <w:t>Куренова</w:t>
      </w:r>
      <w:proofErr w:type="spellEnd"/>
      <w:r w:rsidRPr="008A7173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8A7173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8A7173">
        <w:rPr>
          <w:rFonts w:ascii="Times New Roman" w:hAnsi="Times New Roman" w:cs="Times New Roman"/>
          <w:sz w:val="24"/>
          <w:szCs w:val="24"/>
        </w:rPr>
        <w:t xml:space="preserve"> Г. Г. Использование наглядности на начальном этапе обучения в условиях реализации нового стандарта [Текст] // Проблемы и перспективы развития образования: материалы VI </w:t>
      </w:r>
      <w:proofErr w:type="spellStart"/>
      <w:r w:rsidRPr="008A717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A717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A717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A7173">
        <w:rPr>
          <w:rFonts w:ascii="Times New Roman" w:hAnsi="Times New Roman" w:cs="Times New Roman"/>
          <w:sz w:val="24"/>
          <w:szCs w:val="24"/>
        </w:rPr>
        <w:t>. (г. Пермь, апрель 2015 г.). — Пермь: Меркурий, 2015. 47 —  </w:t>
      </w:r>
      <w:hyperlink r:id="rId6" w:tgtFrame="_blank" w:history="1">
        <w:r w:rsidRPr="008A7173">
          <w:rPr>
            <w:rStyle w:val="a6"/>
            <w:rFonts w:ascii="Times New Roman" w:hAnsi="Times New Roman" w:cs="Times New Roman"/>
            <w:sz w:val="24"/>
            <w:szCs w:val="24"/>
          </w:rPr>
          <w:t>https://moluch.ru/conf/ped/archive/149/7797/</w:t>
        </w:r>
      </w:hyperlink>
      <w:r w:rsidRPr="008A7173">
        <w:rPr>
          <w:rFonts w:ascii="Times New Roman" w:hAnsi="Times New Roman" w:cs="Times New Roman"/>
          <w:sz w:val="24"/>
          <w:szCs w:val="24"/>
        </w:rPr>
        <w:t> (дата обращения: 15.06.2018).</w:t>
      </w:r>
    </w:p>
    <w:p w:rsidR="003C6A83" w:rsidRPr="008A7173" w:rsidRDefault="003C6A83" w:rsidP="007E4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A83" w:rsidRPr="008A7173" w:rsidSect="0006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084"/>
    <w:multiLevelType w:val="hybridMultilevel"/>
    <w:tmpl w:val="99BE9F3A"/>
    <w:lvl w:ilvl="0" w:tplc="07D02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03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86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29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C0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AF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09C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8E9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A1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6F104E3"/>
    <w:multiLevelType w:val="multilevel"/>
    <w:tmpl w:val="490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D"/>
    <w:rsid w:val="00065516"/>
    <w:rsid w:val="00106B28"/>
    <w:rsid w:val="00133386"/>
    <w:rsid w:val="00135A4A"/>
    <w:rsid w:val="003C6A83"/>
    <w:rsid w:val="00420BCC"/>
    <w:rsid w:val="004C68BB"/>
    <w:rsid w:val="005A133B"/>
    <w:rsid w:val="007A7433"/>
    <w:rsid w:val="007E206C"/>
    <w:rsid w:val="007E4FB6"/>
    <w:rsid w:val="008573FD"/>
    <w:rsid w:val="008A7173"/>
    <w:rsid w:val="009C5DCD"/>
    <w:rsid w:val="00CD2828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33"/>
    <w:pPr>
      <w:spacing w:after="0" w:line="240" w:lineRule="auto"/>
    </w:pPr>
  </w:style>
  <w:style w:type="paragraph" w:styleId="a4">
    <w:name w:val="Body Text"/>
    <w:basedOn w:val="a"/>
    <w:link w:val="a5"/>
    <w:uiPriority w:val="1"/>
    <w:semiHidden/>
    <w:unhideWhenUsed/>
    <w:qFormat/>
    <w:rsid w:val="0006551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65516"/>
    <w:rPr>
      <w:rFonts w:ascii="Cambria" w:eastAsia="Cambria" w:hAnsi="Cambria" w:cs="Cambria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CD2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33"/>
    <w:pPr>
      <w:spacing w:after="0" w:line="240" w:lineRule="auto"/>
    </w:pPr>
  </w:style>
  <w:style w:type="paragraph" w:styleId="a4">
    <w:name w:val="Body Text"/>
    <w:basedOn w:val="a"/>
    <w:link w:val="a5"/>
    <w:uiPriority w:val="1"/>
    <w:semiHidden/>
    <w:unhideWhenUsed/>
    <w:qFormat/>
    <w:rsid w:val="0006551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65516"/>
    <w:rPr>
      <w:rFonts w:ascii="Cambria" w:eastAsia="Cambria" w:hAnsi="Cambria" w:cs="Cambria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CD2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49/77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2020-06-13T16:23:00Z</dcterms:created>
  <dcterms:modified xsi:type="dcterms:W3CDTF">2022-11-12T10:56:00Z</dcterms:modified>
</cp:coreProperties>
</file>