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t xml:space="preserve"> </w:t>
      </w:r>
      <w:r w:rsidRPr="006C6DF9"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  <w:t>МУНИЦИПАЛЬНОЕ ОБРАЗОВАНИЕ ГОРОДСКОГО ОКРУГА «ИНТА»</w:t>
      </w:r>
    </w:p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ind w:left="9960" w:right="-29" w:hanging="10080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  <w:t>МУНИЦИПАЛЬНОЕ БЮДЖЕТНОЕ ДОШКОЛЬНОЕ ОБРАЗОВАТЕЛЬНОЕ</w:t>
      </w:r>
    </w:p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ind w:right="-29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  <w:t>УЧРЕЖДЕНИЕ «ДЕТСКИЙ САД № 29 «РЯБИНУШКА» КОМБИНИРОВАННОГО ВИДА</w:t>
      </w:r>
    </w:p>
    <w:p w:rsidR="006C6DF9" w:rsidRPr="006C6DF9" w:rsidRDefault="006C6DF9" w:rsidP="006C6DF9">
      <w:pPr>
        <w:widowControl w:val="0"/>
        <w:tabs>
          <w:tab w:val="left" w:pos="13750"/>
        </w:tabs>
        <w:autoSpaceDE w:val="0"/>
        <w:autoSpaceDN w:val="0"/>
        <w:spacing w:after="0" w:line="240" w:lineRule="auto"/>
        <w:ind w:left="9960" w:right="-29" w:hanging="10080"/>
        <w:jc w:val="center"/>
        <w:rPr>
          <w:rFonts w:ascii="Georgia" w:eastAsia="Times New Roman" w:hAnsi="Georgia" w:cs="Times New Roman"/>
          <w:b/>
          <w:bCs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(МБДОУ «ДЕТСКИЙ САД № 29 «РЯБИНУШКА»)</w:t>
      </w:r>
    </w:p>
    <w:p w:rsidR="006C6DF9" w:rsidRPr="006C6DF9" w:rsidRDefault="006C6DF9" w:rsidP="006C6DF9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«ПЕЛЫСЬ ПУ» БЫДСЯМАЧЕЛЯДЬŐС 29 №-а ВИДЗАН</w:t>
      </w: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val="en-US" w:eastAsia="ru-RU"/>
        </w:rPr>
        <w:t>I</w:t>
      </w: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Н» ШКОЛАŐДЗ ВЕЛŐДАН</w:t>
      </w:r>
    </w:p>
    <w:p w:rsidR="006C6DF9" w:rsidRPr="006C6DF9" w:rsidRDefault="006C6DF9" w:rsidP="006C6DF9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МУНИЦИПАЛЬНŐЙСЬŐМКУД УЧРЕЖДЕНИЕ</w:t>
      </w:r>
    </w:p>
    <w:p w:rsidR="006C6DF9" w:rsidRPr="006C6DF9" w:rsidRDefault="006C6DF9" w:rsidP="006C6DF9">
      <w:pPr>
        <w:widowControl w:val="0"/>
        <w:autoSpaceDE w:val="0"/>
        <w:autoSpaceDN w:val="0"/>
        <w:spacing w:after="0" w:line="240" w:lineRule="auto"/>
        <w:jc w:val="center"/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</w:pPr>
      <w:r w:rsidRPr="006C6DF9">
        <w:rPr>
          <w:rFonts w:ascii="Georgia" w:eastAsia="Times New Roman" w:hAnsi="Georgia" w:cs="Times New Roman"/>
          <w:b/>
          <w:color w:val="1F4E79" w:themeColor="accent1" w:themeShade="80"/>
          <w:sz w:val="20"/>
          <w:szCs w:val="24"/>
          <w:lang w:eastAsia="ru-RU"/>
        </w:rPr>
        <w:t>169841, Республика Коми, ул. Воркутинская, д. 14, г. Инта, тел. 8(82145) 6-37-91</w:t>
      </w: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Default="005519F9" w:rsidP="005519F9">
      <w:pPr>
        <w:jc w:val="center"/>
        <w:rPr>
          <w:rFonts w:ascii="Times New Roman" w:hAnsi="Times New Roman" w:cs="Times New Roman"/>
          <w:b/>
          <w:sz w:val="28"/>
        </w:rPr>
      </w:pPr>
    </w:p>
    <w:p w:rsidR="005519F9" w:rsidRPr="005519F9" w:rsidRDefault="005519F9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  <w:r w:rsidRPr="005519F9">
        <w:rPr>
          <w:rFonts w:ascii="Times New Roman" w:hAnsi="Times New Roman" w:cs="Times New Roman"/>
          <w:b/>
          <w:color w:val="44546A" w:themeColor="text2"/>
          <w:sz w:val="52"/>
        </w:rPr>
        <w:t xml:space="preserve">Паспорт кабинета </w:t>
      </w:r>
    </w:p>
    <w:p w:rsidR="005519F9" w:rsidRDefault="005519F9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  <w:r w:rsidRPr="005519F9">
        <w:rPr>
          <w:rFonts w:ascii="Times New Roman" w:hAnsi="Times New Roman" w:cs="Times New Roman"/>
          <w:b/>
          <w:color w:val="44546A" w:themeColor="text2"/>
          <w:sz w:val="52"/>
        </w:rPr>
        <w:t>учителя-дефектолога</w:t>
      </w:r>
      <w:r w:rsidR="00F5302E">
        <w:rPr>
          <w:rFonts w:ascii="Times New Roman" w:hAnsi="Times New Roman" w:cs="Times New Roman"/>
          <w:b/>
          <w:color w:val="44546A" w:themeColor="text2"/>
          <w:sz w:val="52"/>
        </w:rPr>
        <w:t>,</w:t>
      </w:r>
    </w:p>
    <w:p w:rsidR="00F5302E" w:rsidRDefault="00F5302E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  <w:r>
        <w:rPr>
          <w:rFonts w:ascii="Times New Roman" w:hAnsi="Times New Roman" w:cs="Times New Roman"/>
          <w:b/>
          <w:color w:val="44546A" w:themeColor="text2"/>
          <w:sz w:val="52"/>
        </w:rPr>
        <w:t>учителя-логопеда</w:t>
      </w:r>
    </w:p>
    <w:p w:rsidR="00901C0C" w:rsidRDefault="00901C0C" w:rsidP="005519F9">
      <w:pPr>
        <w:jc w:val="center"/>
        <w:rPr>
          <w:rFonts w:ascii="Times New Roman" w:hAnsi="Times New Roman" w:cs="Times New Roman"/>
          <w:b/>
          <w:color w:val="44546A" w:themeColor="text2"/>
          <w:sz w:val="52"/>
        </w:rPr>
      </w:pPr>
    </w:p>
    <w:p w:rsidR="00901C0C" w:rsidRDefault="006C6DF9" w:rsidP="00F5302E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t>Завьяловой Натальи Николаевны</w:t>
      </w:r>
    </w:p>
    <w:p w:rsidR="00901C0C" w:rsidRDefault="00901C0C" w:rsidP="00901C0C">
      <w:pPr>
        <w:spacing w:after="0" w:line="240" w:lineRule="auto"/>
        <w:jc w:val="right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901C0C" w:rsidRDefault="00901C0C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6C6DF9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6C6DF9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F5302E" w:rsidRDefault="00F5302E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901C0C" w:rsidRDefault="006C6DF9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t>2023</w:t>
      </w:r>
      <w:r w:rsidR="00901C0C">
        <w:rPr>
          <w:rFonts w:ascii="Times New Roman" w:hAnsi="Times New Roman" w:cs="Times New Roman"/>
          <w:b/>
          <w:color w:val="44546A" w:themeColor="text2"/>
          <w:sz w:val="28"/>
        </w:rPr>
        <w:t xml:space="preserve"> г.</w:t>
      </w:r>
    </w:p>
    <w:p w:rsidR="006C6DF9" w:rsidRDefault="006C6DF9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901C0C" w:rsidRPr="00901C0C" w:rsidRDefault="00901C0C" w:rsidP="00901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01C0C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901C0C" w:rsidRPr="00901C0C" w:rsidRDefault="00901C0C" w:rsidP="00901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01C0C" w:rsidRDefault="00901C0C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Нормативно-правовая база</w:t>
      </w:r>
      <w:r w:rsidR="003826FA">
        <w:rPr>
          <w:rFonts w:ascii="Times New Roman" w:hAnsi="Times New Roman" w:cs="Times New Roman"/>
          <w:b/>
          <w:sz w:val="28"/>
        </w:rPr>
        <w:t>……………………………………</w:t>
      </w:r>
      <w:proofErr w:type="gramStart"/>
      <w:r w:rsidR="003826FA">
        <w:rPr>
          <w:rFonts w:ascii="Times New Roman" w:hAnsi="Times New Roman" w:cs="Times New Roman"/>
          <w:b/>
          <w:sz w:val="28"/>
        </w:rPr>
        <w:t>…….</w:t>
      </w:r>
      <w:proofErr w:type="gramEnd"/>
      <w:r w:rsidR="003826FA">
        <w:rPr>
          <w:rFonts w:ascii="Times New Roman" w:hAnsi="Times New Roman" w:cs="Times New Roman"/>
          <w:b/>
          <w:sz w:val="28"/>
        </w:rPr>
        <w:t>.</w:t>
      </w:r>
      <w:r w:rsidR="007D38A2">
        <w:rPr>
          <w:rFonts w:ascii="Times New Roman" w:hAnsi="Times New Roman" w:cs="Times New Roman"/>
          <w:b/>
          <w:sz w:val="28"/>
        </w:rPr>
        <w:t>3</w:t>
      </w:r>
    </w:p>
    <w:p w:rsidR="00901C0C" w:rsidRDefault="007D38A2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Должностная д</w:t>
      </w:r>
      <w:r w:rsidR="003826FA">
        <w:rPr>
          <w:rFonts w:ascii="Times New Roman" w:hAnsi="Times New Roman" w:cs="Times New Roman"/>
          <w:b/>
          <w:sz w:val="28"/>
        </w:rPr>
        <w:t>окументация</w:t>
      </w:r>
      <w:r w:rsidR="00901C0C">
        <w:rPr>
          <w:rFonts w:ascii="Times New Roman" w:hAnsi="Times New Roman" w:cs="Times New Roman"/>
          <w:b/>
          <w:sz w:val="28"/>
        </w:rPr>
        <w:t xml:space="preserve"> учителя-дефектолога</w:t>
      </w:r>
      <w:r w:rsidR="003826FA">
        <w:rPr>
          <w:rFonts w:ascii="Times New Roman" w:hAnsi="Times New Roman" w:cs="Times New Roman"/>
          <w:b/>
          <w:sz w:val="28"/>
        </w:rPr>
        <w:t>………………</w:t>
      </w:r>
      <w:r w:rsidR="00342845">
        <w:rPr>
          <w:rFonts w:ascii="Times New Roman" w:hAnsi="Times New Roman" w:cs="Times New Roman"/>
          <w:b/>
          <w:sz w:val="28"/>
        </w:rPr>
        <w:t>6</w:t>
      </w:r>
    </w:p>
    <w:p w:rsidR="00901C0C" w:rsidRDefault="000114B7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Методическая литература</w:t>
      </w:r>
      <w:r w:rsidR="003826FA">
        <w:rPr>
          <w:rFonts w:ascii="Times New Roman" w:hAnsi="Times New Roman" w:cs="Times New Roman"/>
          <w:b/>
          <w:sz w:val="28"/>
        </w:rPr>
        <w:t>……………………………………………</w:t>
      </w:r>
      <w:r w:rsidR="00342845">
        <w:rPr>
          <w:rFonts w:ascii="Times New Roman" w:hAnsi="Times New Roman" w:cs="Times New Roman"/>
          <w:b/>
          <w:sz w:val="28"/>
        </w:rPr>
        <w:t>7</w:t>
      </w:r>
    </w:p>
    <w:p w:rsidR="000114B7" w:rsidRDefault="000114B7" w:rsidP="003826FA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Материально-техническая база кабинета</w:t>
      </w:r>
      <w:r w:rsidR="003826FA">
        <w:rPr>
          <w:rFonts w:ascii="Times New Roman" w:hAnsi="Times New Roman" w:cs="Times New Roman"/>
          <w:b/>
          <w:sz w:val="28"/>
        </w:rPr>
        <w:t>……………………</w:t>
      </w:r>
      <w:proofErr w:type="gramStart"/>
      <w:r w:rsidR="003826FA">
        <w:rPr>
          <w:rFonts w:ascii="Times New Roman" w:hAnsi="Times New Roman" w:cs="Times New Roman"/>
          <w:b/>
          <w:sz w:val="28"/>
        </w:rPr>
        <w:t>…….</w:t>
      </w:r>
      <w:proofErr w:type="gramEnd"/>
      <w:r w:rsidR="00342845">
        <w:rPr>
          <w:rFonts w:ascii="Times New Roman" w:hAnsi="Times New Roman" w:cs="Times New Roman"/>
          <w:b/>
          <w:sz w:val="28"/>
        </w:rPr>
        <w:t>8</w:t>
      </w: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Default="00CA4DFF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A35BCB" w:rsidRDefault="00A35BCB" w:rsidP="00901C0C">
      <w:pPr>
        <w:spacing w:after="0" w:line="240" w:lineRule="auto"/>
        <w:jc w:val="center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3826FA" w:rsidRDefault="003826FA" w:rsidP="003826FA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342845" w:rsidRDefault="00342845" w:rsidP="003826FA">
      <w:pPr>
        <w:spacing w:after="0" w:line="240" w:lineRule="auto"/>
        <w:rPr>
          <w:rFonts w:ascii="Times New Roman" w:hAnsi="Times New Roman" w:cs="Times New Roman"/>
          <w:b/>
          <w:color w:val="44546A" w:themeColor="text2"/>
          <w:sz w:val="28"/>
        </w:rPr>
      </w:pP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МЕЖДУНАРОДНЫЕ НОРМАТИВНО-ПРАВОВЫЕ АКТЫ: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Конвенция о правах ребенка. (Принята Генеральной Ассамблеей ООН 20.11. 1989 г. Ратифицирована третьей сессией Верховного Совета СССР 13.06.1990 г.).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Всеобщая декларация по правам человека. Принята 10.12.1948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Декларация Организации Объединенных Наций о правах умственно-отсталых лиц (1971г.). Провозглашена резолюцией </w:t>
      </w:r>
      <w:r w:rsidRPr="003826FA">
        <w:rPr>
          <w:rFonts w:ascii="Times New Roman" w:hAnsi="Times New Roman" w:cs="Times New Roman"/>
          <w:sz w:val="24"/>
          <w:szCs w:val="24"/>
          <w:lang w:val="en-US"/>
        </w:rPr>
        <w:t xml:space="preserve">XXVI </w:t>
      </w:r>
      <w:r w:rsidRPr="003826FA">
        <w:rPr>
          <w:rFonts w:ascii="Times New Roman" w:hAnsi="Times New Roman" w:cs="Times New Roman"/>
          <w:sz w:val="24"/>
          <w:szCs w:val="24"/>
        </w:rPr>
        <w:t>Генеральной Ассамблеей ООН 20.12.1971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Декларация Организации Объединенных Наций о правах инвалидов. Принята на </w:t>
      </w:r>
      <w:r w:rsidRPr="003826FA">
        <w:rPr>
          <w:rFonts w:ascii="Times New Roman" w:hAnsi="Times New Roman" w:cs="Times New Roman"/>
          <w:sz w:val="24"/>
          <w:szCs w:val="24"/>
          <w:lang w:val="en-US"/>
        </w:rPr>
        <w:t>XXX</w:t>
      </w:r>
      <w:r w:rsidRPr="003826FA">
        <w:rPr>
          <w:rFonts w:ascii="Times New Roman" w:hAnsi="Times New Roman" w:cs="Times New Roman"/>
          <w:sz w:val="24"/>
          <w:szCs w:val="24"/>
        </w:rPr>
        <w:t xml:space="preserve"> сессии ООН (1975г.).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Декларация прав ребенка. Принята резолюцией 1386 (</w:t>
      </w:r>
      <w:r w:rsidRPr="003826FA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Pr="003826FA">
        <w:rPr>
          <w:rFonts w:ascii="Times New Roman" w:hAnsi="Times New Roman" w:cs="Times New Roman"/>
          <w:sz w:val="24"/>
          <w:szCs w:val="24"/>
        </w:rPr>
        <w:t>) Генеральной Ассамблеей ООН от 20 ноября 1959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Декларация Организации Объединенных Наций по вопросам образования, науки и культуры. От 01.01.1990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Стандартные правила обеспечения равных возможностей для инвалидов. Приняты резолюцией 48/96 Генеральной Ассамблеей ООН от 20.12.1993 г.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26FA">
        <w:rPr>
          <w:rFonts w:ascii="Times New Roman" w:hAnsi="Times New Roman" w:cs="Times New Roman"/>
          <w:sz w:val="24"/>
          <w:szCs w:val="24"/>
        </w:rPr>
        <w:t>Саламанская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декларация о принципах, политике и практической деятельности в сфере образования лиц с особыми потребностями. Принята Всемирной конференцией по образованию лиц с особыми потребностями. Принята Всемирной конференцией по образовани</w:t>
      </w:r>
      <w:r w:rsidR="003826FA">
        <w:rPr>
          <w:rFonts w:ascii="Times New Roman" w:hAnsi="Times New Roman" w:cs="Times New Roman"/>
          <w:sz w:val="24"/>
          <w:szCs w:val="24"/>
        </w:rPr>
        <w:t>ю л</w:t>
      </w:r>
      <w:r w:rsidRPr="003826FA">
        <w:rPr>
          <w:rFonts w:ascii="Times New Roman" w:hAnsi="Times New Roman" w:cs="Times New Roman"/>
          <w:sz w:val="24"/>
          <w:szCs w:val="24"/>
        </w:rPr>
        <w:t>иц с особыми потребностями.</w:t>
      </w:r>
    </w:p>
    <w:p w:rsidR="00CA4DFF" w:rsidRPr="003826FA" w:rsidRDefault="00CA4DFF" w:rsidP="00CA4DF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Конвенция о правах инвалидов. Принята резолюцией 61/106 Генеральной Ассамблеей ООН 13.12.2006 г.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ФЕДЕРАЛЬНЫЙ УРОВЕНЬ: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1. Конституция Российской Федерации.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2. Закон Российской Федерации от 29 декабря 2012 г. № 273-ФЗ «Об образовании в Российской Федерации».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3.Федеральный закон «Об образовании лиц с ограниченными возможностями здоровья (специальном образовании)». Принят ГД 2 июня 1999г. (Постановление ГД ФС РФ от 02.06. 1999 №4019-II ГД).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4. Закон Российской Федерации от 24.11.1995 г., № 181-ФЗ «О социальной защите инвалидов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вРоссийской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Федерации». C изменениями и дополнениями от 30 декабря 2012г.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5. Федеральный закон Российской Федерации от 08.07.2006г. №152-ФЗ «О персональных данных».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6. Закон Российской Федерации от 24 июля 1998 г. № 124 «Об основных гарантиях прав ребенка в Российской Федерации» (с изменениями 17.12.2009 г.).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7. Постановление Правительства РФ от 29.10. 2002 № 781 «О списках работ, профессий, должностей, специальностей и учреждений, с учетом которых досрочно начинается трудовая пенсия».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8. Постановление от 15 мая 2013г. № 26 об утверждении СанПин2.4.1.3049-13«Санитарно- 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9.Постановление Правительства РФ от 10.07.2013 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10.Приказ Минобразования РФ от 07.12.2000 №3570 «Об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года».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lastRenderedPageBreak/>
        <w:t>11. Приказ Министерства образования и науки Российской Федерации от 17.10.2013г. №1155 «Об утверждении федерального государственного образовательного стандарта дошкольного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12.ПисьмоМинистерства образования и науки РФ от 10 января 2014 года № 08-10 «План действий по обеспечению введения Федерального государственного образовательного стандарта дошкольного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13.Приказ Министерства образования и науки РФ от 27марта 2006 г. № 69 «Об особенностях режима рабочего времени и времени отдыха педагогических и других работников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14.Распоряжение Правительства РФ «Социальные нормы и нормативы» (о наполняемости специальных групп, специальных классов) от 18.07.1996 г. № 861.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15.Инструктивное письмо Министерства образования России от 02.07.1998 г. № 89/34-16 «О реализации права дошкольных образовательных учреждений на выбор программ и педагогических технологий».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16.Письмо Минобразования России от 25 августа 1998 г. № 05-51-66/98 «О вопросах нормирования и оплаты труда педагогических работников».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17. Письмо Минобразования РФ от 22 января 1998 г. № 20-58-07 ин/20-04 «Об учителях-логопедах и педагогах-психологах учреждений образования»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18.Письмо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России «Комментарии к ФГОС дошкольного образования» от 28 февраля 2014 года № 08-249.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19.Приказ Министерства Образования Российской Федерации от 20.09.2013. №1082 «Об утверждении Положения о психолого-медико-педагогической комиссии».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20.Приказ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России от 21.10.2010 №03-248 "О разработке основной общеобразовательной программы дошкольного образования".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21.Приказ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от 30 августа 2013 года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–дошкольного образования».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22.Письмо Министерства образования РФ от 14.12.2000г. №2 «Об организации работы логопедического пункта общеобразовательного учреждения».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23.Приказ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РФ от 24.03.2010 № 209 «О порядке аттестации педагогических работников государственных и муниципальных образовательных учреждений» (Зарегистрировано в Минюсте РФ 26.04.2010 № 16999).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24.Порядок проведения аттестации педагогических работников организации, осуществляющих образовательную деятельность (утв. Приказом Министерства образования и науки РФ от 7 апреля 2014 г. № 276).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25.Письмо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РФ, Профсоюза работников народного образования и науки РФ от 18.08.2010 № 03-52/46 «О направлении Разъяснений по применению порядка аттестации педагогических работников государственных и муниципальных образовательных учреждений».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26.Письмо Минобразования РФ от 15.08. 2011 г. № 03-515/59 «Разъяснения по применению порядка аттестации педагогических работников государственных и муниципальных образовательных учреждений».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27.Трудовой Кодекс РФ от 30 декабря 2001 г. № 197-ФЗ (в редакции Федерального закона от 30 июня 2006 г. № 90-ФЗ) (Извлечение).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28.Типовое положение о дошкольном образовательном учреждении, утвержденное постановлением Правительства РФ от 12.09.2008 г. № 666.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29.Письмо Минобразования и науки РФ от 27 января 2009 г. № 03-132 «О методических рекомендациях по процедуре и содержанию психолого-педагогического обследования детей старшего дошкольного возраста» (Поручение Правительства РФ от 22.06.2007 г. № ДМ-П44-3035).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lastRenderedPageBreak/>
        <w:t>30.Письмо Минобразования РФ от 16 января 2002 г. № 03-51-5ин/23-03 «Об интегрированном воспитании и обучении детей с отклонениями в развитии в дошкольных образовательных учреждениях».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31.Концепция содержания непрерывного образования (дошкольное и начальное звено), утвержденная Федеральным координационным советом по общему образованию Минобразования России 17.06.2003 г.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32.Письмо Минобразования РФ от 3 апреля 2003г. № 27/2722-6 «Об организации работы с обучающимися, имеющими сложный дефект».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33.Письмо Министерства образования и науки от 18 апреля 2008г. № АФ-150/06«О создании условий для получения образования детьми с ограниченными возможностями здоровья и детьми-инвалидами».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34.Государственная программа Российской Федерации «Развитие образования на 2013-2020 годы» (Постановление Правительства РФ) от 15.04.2014 г. № 295.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35.«Национальная стратегия действий в интересах детей на 2012-2017г» (Указ Президента РФ от 1 июня 2012 г. № 761).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 xml:space="preserve">36.Письмо 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 xml:space="preserve"> России от 07.06.2013 № ИР-535/07 «О коррекционном и инклюзивном образовании детей».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37.Письмо Минобразования РФ от 14.03.2000 № 65/23-16 «О гигиенических требованиях к максимальной нагрузке на детей дошкольного возраста в организованных формах обучения».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38.Письмо Министерства образования и науки РФ от 07 февраля 2014 г. № 01-52-22/05-382 «О недопустимости требования от организаций, осуществляющих образовательную деятельность по программам дошкольного образования, немедленного приведения уставных документов и образовательных программ в соответствие с ФГОС ДО».</w:t>
      </w:r>
    </w:p>
    <w:p w:rsidR="00CA4DFF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39.Приказ Минтруда России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3826FA" w:rsidRPr="003826FA" w:rsidRDefault="003826FA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УРОВЕНЬ МБДОУ: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1.Устав МБДОУ.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2.Лицензия на осуществление образовательной деятельности.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3.Положение о работе группы компенсирующей направленности для детей с задержкой психического развития.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4.Положение о психолого-педагогического консилиума(</w:t>
      </w:r>
      <w:proofErr w:type="spellStart"/>
      <w:r w:rsidRPr="003826FA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3826FA">
        <w:rPr>
          <w:rFonts w:ascii="Times New Roman" w:hAnsi="Times New Roman" w:cs="Times New Roman"/>
          <w:sz w:val="24"/>
          <w:szCs w:val="24"/>
        </w:rPr>
        <w:t>) ДОО.</w:t>
      </w:r>
    </w:p>
    <w:p w:rsidR="00CA4DFF" w:rsidRPr="003826FA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5.Инструкция по технике безопасности при организации занятий с воспитанниками.</w:t>
      </w:r>
    </w:p>
    <w:p w:rsidR="00CA4DFF" w:rsidRDefault="00CA4DFF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26FA">
        <w:rPr>
          <w:rFonts w:ascii="Times New Roman" w:hAnsi="Times New Roman" w:cs="Times New Roman"/>
          <w:sz w:val="24"/>
          <w:szCs w:val="24"/>
        </w:rPr>
        <w:t>6.Должностная инструкция учителя-дефектолога</w:t>
      </w:r>
      <w:r w:rsidR="00A35BCB">
        <w:rPr>
          <w:rFonts w:ascii="Times New Roman" w:hAnsi="Times New Roman" w:cs="Times New Roman"/>
          <w:sz w:val="24"/>
          <w:szCs w:val="24"/>
        </w:rPr>
        <w:t>, учителя-логопеда</w:t>
      </w:r>
      <w:r w:rsidRPr="003826FA">
        <w:rPr>
          <w:rFonts w:ascii="Times New Roman" w:hAnsi="Times New Roman" w:cs="Times New Roman"/>
          <w:sz w:val="24"/>
          <w:szCs w:val="24"/>
        </w:rPr>
        <w:t>.</w:t>
      </w: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CA4D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38A2" w:rsidRDefault="007D38A2" w:rsidP="007D38A2">
      <w:pPr>
        <w:shd w:val="clear" w:color="auto" w:fill="FFFFFF"/>
        <w:ind w:right="6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Должностная документация учителя-дефектолога</w:t>
      </w:r>
    </w:p>
    <w:p w:rsidR="007D38A2" w:rsidRDefault="007D38A2" w:rsidP="007D38A2">
      <w:pPr>
        <w:shd w:val="clear" w:color="auto" w:fill="FFFFFF"/>
        <w:ind w:right="6"/>
        <w:contextualSpacing/>
        <w:jc w:val="center"/>
        <w:rPr>
          <w:rFonts w:ascii="Times New Roman" w:hAnsi="Times New Roman"/>
          <w:sz w:val="24"/>
          <w:szCs w:val="28"/>
        </w:rPr>
      </w:pP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График работы учителя-дефектолога.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План работы учителя-дефектолога.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Сетка занятий ДОО.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hd w:val="clear" w:color="auto" w:fill="FFFFFF"/>
        <w:spacing w:line="360" w:lineRule="auto"/>
        <w:ind w:right="6"/>
        <w:rPr>
          <w:rFonts w:ascii="Times New Roman" w:hAnsi="Times New Roman"/>
          <w:sz w:val="28"/>
          <w:szCs w:val="28"/>
        </w:rPr>
      </w:pPr>
      <w:r w:rsidRPr="007D38A2">
        <w:rPr>
          <w:rFonts w:ascii="Times New Roman" w:hAnsi="Times New Roman"/>
          <w:sz w:val="28"/>
          <w:szCs w:val="28"/>
        </w:rPr>
        <w:t>Расписание занятий.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Рабочая программа учителя-дефектолога.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Индивидуальные дефектологические карты детей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Перспективный план работы на учебный год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Календарно-тематический план занятий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Индивидуальные планы работы с детьми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Индивидуальные тетради детей</w:t>
      </w:r>
    </w:p>
    <w:p w:rsidR="007D38A2" w:rsidRPr="007D38A2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>Журнал взаимодействия с воспитателями группы</w:t>
      </w:r>
    </w:p>
    <w:p w:rsidR="007D38A2" w:rsidRPr="00026AB7" w:rsidRDefault="007D38A2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D38A2">
        <w:rPr>
          <w:rFonts w:ascii="Times New Roman" w:hAnsi="Times New Roman"/>
          <w:sz w:val="28"/>
          <w:szCs w:val="28"/>
        </w:rPr>
        <w:t xml:space="preserve">Журнал учета консультаций </w:t>
      </w:r>
      <w:r>
        <w:rPr>
          <w:rFonts w:ascii="Times New Roman" w:hAnsi="Times New Roman"/>
          <w:sz w:val="28"/>
          <w:szCs w:val="28"/>
        </w:rPr>
        <w:t>с ро</w:t>
      </w:r>
      <w:r w:rsidRPr="007D38A2">
        <w:rPr>
          <w:rFonts w:ascii="Times New Roman" w:hAnsi="Times New Roman"/>
          <w:sz w:val="28"/>
          <w:szCs w:val="28"/>
        </w:rPr>
        <w:t>дителями</w:t>
      </w:r>
    </w:p>
    <w:p w:rsidR="00026AB7" w:rsidRPr="00026AB7" w:rsidRDefault="00026AB7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План работы с родителями</w:t>
      </w:r>
    </w:p>
    <w:p w:rsidR="00026AB7" w:rsidRPr="00026AB7" w:rsidRDefault="00026AB7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План работы с педагогами ДОО</w:t>
      </w:r>
    </w:p>
    <w:p w:rsidR="00026AB7" w:rsidRPr="00635B16" w:rsidRDefault="00026AB7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Годовые отчеты учителя-дефектолога</w:t>
      </w:r>
    </w:p>
    <w:p w:rsidR="00635B16" w:rsidRPr="00635B16" w:rsidRDefault="00635B16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Социальный паспорт</w:t>
      </w:r>
    </w:p>
    <w:p w:rsidR="00635B16" w:rsidRPr="00635B16" w:rsidRDefault="00635B16" w:rsidP="007D38A2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>Паспорт кабинета учителя-дефектолога</w:t>
      </w: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35B16">
        <w:rPr>
          <w:rFonts w:ascii="Times New Roman" w:hAnsi="Times New Roman" w:cs="Times New Roman"/>
          <w:b/>
          <w:sz w:val="28"/>
          <w:szCs w:val="24"/>
        </w:rPr>
        <w:lastRenderedPageBreak/>
        <w:t>Методическая литература</w:t>
      </w:r>
    </w:p>
    <w:p w:rsidR="00635B16" w:rsidRPr="00876412" w:rsidRDefault="00635B16" w:rsidP="00635B16">
      <w:pPr>
        <w:contextualSpacing/>
        <w:rPr>
          <w:rFonts w:ascii="Times New Roman" w:hAnsi="Times New Roman"/>
          <w:color w:val="1C1C1C"/>
          <w:sz w:val="24"/>
          <w:szCs w:val="24"/>
        </w:rPr>
      </w:pPr>
      <w:r>
        <w:rPr>
          <w:rFonts w:ascii="Times New Roman" w:hAnsi="Times New Roman"/>
          <w:color w:val="1C1C1C"/>
          <w:sz w:val="24"/>
          <w:szCs w:val="24"/>
        </w:rPr>
        <w:t>1.</w:t>
      </w:r>
      <w:r w:rsidRPr="00876412">
        <w:rPr>
          <w:rFonts w:ascii="Times New Roman" w:hAnsi="Times New Roman"/>
          <w:color w:val="1C1C1C"/>
          <w:sz w:val="24"/>
          <w:szCs w:val="24"/>
        </w:rPr>
        <w:t xml:space="preserve">И.Д. Коненкова, Обследование речи дошкольников с ЗПР; </w:t>
      </w:r>
    </w:p>
    <w:p w:rsidR="00635B16" w:rsidRDefault="00635B16" w:rsidP="00635B16">
      <w:pPr>
        <w:contextualSpacing/>
        <w:rPr>
          <w:rStyle w:val="c9"/>
          <w:rFonts w:ascii="Times New Roman" w:hAnsi="Times New Roman" w:cs="Times New Roman"/>
          <w:bCs/>
          <w:sz w:val="24"/>
          <w:szCs w:val="24"/>
        </w:rPr>
      </w:pPr>
      <w:r>
        <w:rPr>
          <w:rStyle w:val="c9"/>
          <w:rFonts w:ascii="Times New Roman" w:hAnsi="Times New Roman" w:cs="Times New Roman"/>
          <w:bCs/>
          <w:sz w:val="24"/>
          <w:szCs w:val="24"/>
        </w:rPr>
        <w:t>2.</w:t>
      </w:r>
      <w:r w:rsidRPr="00876412">
        <w:rPr>
          <w:rStyle w:val="c9"/>
          <w:rFonts w:ascii="Times New Roman" w:hAnsi="Times New Roman" w:cs="Times New Roman"/>
          <w:bCs/>
          <w:sz w:val="24"/>
          <w:szCs w:val="24"/>
        </w:rPr>
        <w:t xml:space="preserve">Методика психолого-педагогического обследования дошкольников с задержкой психического развития: учебно-методическое пособие/ под науч. ред. проф. Н.В. </w:t>
      </w:r>
      <w:proofErr w:type="spellStart"/>
      <w:r w:rsidRPr="00876412">
        <w:rPr>
          <w:rStyle w:val="c9"/>
          <w:rFonts w:ascii="Times New Roman" w:hAnsi="Times New Roman" w:cs="Times New Roman"/>
          <w:bCs/>
          <w:sz w:val="24"/>
          <w:szCs w:val="24"/>
        </w:rPr>
        <w:t>Новоторцевой</w:t>
      </w:r>
      <w:proofErr w:type="spellEnd"/>
      <w:r w:rsidRPr="00876412">
        <w:rPr>
          <w:rStyle w:val="c9"/>
          <w:rFonts w:ascii="Times New Roman" w:hAnsi="Times New Roman" w:cs="Times New Roman"/>
          <w:bCs/>
          <w:sz w:val="24"/>
          <w:szCs w:val="24"/>
        </w:rPr>
        <w:t xml:space="preserve">.  – Ярославль: Изд-во ЯГПУ, 2008.; </w:t>
      </w:r>
    </w:p>
    <w:p w:rsidR="00635B16" w:rsidRDefault="00635B16" w:rsidP="00635B16">
      <w:pPr>
        <w:contextualSpacing/>
        <w:rPr>
          <w:rStyle w:val="c9"/>
          <w:rFonts w:ascii="Times New Roman" w:hAnsi="Times New Roman" w:cs="Times New Roman"/>
          <w:sz w:val="24"/>
          <w:szCs w:val="24"/>
        </w:rPr>
      </w:pPr>
      <w:r>
        <w:rPr>
          <w:rStyle w:val="c9"/>
          <w:rFonts w:ascii="Times New Roman" w:hAnsi="Times New Roman" w:cs="Times New Roman"/>
          <w:bCs/>
          <w:sz w:val="24"/>
          <w:szCs w:val="24"/>
        </w:rPr>
        <w:t xml:space="preserve">3. </w:t>
      </w:r>
      <w:r w:rsidRPr="00876412">
        <w:rPr>
          <w:rStyle w:val="c9"/>
          <w:rFonts w:ascii="Times New Roman" w:hAnsi="Times New Roman" w:cs="Times New Roman"/>
          <w:sz w:val="24"/>
          <w:szCs w:val="24"/>
        </w:rPr>
        <w:t xml:space="preserve">В.С. Володина, «Говорим правильно».  Альбом по развитию речи; </w:t>
      </w:r>
    </w:p>
    <w:p w:rsidR="00635B16" w:rsidRDefault="00635B16" w:rsidP="00635B16">
      <w:pPr>
        <w:contextualSpacing/>
        <w:rPr>
          <w:rFonts w:ascii="Times New Roman" w:hAnsi="Times New Roman"/>
          <w:bCs/>
          <w:sz w:val="24"/>
          <w:szCs w:val="24"/>
        </w:rPr>
      </w:pPr>
      <w:r>
        <w:rPr>
          <w:rStyle w:val="c9"/>
          <w:rFonts w:ascii="Times New Roman" w:hAnsi="Times New Roman" w:cs="Times New Roman"/>
          <w:sz w:val="24"/>
          <w:szCs w:val="24"/>
        </w:rPr>
        <w:t>4.</w:t>
      </w:r>
      <w:r w:rsidRPr="00876412">
        <w:rPr>
          <w:rFonts w:ascii="Times New Roman" w:hAnsi="Times New Roman"/>
          <w:bCs/>
          <w:sz w:val="24"/>
          <w:szCs w:val="24"/>
        </w:rPr>
        <w:t xml:space="preserve"> Н. Тверская, Е.Г. Кряжевских.  Альбом для обследования речевого развития детей 3-7 лет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635B16" w:rsidRPr="00790312" w:rsidRDefault="00635B16" w:rsidP="00635B16">
      <w:pPr>
        <w:shd w:val="clear" w:color="auto" w:fill="FFFFFF"/>
        <w:ind w:right="6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bCs/>
          <w:sz w:val="24"/>
          <w:szCs w:val="24"/>
        </w:rPr>
        <w:t>5.</w:t>
      </w:r>
      <w:r w:rsidRPr="00790312">
        <w:rPr>
          <w:rFonts w:ascii="Times New Roman" w:hAnsi="Times New Roman" w:cs="Times New Roman"/>
          <w:sz w:val="24"/>
          <w:szCs w:val="28"/>
        </w:rPr>
        <w:t xml:space="preserve">«От рождения до школы» / под ред. Н.Е. </w:t>
      </w:r>
      <w:proofErr w:type="spellStart"/>
      <w:r w:rsidRPr="00790312">
        <w:rPr>
          <w:rFonts w:ascii="Times New Roman" w:hAnsi="Times New Roman" w:cs="Times New Roman"/>
          <w:sz w:val="24"/>
          <w:szCs w:val="28"/>
        </w:rPr>
        <w:t>Вераксы</w:t>
      </w:r>
      <w:proofErr w:type="spellEnd"/>
      <w:r w:rsidRPr="00790312">
        <w:rPr>
          <w:rFonts w:ascii="Times New Roman" w:hAnsi="Times New Roman" w:cs="Times New Roman"/>
          <w:sz w:val="24"/>
          <w:szCs w:val="28"/>
        </w:rPr>
        <w:t xml:space="preserve">, Т.С. Комаровой, М.А. Васильевой; </w:t>
      </w:r>
    </w:p>
    <w:p w:rsidR="00635B16" w:rsidRDefault="00635B16" w:rsidP="00635B16">
      <w:pPr>
        <w:shd w:val="clear" w:color="auto" w:fill="FFFFFF"/>
        <w:ind w:right="6"/>
        <w:contextualSpacing/>
        <w:rPr>
          <w:rFonts w:ascii="Times New Roman" w:hAnsi="Times New Roman" w:cs="Times New Roman"/>
          <w:sz w:val="24"/>
          <w:szCs w:val="28"/>
        </w:rPr>
      </w:pPr>
      <w:r w:rsidRPr="00790312">
        <w:rPr>
          <w:rFonts w:ascii="Times New Roman" w:hAnsi="Times New Roman" w:cs="Times New Roman"/>
          <w:sz w:val="24"/>
          <w:szCs w:val="28"/>
        </w:rPr>
        <w:t>6.«Подготовка к школе детей с задержкой психического развити</w:t>
      </w:r>
      <w:r>
        <w:rPr>
          <w:rFonts w:ascii="Times New Roman" w:hAnsi="Times New Roman" w:cs="Times New Roman"/>
          <w:sz w:val="24"/>
          <w:szCs w:val="28"/>
        </w:rPr>
        <w:t xml:space="preserve">я»/ Под общей ред. </w:t>
      </w:r>
      <w:proofErr w:type="spellStart"/>
      <w:r>
        <w:rPr>
          <w:rFonts w:ascii="Times New Roman" w:hAnsi="Times New Roman" w:cs="Times New Roman"/>
          <w:sz w:val="24"/>
          <w:szCs w:val="28"/>
        </w:rPr>
        <w:t>С.Г.Шевченко</w:t>
      </w:r>
      <w:proofErr w:type="spellEnd"/>
      <w:r>
        <w:rPr>
          <w:rFonts w:ascii="Times New Roman" w:hAnsi="Times New Roman" w:cs="Times New Roman"/>
          <w:sz w:val="24"/>
          <w:szCs w:val="28"/>
        </w:rPr>
        <w:t>;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 w:rsidRPr="00790312">
        <w:rPr>
          <w:rFonts w:ascii="Times New Roman" w:hAnsi="Times New Roman"/>
          <w:sz w:val="24"/>
          <w:szCs w:val="24"/>
        </w:rPr>
        <w:t>7. Е.В. Колесникова. Развитие фонематического слуха у детей 4-5 лет.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790312">
        <w:rPr>
          <w:rFonts w:ascii="Times New Roman" w:hAnsi="Times New Roman"/>
          <w:sz w:val="24"/>
          <w:szCs w:val="24"/>
        </w:rPr>
        <w:t xml:space="preserve">Е.В. Колесникова. Развитие </w:t>
      </w:r>
      <w:proofErr w:type="spellStart"/>
      <w:proofErr w:type="gramStart"/>
      <w:r w:rsidRPr="00790312">
        <w:rPr>
          <w:rFonts w:ascii="Times New Roman" w:hAnsi="Times New Roman"/>
          <w:sz w:val="24"/>
          <w:szCs w:val="24"/>
        </w:rPr>
        <w:t>звуко</w:t>
      </w:r>
      <w:proofErr w:type="spellEnd"/>
      <w:r>
        <w:rPr>
          <w:rFonts w:ascii="Times New Roman" w:hAnsi="Times New Roman"/>
          <w:sz w:val="24"/>
          <w:szCs w:val="24"/>
        </w:rPr>
        <w:t>-</w:t>
      </w:r>
      <w:r w:rsidRPr="00790312">
        <w:rPr>
          <w:rFonts w:ascii="Times New Roman" w:hAnsi="Times New Roman"/>
          <w:sz w:val="24"/>
          <w:szCs w:val="24"/>
        </w:rPr>
        <w:t>буквенного</w:t>
      </w:r>
      <w:proofErr w:type="gramEnd"/>
      <w:r w:rsidRPr="00790312">
        <w:rPr>
          <w:rFonts w:ascii="Times New Roman" w:hAnsi="Times New Roman"/>
          <w:sz w:val="24"/>
          <w:szCs w:val="24"/>
        </w:rPr>
        <w:t xml:space="preserve"> анализа у детей 5-6 лет.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790312">
        <w:rPr>
          <w:rFonts w:ascii="Times New Roman" w:hAnsi="Times New Roman"/>
          <w:sz w:val="24"/>
          <w:szCs w:val="24"/>
        </w:rPr>
        <w:t>И.А. Морозова, М.А. Пушкарева. Ознакомление с окружающим миром. Конспекты занятий. Для работы с детьми 5-6 лет</w:t>
      </w:r>
      <w:r>
        <w:rPr>
          <w:rFonts w:ascii="Times New Roman" w:hAnsi="Times New Roman"/>
          <w:sz w:val="24"/>
          <w:szCs w:val="24"/>
        </w:rPr>
        <w:t xml:space="preserve"> с ЗПР. -М.: Мозаика-Синтез, 2007;</w:t>
      </w:r>
    </w:p>
    <w:p w:rsidR="00635B16" w:rsidRPr="00790312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790312">
        <w:rPr>
          <w:rFonts w:ascii="Times New Roman" w:hAnsi="Times New Roman"/>
          <w:sz w:val="24"/>
          <w:szCs w:val="24"/>
        </w:rPr>
        <w:t>И.А. Морозова, М.А. Пушкарева. Ознакомление с окружающим миром. Конспекты занятий. Для работы с детьми 6-7 лет</w:t>
      </w:r>
      <w:r>
        <w:rPr>
          <w:rFonts w:ascii="Times New Roman" w:hAnsi="Times New Roman"/>
          <w:sz w:val="24"/>
          <w:szCs w:val="24"/>
        </w:rPr>
        <w:t xml:space="preserve"> с ЗПР. -М.: Мозаика-Синтез, 2007;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790312">
        <w:rPr>
          <w:rFonts w:ascii="Times New Roman" w:hAnsi="Times New Roman"/>
          <w:sz w:val="24"/>
          <w:szCs w:val="24"/>
        </w:rPr>
        <w:t>Л.С. Маркова. Организация коррекционно-развивающего обучения дошкольников с задержкой психического</w:t>
      </w:r>
      <w:r>
        <w:rPr>
          <w:rFonts w:ascii="Times New Roman" w:hAnsi="Times New Roman"/>
          <w:sz w:val="24"/>
          <w:szCs w:val="24"/>
        </w:rPr>
        <w:t xml:space="preserve"> развития. Практическое пособие;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А.К. Бондаренко, Дидактические игры в детском саду: Книга для воспитателя детского сада. - М.: Просвещение, 1991;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13.О.С. </w:t>
      </w:r>
      <w:proofErr w:type="spellStart"/>
      <w:r>
        <w:rPr>
          <w:rFonts w:ascii="Times New Roman" w:hAnsi="Times New Roman"/>
          <w:sz w:val="24"/>
          <w:szCs w:val="24"/>
        </w:rPr>
        <w:t>Гомзяк</w:t>
      </w:r>
      <w:proofErr w:type="spellEnd"/>
      <w:r>
        <w:rPr>
          <w:rFonts w:ascii="Times New Roman" w:hAnsi="Times New Roman"/>
          <w:sz w:val="24"/>
          <w:szCs w:val="24"/>
        </w:rPr>
        <w:t xml:space="preserve"> «Говорим правильно в 6-7 лет. Конспекты занятий по развитию связной речи в подготовительной к школе </w:t>
      </w:r>
      <w:proofErr w:type="spellStart"/>
      <w:r>
        <w:rPr>
          <w:rFonts w:ascii="Times New Roman" w:hAnsi="Times New Roman"/>
          <w:sz w:val="24"/>
          <w:szCs w:val="24"/>
        </w:rPr>
        <w:t>логогруппе</w:t>
      </w:r>
      <w:proofErr w:type="spellEnd"/>
      <w:r w:rsidRPr="00761DF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О.С. </w:t>
      </w:r>
      <w:proofErr w:type="spellStart"/>
      <w:r>
        <w:rPr>
          <w:rFonts w:ascii="Times New Roman" w:hAnsi="Times New Roman"/>
          <w:sz w:val="24"/>
          <w:szCs w:val="24"/>
        </w:rPr>
        <w:t>Гомзяк</w:t>
      </w:r>
      <w:proofErr w:type="spellEnd"/>
      <w:r>
        <w:rPr>
          <w:rFonts w:ascii="Times New Roman" w:hAnsi="Times New Roman"/>
          <w:sz w:val="24"/>
          <w:szCs w:val="24"/>
        </w:rPr>
        <w:t>. – М.: Издательство ГНОМ и Д.2009;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14.Н.С. Жукова, Е.М. </w:t>
      </w:r>
      <w:proofErr w:type="spellStart"/>
      <w:r>
        <w:rPr>
          <w:rFonts w:ascii="Times New Roman" w:hAnsi="Times New Roman"/>
          <w:sz w:val="24"/>
          <w:szCs w:val="24"/>
        </w:rPr>
        <w:t>Мастюкова</w:t>
      </w:r>
      <w:proofErr w:type="spellEnd"/>
      <w:r>
        <w:rPr>
          <w:rFonts w:ascii="Times New Roman" w:hAnsi="Times New Roman"/>
          <w:sz w:val="24"/>
          <w:szCs w:val="24"/>
        </w:rPr>
        <w:t>, Т.Б. Филичева «Логопедия», Екатеринбург, 1999;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Р.И. </w:t>
      </w:r>
      <w:proofErr w:type="spellStart"/>
      <w:r>
        <w:rPr>
          <w:rFonts w:ascii="Times New Roman" w:hAnsi="Times New Roman"/>
          <w:sz w:val="24"/>
          <w:szCs w:val="24"/>
        </w:rPr>
        <w:t>Лалаева</w:t>
      </w:r>
      <w:proofErr w:type="spellEnd"/>
      <w:r>
        <w:rPr>
          <w:rFonts w:ascii="Times New Roman" w:hAnsi="Times New Roman"/>
          <w:sz w:val="24"/>
          <w:szCs w:val="24"/>
        </w:rPr>
        <w:t xml:space="preserve">, Нарушение речи и их коррекция у детей с задержкой психического развития: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учеб.пособие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студ.высш.учеб</w:t>
      </w:r>
      <w:proofErr w:type="spellEnd"/>
      <w:r>
        <w:rPr>
          <w:rFonts w:ascii="Times New Roman" w:hAnsi="Times New Roman"/>
          <w:sz w:val="24"/>
          <w:szCs w:val="24"/>
        </w:rPr>
        <w:t xml:space="preserve">. заведений </w:t>
      </w:r>
      <w:r w:rsidRPr="008B0897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Р.И. </w:t>
      </w:r>
      <w:proofErr w:type="spellStart"/>
      <w:r>
        <w:rPr>
          <w:rFonts w:ascii="Times New Roman" w:hAnsi="Times New Roman"/>
          <w:sz w:val="24"/>
          <w:szCs w:val="24"/>
        </w:rPr>
        <w:t>Лалаева</w:t>
      </w:r>
      <w:proofErr w:type="spellEnd"/>
      <w:r>
        <w:rPr>
          <w:rFonts w:ascii="Times New Roman" w:hAnsi="Times New Roman"/>
          <w:sz w:val="24"/>
          <w:szCs w:val="24"/>
        </w:rPr>
        <w:t>, Н.В. Серебрякова, С.В. Зорина.-М.: ВЛАДОС, 2004;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16.С.Г. Шевченко, Ознакомление с окружающим миром и развитие речи дошкольников с ЗПР. Пособие для дефектологов и воспитателей дошкольных учреждений. – М.: Школьная пресса, 2005;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17.З.Е. </w:t>
      </w:r>
      <w:proofErr w:type="spellStart"/>
      <w:r>
        <w:rPr>
          <w:rFonts w:ascii="Times New Roman" w:hAnsi="Times New Roman"/>
          <w:sz w:val="24"/>
          <w:szCs w:val="24"/>
        </w:rPr>
        <w:t>Агранович</w:t>
      </w:r>
      <w:proofErr w:type="spellEnd"/>
      <w:r>
        <w:rPr>
          <w:rFonts w:ascii="Times New Roman" w:hAnsi="Times New Roman"/>
          <w:sz w:val="24"/>
          <w:szCs w:val="24"/>
        </w:rPr>
        <w:t>. Логопедическая работа по преодолению нарушений слоговой структуры слова у детей. – СПб: Детство – ПРЕСС, 2005;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18.Н.Э. </w:t>
      </w:r>
      <w:proofErr w:type="spellStart"/>
      <w:r>
        <w:rPr>
          <w:rFonts w:ascii="Times New Roman" w:hAnsi="Times New Roman"/>
          <w:sz w:val="24"/>
          <w:szCs w:val="24"/>
        </w:rPr>
        <w:t>Теремкова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Логопедические домашние задания для детей 5-7 лет с ОНР (4 альбома). </w:t>
      </w:r>
    </w:p>
    <w:p w:rsidR="00635B16" w:rsidRDefault="00635B16" w:rsidP="00635B16">
      <w:pPr>
        <w:ind w:right="1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Л.Б. </w:t>
      </w:r>
      <w:proofErr w:type="spellStart"/>
      <w:r>
        <w:rPr>
          <w:rFonts w:ascii="Times New Roman" w:hAnsi="Times New Roman"/>
          <w:sz w:val="24"/>
          <w:szCs w:val="24"/>
        </w:rPr>
        <w:t>Баряева</w:t>
      </w:r>
      <w:proofErr w:type="spellEnd"/>
      <w:r>
        <w:rPr>
          <w:rFonts w:ascii="Times New Roman" w:hAnsi="Times New Roman"/>
          <w:sz w:val="24"/>
          <w:szCs w:val="24"/>
        </w:rPr>
        <w:t>. Программа воспитания и обучения дошкольников с интеллектуальной недостаточностью. – СПб.: КАРО, 2007.</w:t>
      </w: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Материально-техническая база кабинета</w:t>
      </w:r>
    </w:p>
    <w:tbl>
      <w:tblPr>
        <w:tblStyle w:val="aa"/>
        <w:tblW w:w="10159" w:type="dxa"/>
        <w:tblInd w:w="-176" w:type="dxa"/>
        <w:tblLook w:val="04A0" w:firstRow="1" w:lastRow="0" w:firstColumn="1" w:lastColumn="0" w:noHBand="0" w:noVBand="1"/>
      </w:tblPr>
      <w:tblGrid>
        <w:gridCol w:w="10159"/>
      </w:tblGrid>
      <w:tr w:rsidR="00635B16" w:rsidRPr="00876412" w:rsidTr="00935963">
        <w:tc>
          <w:tcPr>
            <w:tcW w:w="6473" w:type="dxa"/>
            <w:tcBorders>
              <w:left w:val="single" w:sz="4" w:space="0" w:color="auto"/>
            </w:tcBorders>
          </w:tcPr>
          <w:p w:rsidR="00635B16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595">
              <w:rPr>
                <w:rFonts w:ascii="Times New Roman" w:hAnsi="Times New Roman"/>
                <w:b/>
                <w:sz w:val="24"/>
                <w:szCs w:val="24"/>
              </w:rPr>
              <w:t>Дидактический материал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Картотека предметных картинок 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2.Картотека сюжетных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 xml:space="preserve"> картинок 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3.Схемы для составления рассказов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4.Мнемотаблицы для заучивания стихотворений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5.Мнемотаблицы для заучивания скороговорок, пословиц, поговорок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6.Плакаты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издательские.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7.Муляжи «Овощи и фрукты, «Хлебобулочные изделия». «Грибы», «Ягоды»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 папье-маше.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8.Наборы игрушек «Животные жарких и холодных стран», «Насекомые», «Дикие и домашние животные», «Инструменты», «Бытовая техника», «Посуда», «Мебель», «Продукты питания», «Транспорт», «Рыбы».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9.«Лото»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 xml:space="preserve"> 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10.«Домино»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Меморина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по лексическим темам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по всем звукам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12.«Четвертый лишний»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«Разрезные картинки»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«Зашумленные предметы»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Игра «Цвет и форма» - 5 штук разной модификации.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16.Игра «Величина» - 3 штуки разной модификации.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 Игра «Времена года» - 3 штуки.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Игра «Профессии» - 2 штуки.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Игра «Цвет, форма, размер».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 Игра «Лабиринты» - 6 штук разной модификации.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 Игра «Классификация2 – 4 штуки.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 Игра «Память».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 Игра «Мышление».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 Игра «Внимание».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 Игра «Восприятие».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26.Тесты «Готовимся к школе» - 8 штук на все психические процессы.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27. Игра «Рыбалка» - 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(по лексическим темам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 все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звуки</w:t>
            </w:r>
            <w:r w:rsidRPr="00841595">
              <w:rPr>
                <w:rFonts w:ascii="Times New Roman" w:hAnsi="Times New Roman"/>
                <w:sz w:val="24"/>
                <w:szCs w:val="24"/>
              </w:rPr>
              <w:t>)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28.Игры на автоматизацию и дифференциацию звуков.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Танграмм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35B16" w:rsidRPr="000D529D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529D">
              <w:rPr>
                <w:rFonts w:ascii="Times New Roman" w:hAnsi="Times New Roman"/>
                <w:b/>
                <w:sz w:val="24"/>
                <w:szCs w:val="24"/>
              </w:rPr>
              <w:t>Сенсорный материал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0D529D">
              <w:rPr>
                <w:rFonts w:ascii="Times New Roman" w:hAnsi="Times New Roman"/>
                <w:sz w:val="24"/>
                <w:szCs w:val="24"/>
              </w:rPr>
              <w:t>Игры с прищепками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 w:rsidRPr="000D52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2.Массажные шарики и колечки.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3.Сухой бассейн с фасолью.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4.Сухой бассейн с горохом.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5.Сухой бассейн с крышками.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6.Макаронные изделия для нанизывания на нитку.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Шарики различного цвета и размера для нанизывания.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8.«Моталочки» (брусочки с веревочками)-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9.Разноцветные камни.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10.Шишки.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«Музыкальные перчатки»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«Шнуровка» - 6 планшетов.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Пирамидки – 8 штук разной высоты.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Матрешки – 6 штук.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 «Планшеты с колечками» (10 штук)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самоизготовление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16. Массажные коврики с аппликаторами Кузнецова.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 Емкости по цветам.</w:t>
            </w:r>
          </w:p>
          <w:p w:rsidR="00635B16" w:rsidRDefault="00635B16" w:rsidP="00935963">
            <w:pPr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«Чудесный мешочек».</w:t>
            </w:r>
          </w:p>
          <w:p w:rsidR="00635B16" w:rsidRPr="00DA7CAC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CAC">
              <w:rPr>
                <w:rFonts w:ascii="Times New Roman" w:hAnsi="Times New Roman"/>
                <w:b/>
                <w:sz w:val="24"/>
                <w:szCs w:val="24"/>
              </w:rPr>
              <w:t>Раздаточный материал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Органайзеры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карандашами, цветными </w:t>
            </w:r>
            <w:r w:rsidR="00A30E54">
              <w:rPr>
                <w:rFonts w:ascii="Times New Roman" w:hAnsi="Times New Roman"/>
                <w:sz w:val="24"/>
                <w:szCs w:val="24"/>
              </w:rPr>
              <w:t>ручками (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2.Счетный материал (камешки, фасоль, цветные скрепки)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3.Счетные палочки (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4.Касса букв (</w:t>
            </w:r>
            <w:r w:rsidRPr="00DA7CAC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5.Учебно-игровое пособие «Блоки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Палочки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Кюзенера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«Поезд» - состав числа.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Касса счетных материалов.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9.Посолоски для выкладывания счетного материала.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Материалы для сравнения по величине.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Подносы для раздаточного материала.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Числовые карточки.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Плоские геометрические фигуры.</w:t>
            </w:r>
          </w:p>
          <w:p w:rsidR="00635B16" w:rsidRDefault="00635B16" w:rsidP="00935963">
            <w:pPr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Индивидуальные зеркала.</w:t>
            </w:r>
          </w:p>
          <w:p w:rsidR="00635B16" w:rsidRPr="00534C25" w:rsidRDefault="00635B16" w:rsidP="00935963">
            <w:pPr>
              <w:ind w:right="11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C25">
              <w:rPr>
                <w:rFonts w:ascii="Times New Roman" w:hAnsi="Times New Roman"/>
                <w:b/>
                <w:sz w:val="24"/>
                <w:szCs w:val="24"/>
              </w:rPr>
              <w:t>Мебель и другое оборудование кабинета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534C25">
              <w:rPr>
                <w:rFonts w:ascii="Times New Roman" w:hAnsi="Times New Roman"/>
                <w:sz w:val="24"/>
                <w:szCs w:val="24"/>
              </w:rPr>
              <w:t>Стол детский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индивидуальный трансформер-10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Стул детский -12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3.Стол письменный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4.Шкафы для учебных пособий и методической литературы –4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5.Стул взрослый – 2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Компьютерный стол взрослый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Компьютер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Полка книжная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Доска магнитная – 3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Сенсорный стол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Полка напольная для дидактических материалов-4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 Пуфики (для релаксации) – 3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Подушки «Машинки» - 6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Бизиборд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2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 Песочный стол –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 Настенный домик «Семья слов» - 1 шт.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17.Настенный домик с окошками для букв.</w:t>
            </w:r>
          </w:p>
          <w:p w:rsidR="00635B16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 Слоговой поезд.</w:t>
            </w:r>
          </w:p>
          <w:p w:rsidR="00635B16" w:rsidRPr="00876412" w:rsidRDefault="00635B16" w:rsidP="00935963">
            <w:pPr>
              <w:tabs>
                <w:tab w:val="left" w:pos="421"/>
              </w:tabs>
              <w:ind w:right="11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 Уголок для индивидуальной работы (стол, 2 стула, зеркало, 2 полки, тумбочка, пуфик)</w:t>
            </w:r>
          </w:p>
        </w:tc>
      </w:tr>
    </w:tbl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Default="00635B16" w:rsidP="00635B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lastRenderedPageBreak/>
        <w:t>В пространстве кабинета для дефектологических (логопедических) занятий  (групповых, подгрупповых и индивидуальных)  выделяются 5 зон</w:t>
      </w: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lang w:eastAsia="ru-RU"/>
        </w:rPr>
        <w:br/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Учебная зона 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образуется из столов и стульев для детей, творчески оформлены настенные демонстрационные материалы </w:t>
      </w: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в виде города: магнитная доска – это большой дом; слоговой поезд, дом «Умники и умницы», многоквартирные дома звуков и букв; «Семья слов», сезонное дерево, телевизор. Вся композиция меняется по сезонам года.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24F23D61" wp14:editId="7C29749F">
            <wp:extent cx="5939366" cy="3895725"/>
            <wp:effectExtent l="0" t="0" r="0" b="0"/>
            <wp:docPr id="34" name="Рисунок 34" descr="E:\Восстановленное\ФОТО\Детский сад Северное сияние\Развивающая среда кабинета\ФОТО кабинет\IMG_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становленное\ФОТО\Детский сад Северное сияние\Развивающая среда кабинета\ФОТО кабинет\IMG_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5"/>
                    <a:stretch/>
                  </pic:blipFill>
                  <pic:spPr bwMode="auto">
                    <a:xfrm>
                      <a:off x="0" y="0"/>
                      <a:ext cx="5939790" cy="38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Дидактический стимульный материал доступен для детей как на подгрупповых занятиях, так и для самостоятельной свободной деятельности (здесь также размещены индивидуальные зеркала, материалы для развития речевого дыхания, </w:t>
      </w:r>
      <w:proofErr w:type="spellStart"/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физминуток</w:t>
      </w:r>
      <w:proofErr w:type="spellEnd"/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 xml:space="preserve"> и др.)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D6BF56A" wp14:editId="11B2D4E1">
            <wp:simplePos x="0" y="0"/>
            <wp:positionH relativeFrom="column">
              <wp:posOffset>144145</wp:posOffset>
            </wp:positionH>
            <wp:positionV relativeFrom="page">
              <wp:posOffset>7283450</wp:posOffset>
            </wp:positionV>
            <wp:extent cx="2945765" cy="2549525"/>
            <wp:effectExtent l="0" t="190500" r="0" b="174625"/>
            <wp:wrapTight wrapText="bothSides">
              <wp:wrapPolygon edited="0">
                <wp:start x="56" y="21665"/>
                <wp:lineTo x="21428" y="21665"/>
                <wp:lineTo x="21428" y="199"/>
                <wp:lineTo x="56" y="199"/>
                <wp:lineTo x="56" y="21665"/>
              </wp:wrapPolygon>
            </wp:wrapTight>
            <wp:docPr id="91" name="Рисунок 91" descr="E:\Восстановленное\ФОТО\Детский сад Северное сияние\Развивающая среда кабинета\ФОТО кабинет\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становленное\ФОТО\Детский сад Северное сияние\Развивающая среда кабинета\ФОТО кабинет\IMG_0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r="7727"/>
                    <a:stretch/>
                  </pic:blipFill>
                  <pic:spPr bwMode="auto">
                    <a:xfrm rot="5400000">
                      <a:off x="0" y="0"/>
                      <a:ext cx="29457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9D6866" wp14:editId="75BACE6B">
            <wp:simplePos x="0" y="0"/>
            <wp:positionH relativeFrom="column">
              <wp:posOffset>3266440</wp:posOffset>
            </wp:positionH>
            <wp:positionV relativeFrom="paragraph">
              <wp:posOffset>175260</wp:posOffset>
            </wp:positionV>
            <wp:extent cx="2304415" cy="2914015"/>
            <wp:effectExtent l="0" t="0" r="0" b="0"/>
            <wp:wrapTight wrapText="bothSides">
              <wp:wrapPolygon edited="0">
                <wp:start x="0" y="0"/>
                <wp:lineTo x="0" y="21463"/>
                <wp:lineTo x="21427" y="21463"/>
                <wp:lineTo x="21427" y="0"/>
                <wp:lineTo x="0" y="0"/>
              </wp:wrapPolygon>
            </wp:wrapTight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lastRenderedPageBreak/>
        <w:drawing>
          <wp:inline distT="0" distB="0" distL="0" distR="0" wp14:anchorId="1A8DD602" wp14:editId="4E57DD5F">
            <wp:extent cx="4017524" cy="301349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19" cy="3020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eastAsiaTheme="minorEastAsia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Двигательная зона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для проведения </w:t>
      </w:r>
      <w:proofErr w:type="spellStart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физминуток</w:t>
      </w:r>
      <w:proofErr w:type="spellEnd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, </w:t>
      </w:r>
      <w:proofErr w:type="spellStart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логоритмических</w:t>
      </w:r>
      <w:proofErr w:type="spellEnd"/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и других упражнений, связанных с выполнением детьми движений в различных направлениях.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1BD46CC4" wp14:editId="3F5D5A38">
            <wp:extent cx="5939790" cy="4454843"/>
            <wp:effectExtent l="0" t="0" r="0" b="0"/>
            <wp:docPr id="96" name="Рисунок 96" descr="E:\Восстановленное\ФОТО\Детский сад Северное сияние\Развивающая среда кабинета\ФОТО кабинет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осстановленное\ФОТО\Детский сад Северное сияние\Развивающая среда кабинета\ФОТО кабинет\IMG_0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B5AE6F7" wp14:editId="695B7CA7">
            <wp:simplePos x="0" y="0"/>
            <wp:positionH relativeFrom="column">
              <wp:posOffset>-499110</wp:posOffset>
            </wp:positionH>
            <wp:positionV relativeFrom="page">
              <wp:posOffset>756921</wp:posOffset>
            </wp:positionV>
            <wp:extent cx="3871595" cy="3782060"/>
            <wp:effectExtent l="0" t="38100" r="0" b="27940"/>
            <wp:wrapTight wrapText="bothSides">
              <wp:wrapPolygon edited="0">
                <wp:start x="37" y="21638"/>
                <wp:lineTo x="21506" y="21638"/>
                <wp:lineTo x="21506" y="96"/>
                <wp:lineTo x="37" y="96"/>
                <wp:lineTo x="37" y="21638"/>
              </wp:wrapPolygon>
            </wp:wrapTight>
            <wp:docPr id="81" name="Рисунок 81" descr="E:\Восстановленное\ФОТО\Детский сад Северное сияние\Развивающая среда кабинета\ФОТО кабинет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становленное\ФОТО\Детский сад Северное сияние\Развивающая среда кабинета\ФОТО кабинет\IMG_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2" r="12446"/>
                    <a:stretch/>
                  </pic:blipFill>
                  <pic:spPr bwMode="auto">
                    <a:xfrm rot="5400000">
                      <a:off x="0" y="0"/>
                      <a:ext cx="387159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5B16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 xml:space="preserve">Зона для индивидуальной </w:t>
      </w:r>
      <w:r w:rsidR="00A30E54" w:rsidRPr="00635B16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t>работы,</w:t>
      </w:r>
      <w:r w:rsidR="00A30E54" w:rsidRPr="00635B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которой пространственно-организующим элементом выступает настенное зеркало, перед которым проводится значительная часть индивидуальных занятий по артикуляции, постановке и автоматизации звуков, мимическая гимнастика и др. упражнения</w:t>
      </w: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; кармашки с картинками; игры и упражнения для постановки и автоматизации поставленных звуков, коррекции психических процессов.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right"/>
        <w:rPr>
          <w:rFonts w:eastAsiaTheme="minorEastAsia"/>
          <w:color w:val="000000"/>
          <w:sz w:val="28"/>
          <w:szCs w:val="28"/>
          <w:shd w:val="clear" w:color="auto" w:fill="FFFFFF"/>
          <w:lang w:eastAsia="ru-RU"/>
        </w:rPr>
      </w:pP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color w:val="000000"/>
          <w:sz w:val="24"/>
          <w:szCs w:val="28"/>
          <w:shd w:val="clear" w:color="auto" w:fill="FFFFFF"/>
          <w:lang w:eastAsia="ru-RU"/>
        </w:rPr>
        <w:t>Зона рабочего места учителя-дефектолога</w:t>
      </w:r>
      <w:r w:rsidRPr="00635B16">
        <w:rPr>
          <w:rFonts w:ascii="Times New Roman" w:eastAsiaTheme="minorEastAsia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 (логопеда) состоит из письменного и компьютерного столов, компьютера, принтера, шкафов для наглядных пособий, книг.</w:t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5C9F44C" wp14:editId="5FADFB72">
            <wp:simplePos x="0" y="0"/>
            <wp:positionH relativeFrom="column">
              <wp:posOffset>3107690</wp:posOffset>
            </wp:positionH>
            <wp:positionV relativeFrom="paragraph">
              <wp:posOffset>2703830</wp:posOffset>
            </wp:positionV>
            <wp:extent cx="30734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99" name="Рисунок 99" descr="E:\Восстановленное\ФОТО\Детский сад Северное сияние\Развивающая среда кабинета\ФОТО кабинет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сстановленное\ФОТО\Детский сад Северное сияние\Развивающая среда кабинета\ФОТО кабинет\IMG_0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0943DB9" wp14:editId="4210BEF8">
            <wp:simplePos x="0" y="0"/>
            <wp:positionH relativeFrom="column">
              <wp:posOffset>3005455</wp:posOffset>
            </wp:positionH>
            <wp:positionV relativeFrom="page">
              <wp:posOffset>5111750</wp:posOffset>
            </wp:positionV>
            <wp:extent cx="3131185" cy="2433955"/>
            <wp:effectExtent l="0" t="0" r="0" b="0"/>
            <wp:wrapTight wrapText="bothSides">
              <wp:wrapPolygon edited="0">
                <wp:start x="0" y="0"/>
                <wp:lineTo x="0" y="21470"/>
                <wp:lineTo x="21420" y="21470"/>
                <wp:lineTo x="21420" y="0"/>
                <wp:lineTo x="0" y="0"/>
              </wp:wrapPolygon>
            </wp:wrapTight>
            <wp:docPr id="98" name="Рисунок 98" descr="E:\Восстановленное\ФОТО\Детский сад Северное сияние\Развивающая среда кабинета\ФОТО кабинет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осстановленное\ФОТО\Детский сад Северное сияние\Развивающая среда кабинета\ФОТО кабинет\IMG_0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2"/>
                    <a:stretch/>
                  </pic:blipFill>
                  <pic:spPr bwMode="auto">
                    <a:xfrm>
                      <a:off x="0" y="0"/>
                      <a:ext cx="313118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35B16">
        <w:rPr>
          <w:rFonts w:eastAsiaTheme="minorEastAsia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7B04FE" wp14:editId="657B3008">
            <wp:simplePos x="0" y="0"/>
            <wp:positionH relativeFrom="column">
              <wp:posOffset>-786130</wp:posOffset>
            </wp:positionH>
            <wp:positionV relativeFrom="page">
              <wp:posOffset>5692775</wp:posOffset>
            </wp:positionV>
            <wp:extent cx="4085590" cy="3063875"/>
            <wp:effectExtent l="0" t="514350" r="0" b="498475"/>
            <wp:wrapTight wrapText="bothSides">
              <wp:wrapPolygon edited="0">
                <wp:start x="-18" y="21575"/>
                <wp:lineTo x="21535" y="21575"/>
                <wp:lineTo x="21535" y="87"/>
                <wp:lineTo x="-18" y="87"/>
                <wp:lineTo x="-18" y="21575"/>
              </wp:wrapPolygon>
            </wp:wrapTight>
            <wp:docPr id="97" name="Рисунок 97" descr="E:\Восстановленное\ФОТО\Детский сад Северное сияние\Развивающая среда кабинета\ФОТО кабинет\IMG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осстановленное\ФОТО\Детский сад Северное сияние\Развивающая среда кабинета\ФОТО кабинет\IMG_0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559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5B16">
        <w:rPr>
          <w:rFonts w:eastAsiaTheme="minorEastAsia"/>
          <w:color w:val="000000"/>
          <w:sz w:val="28"/>
          <w:szCs w:val="28"/>
          <w:lang w:eastAsia="ru-RU"/>
        </w:rPr>
        <w:br/>
      </w:r>
    </w:p>
    <w:p w:rsidR="00635B16" w:rsidRPr="00635B16" w:rsidRDefault="00635B16" w:rsidP="00635B16">
      <w:pPr>
        <w:tabs>
          <w:tab w:val="left" w:pos="426"/>
        </w:tabs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</w:p>
    <w:p w:rsidR="00635B16" w:rsidRPr="00635B16" w:rsidRDefault="00635B16" w:rsidP="00A35BCB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</w:pPr>
      <w:r w:rsidRPr="00635B16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lastRenderedPageBreak/>
        <w:t xml:space="preserve">Зона отдыха и уединения – </w:t>
      </w:r>
      <w:r w:rsidRPr="00635B16">
        <w:rPr>
          <w:rFonts w:ascii="Times New Roman" w:eastAsiaTheme="minorEastAsia" w:hAnsi="Times New Roman" w:cs="Times New Roman"/>
          <w:sz w:val="24"/>
          <w:szCs w:val="28"/>
          <w:lang w:eastAsia="ru-RU"/>
        </w:rPr>
        <w:t>место в кабинете, где ребенок с ОВЗ может отдохнуть в процессе занятий, восстановиться, и приступить снова к работе</w:t>
      </w:r>
      <w:bookmarkStart w:id="0" w:name="_GoBack"/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41EE7FBE" wp14:editId="75A777E2">
            <wp:extent cx="4031078" cy="3023308"/>
            <wp:effectExtent l="0" t="495300" r="0" b="481965"/>
            <wp:docPr id="100" name="Рисунок 100" descr="E:\Восстановленное\ФОТО\Детский сад Северное сияние\Развивающая среда кабинета\ФОТО кабинет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осстановленное\ФОТО\Детский сад Северное сияние\Развивающая среда кабинета\ФОТО кабинет\IMG_04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130" cy="30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5B16" w:rsidRPr="00635B16" w:rsidRDefault="00635B16" w:rsidP="00A35BCB">
      <w:pPr>
        <w:tabs>
          <w:tab w:val="left" w:pos="42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35B16">
        <w:rPr>
          <w:rFonts w:ascii="Times New Roman" w:eastAsiaTheme="minorEastAsia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34AF0D77" wp14:editId="3AA46B84">
            <wp:extent cx="4957314" cy="3717985"/>
            <wp:effectExtent l="0" t="0" r="0" b="0"/>
            <wp:docPr id="92" name="Рисунок 92" descr="E:\Восстановленное\ФОТО\Детский сад Северное сияние\Развивающая среда кабинета\ФОТО кабинет\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осстановленное\ФОТО\Детский сад Северное сияние\Развивающая среда кабинета\ФОТО кабинет\IMG_0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21" cy="3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5B16" w:rsidRPr="00635B16" w:rsidSect="006C6DF9">
      <w:footerReference w:type="default" r:id="rId19"/>
      <w:pgSz w:w="11906" w:h="16838"/>
      <w:pgMar w:top="1134" w:right="991" w:bottom="1134" w:left="1134" w:header="709" w:footer="709" w:gutter="0"/>
      <w:pgBorders w:offsetFrom="page">
        <w:top w:val="dotDotDash" w:sz="12" w:space="24" w:color="44546A" w:themeColor="text2"/>
        <w:left w:val="dotDotDash" w:sz="12" w:space="24" w:color="44546A" w:themeColor="text2"/>
        <w:bottom w:val="dotDotDash" w:sz="12" w:space="24" w:color="44546A" w:themeColor="text2"/>
        <w:right w:val="dotDotDash" w:sz="12" w:space="24" w:color="44546A" w:themeColor="text2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0A6" w:rsidRDefault="009B40A6" w:rsidP="003826FA">
      <w:pPr>
        <w:spacing w:after="0" w:line="240" w:lineRule="auto"/>
      </w:pPr>
      <w:r>
        <w:separator/>
      </w:r>
    </w:p>
  </w:endnote>
  <w:endnote w:type="continuationSeparator" w:id="0">
    <w:p w:rsidR="009B40A6" w:rsidRDefault="009B40A6" w:rsidP="0038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4507175"/>
      <w:docPartObj>
        <w:docPartGallery w:val="Page Numbers (Bottom of Page)"/>
        <w:docPartUnique/>
      </w:docPartObj>
    </w:sdtPr>
    <w:sdtEndPr/>
    <w:sdtContent>
      <w:p w:rsidR="006C6DF9" w:rsidRDefault="006C6D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BCB">
          <w:rPr>
            <w:noProof/>
          </w:rPr>
          <w:t>13</w:t>
        </w:r>
        <w:r>
          <w:fldChar w:fldCharType="end"/>
        </w:r>
      </w:p>
    </w:sdtContent>
  </w:sdt>
  <w:p w:rsidR="003826FA" w:rsidRDefault="003826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0A6" w:rsidRDefault="009B40A6" w:rsidP="003826FA">
      <w:pPr>
        <w:spacing w:after="0" w:line="240" w:lineRule="auto"/>
      </w:pPr>
      <w:r>
        <w:separator/>
      </w:r>
    </w:p>
  </w:footnote>
  <w:footnote w:type="continuationSeparator" w:id="0">
    <w:p w:rsidR="009B40A6" w:rsidRDefault="009B40A6" w:rsidP="00382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3A01"/>
    <w:multiLevelType w:val="hybridMultilevel"/>
    <w:tmpl w:val="64CA1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70AB6"/>
    <w:multiLevelType w:val="hybridMultilevel"/>
    <w:tmpl w:val="50B0C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50D74"/>
    <w:multiLevelType w:val="hybridMultilevel"/>
    <w:tmpl w:val="C0C6F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03782"/>
    <w:multiLevelType w:val="hybridMultilevel"/>
    <w:tmpl w:val="A13640BA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736"/>
    <w:rsid w:val="000114B7"/>
    <w:rsid w:val="00026AB7"/>
    <w:rsid w:val="002D299B"/>
    <w:rsid w:val="00342845"/>
    <w:rsid w:val="003826FA"/>
    <w:rsid w:val="005519F9"/>
    <w:rsid w:val="00630AD0"/>
    <w:rsid w:val="00635B16"/>
    <w:rsid w:val="006C6DF9"/>
    <w:rsid w:val="007D38A2"/>
    <w:rsid w:val="00832915"/>
    <w:rsid w:val="00873976"/>
    <w:rsid w:val="00901C0C"/>
    <w:rsid w:val="009B40A6"/>
    <w:rsid w:val="00A30E54"/>
    <w:rsid w:val="00A35BCB"/>
    <w:rsid w:val="00AC2698"/>
    <w:rsid w:val="00CA4DFF"/>
    <w:rsid w:val="00D23736"/>
    <w:rsid w:val="00D26D18"/>
    <w:rsid w:val="00F5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5AB35"/>
  <w15:chartTrackingRefBased/>
  <w15:docId w15:val="{B1E35A85-498E-42BB-BC59-35BB2D4C9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0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01C0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2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26FA"/>
  </w:style>
  <w:style w:type="paragraph" w:styleId="a8">
    <w:name w:val="footer"/>
    <w:basedOn w:val="a"/>
    <w:link w:val="a9"/>
    <w:uiPriority w:val="99"/>
    <w:unhideWhenUsed/>
    <w:rsid w:val="00382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26FA"/>
  </w:style>
  <w:style w:type="character" w:customStyle="1" w:styleId="c9">
    <w:name w:val="c9"/>
    <w:basedOn w:val="a0"/>
    <w:rsid w:val="00635B16"/>
  </w:style>
  <w:style w:type="table" w:styleId="aa">
    <w:name w:val="Table Grid"/>
    <w:basedOn w:val="a1"/>
    <w:uiPriority w:val="59"/>
    <w:rsid w:val="00635B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CDA73-79D0-4722-839D-63526F5C6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2600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2021-09-03T12:12:00Z</cp:lastPrinted>
  <dcterms:created xsi:type="dcterms:W3CDTF">2021-09-03T10:50:00Z</dcterms:created>
  <dcterms:modified xsi:type="dcterms:W3CDTF">2023-12-12T17:31:00Z</dcterms:modified>
</cp:coreProperties>
</file>