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tylesWithEffects.xml" ContentType="application/vnd.ms-word.stylesWithEffec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300" w:after="150" w:line="240" w:lineRule="auto"/>
        <w:ind w:left="0" w:right="0" w:firstLine="0"/>
        <w:jc w:val="center"/>
        <w:rPr>
          <w:rFonts w:ascii="Times New Roman" w:cs="Times New Roman" w:hAnsi="Times New Roman"/>
          <w:color w:val="333333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t>Всероссийски</w:t>
      </w: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ru-RU"/>
        </w:rPr>
        <w:t>й</w:t>
      </w: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t xml:space="preserve"> педагогически</w:t>
      </w: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ru-RU"/>
        </w:rPr>
        <w:t>й</w:t>
      </w: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t xml:space="preserve"> конкурс</w:t>
      </w: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br w:type="textWrapping"/>
      </w: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t>«Творческий учитель-2023»</w:t>
      </w:r>
    </w:p>
    <w:p w14:paraId="00000006">
      <w:pPr>
        <w:spacing w:after="0" w:line="360" w:lineRule="auto"/>
        <w:ind w:firstLine="567"/>
        <w:jc w:val="center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МИРОВОЕ НАСЛЕДИЕ МАТЕМАТИКИ</w:t>
      </w:r>
    </w:p>
    <w:p w14:paraId="00000007">
      <w:pPr>
        <w:spacing w:before="120" w:after="0" w:line="360" w:lineRule="auto"/>
        <w:ind w:firstLine="567"/>
        <w:jc w:val="center"/>
        <w:rPr>
          <w:rFonts w:ascii="Times New Roman" w:cs="Times New Roman" w:hAnsi="Times New Roman"/>
          <w:i/>
          <w:sz w:val="26"/>
          <w:szCs w:val="26"/>
        </w:rPr>
      </w:pPr>
      <w:r>
        <w:rPr>
          <w:rFonts w:ascii="Times New Roman" w:cs="Times New Roman" w:hAnsi="Times New Roman"/>
          <w:i/>
          <w:sz w:val="26"/>
          <w:szCs w:val="26"/>
        </w:rPr>
        <w:t>Курылева Татьяна Сергеевна</w:t>
      </w:r>
    </w:p>
    <w:p w14:paraId="00000008">
      <w:pPr>
        <w:spacing w:after="0" w:line="360" w:lineRule="auto"/>
        <w:ind w:firstLine="567"/>
        <w:jc w:val="center"/>
        <w:rPr>
          <w:rFonts w:ascii="Times New Roman" w:cs="Times New Roman" w:eastAsia="SimSun" w:hAnsi="Times New Roman"/>
          <w:bCs/>
          <w:i/>
          <w:sz w:val="26"/>
          <w:szCs w:val="26"/>
          <w:lang w:bidi="hi-IN" w:eastAsia="zh-CN"/>
        </w:rPr>
      </w:pPr>
      <w:r>
        <w:rPr>
          <w:rFonts w:ascii="Times New Roman" w:cs="Times New Roman" w:eastAsia="SimSun" w:hAnsi="Times New Roman"/>
          <w:bCs/>
          <w:i/>
          <w:sz w:val="26"/>
          <w:szCs w:val="26"/>
          <w:lang w:bidi="hi-IN" w:eastAsia="zh-CN"/>
        </w:rPr>
        <w:t>Россия, Республика Татарстан, г. Казань,</w:t>
      </w:r>
    </w:p>
    <w:p w14:paraId="00000009">
      <w:pPr>
        <w:pStyle w:val="Основнойтекст31"/>
        <w:spacing w:after="0" w:line="360" w:lineRule="auto"/>
        <w:ind w:firstLine="567"/>
        <w:jc w:val="center"/>
        <w:rPr>
          <w:rFonts w:ascii="Times New Roman" w:cs="Times New Roman" w:hAnsi="Times New Roman"/>
          <w:i/>
          <w:sz w:val="26"/>
          <w:szCs w:val="26"/>
        </w:rPr>
      </w:pPr>
      <w:r>
        <w:rPr>
          <w:rFonts w:ascii="Times New Roman" w:cs="Times New Roman" w:hAnsi="Times New Roman"/>
          <w:i/>
          <w:sz w:val="26"/>
          <w:szCs w:val="26"/>
        </w:rPr>
        <w:t>МБОУ “Средняя общеобразовательная школа № 12”</w:t>
      </w:r>
    </w:p>
    <w:p w14:paraId="0000000A">
      <w:pPr>
        <w:pStyle w:val="Основнойтекст31"/>
        <w:spacing w:after="0" w:line="360" w:lineRule="auto"/>
        <w:ind w:firstLine="567"/>
        <w:jc w:val="center"/>
        <w:rPr>
          <w:i/>
          <w:sz w:val="26"/>
          <w:szCs w:val="26"/>
        </w:rPr>
      </w:pPr>
      <w:r>
        <w:rPr>
          <w:rFonts w:ascii="Times New Roman" w:cs="Times New Roman" w:hAnsi="Times New Roman"/>
          <w:i/>
          <w:sz w:val="26"/>
          <w:szCs w:val="26"/>
        </w:rPr>
        <w:t xml:space="preserve"> Вахитовского района г.Казани</w:t>
      </w:r>
    </w:p>
    <w:p w14:paraId="0000000B">
      <w:pPr>
        <w:pStyle w:val="Основнойтекст31"/>
        <w:spacing w:after="0"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Аннотация. </w:t>
      </w:r>
      <w:r>
        <w:rPr>
          <w:sz w:val="26"/>
          <w:szCs w:val="26"/>
        </w:rPr>
        <w:t xml:space="preserve">В </w:t>
      </w:r>
      <w:r>
        <w:rPr>
          <w:sz w:val="26"/>
          <w:szCs w:val="26"/>
        </w:rPr>
        <w:t>работе представлена методическая разработка внеклассного мероприятия для учащихся 10-11 классов, посвященная жизни и деятельности Н.И.Лобачевского.</w:t>
      </w:r>
    </w:p>
    <w:p w14:paraId="0000000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i/>
          <w:iCs/>
          <w:color w:val="000000"/>
          <w:sz w:val="24"/>
          <w:szCs w:val="24"/>
          <w:lang w:val="en-US"/>
        </w:rPr>
      </w:pPr>
      <w:r>
        <w:rPr>
          <w:i/>
          <w:sz w:val="26"/>
          <w:szCs w:val="26"/>
        </w:rPr>
        <w:t>Тема конкурса:</w:t>
      </w:r>
      <w:r>
        <w:rPr>
          <w:rFonts w:ascii="Times New Roman" w:cs="Times New Roman" w:hAnsi="Times New Roman"/>
          <w:i/>
          <w:iCs/>
          <w:color w:val="333333"/>
          <w:sz w:val="24"/>
          <w:szCs w:val="24"/>
          <w:highlight w:val="white"/>
          <w:rtl w:val="off"/>
          <w:lang w:val="en-US"/>
        </w:rPr>
        <w:t>Разработки внеклассных мероприятий</w:t>
      </w:r>
      <w:r>
        <w:rPr>
          <w:rFonts w:ascii="Times New Roman" w:cs="Times New Roman" w:hAnsi="Times New Roman"/>
          <w:i/>
          <w:iCs/>
          <w:color w:val="000000"/>
          <w:sz w:val="24"/>
          <w:szCs w:val="24"/>
          <w:rtl w:val="off"/>
          <w:lang w:val="en-US"/>
        </w:rPr>
        <w:t xml:space="preserve"> </w:t>
      </w:r>
    </w:p>
    <w:p w14:paraId="0000000D">
      <w:pPr>
        <w:pStyle w:val="Основнойтекст31"/>
        <w:spacing w:after="0"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</w:t>
      </w:r>
    </w:p>
    <w:p w14:paraId="0000000E">
      <w:pPr>
        <w:spacing w:line="360" w:lineRule="auto"/>
        <w:ind w:firstLine="567"/>
        <w:jc w:val="center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Введение</w:t>
      </w:r>
    </w:p>
    <w:p w14:paraId="0000000F">
      <w:pPr>
        <w:spacing w:after="0" w:line="360" w:lineRule="auto"/>
        <w:ind w:firstLine="567"/>
        <w:contextualSpacing w:val="on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В современном обществе, зависимом от информационных технологий и социальных сетей, школьников очень непросто заинтересовать и удивить.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 xml:space="preserve">В связи с этим, учителям образовательных учреждений приходится находить все новые методы для привлечения их внимания. Это распространяется не только на методику преподавания основных тем школьного курса, но и на внеклассные мероприятия. </w:t>
      </w:r>
    </w:p>
    <w:p w14:paraId="00000010">
      <w:pPr>
        <w:spacing w:after="0" w:line="360" w:lineRule="auto"/>
        <w:ind w:firstLine="567"/>
        <w:contextualSpacing w:val="on"/>
        <w:jc w:val="both"/>
        <w:rPr>
          <w:rFonts w:ascii="Arial" w:cs="Arial" w:hAnsi="Arial"/>
          <w:sz w:val="22"/>
          <w:szCs w:val="20"/>
          <w:shd w:val="clear" w:color="auto" w:fill="ffffff"/>
        </w:rPr>
      </w:pPr>
      <w:r>
        <w:rPr>
          <w:rFonts w:ascii="Times New Roman" w:cs="Times New Roman" w:hAnsi="Times New Roman"/>
          <w:sz w:val="26"/>
          <w:szCs w:val="26"/>
        </w:rPr>
        <w:t xml:space="preserve">Повышение интереса школьников к изучению математики и биографий ее деятелей также должно быть инновационным и современным. Одной из форм деятельности, способствующих закреплению знаний, </w:t>
      </w:r>
      <w:r>
        <w:rPr>
          <w:rFonts w:ascii="Times New Roman" w:cs="Times New Roman" w:hAnsi="Times New Roman"/>
          <w:sz w:val="26"/>
          <w:szCs w:val="20"/>
        </w:rPr>
        <w:t>является интеллектуальная игра - увлекательный способ усвоения новой информации, в рамках которого участникам предстоит проявить свою эрудицию</w:t>
      </w:r>
    </w:p>
    <w:p w14:paraId="00000011">
      <w:pPr>
        <w:spacing w:after="0" w:line="360" w:lineRule="auto"/>
        <w:ind w:firstLine="567"/>
        <w:contextualSpacing w:val="on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В данной работе представлена методическая разработка интеллектуальной игры, посвященной жизни и деятельности великого математика Николая Ивановича Лобачевского.</w:t>
      </w:r>
    </w:p>
    <w:p w14:paraId="00000012">
      <w:pPr>
        <w:spacing w:after="0" w:line="360" w:lineRule="auto"/>
        <w:ind w:firstLine="567"/>
        <w:contextualSpacing w:val="on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Основной целью игры является развитие логического мышления и умение применять полученные ранее знания для успешного решения учебных и практических задач.</w:t>
      </w:r>
    </w:p>
    <w:p w14:paraId="00000013">
      <w:pPr>
        <w:spacing w:after="0" w:line="360" w:lineRule="auto"/>
        <w:ind w:firstLine="567"/>
        <w:contextualSpacing w:val="on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Задачи, поставленные на игру:</w:t>
      </w:r>
    </w:p>
    <w:p w14:paraId="00000014">
      <w:pPr>
        <w:pStyle w:val="ListParagraph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Образовательные: обеспечить в ходе урока повторение полученных знаний о жизни и деятельности Н.И. Лобачевского;</w:t>
      </w:r>
    </w:p>
    <w:p w14:paraId="00000015">
      <w:pPr>
        <w:pStyle w:val="ListParagraph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Развивающие: создать условия для развития коммуникативных навыков, аналитических способностей и развития воображения учащихся;</w:t>
      </w:r>
    </w:p>
    <w:p w14:paraId="00000016">
      <w:pPr>
        <w:pStyle w:val="ListParagraph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Воспитательные: способствовать развитию культуры речи и культуры взаимоотношений при работе в группах, коллективе;</w:t>
      </w:r>
    </w:p>
    <w:p w14:paraId="00000017">
      <w:pPr>
        <w:pStyle w:val="Основнойтекст31"/>
        <w:spacing w:after="0"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Данную методическую разработку можно использовать как в школьном курсе математики, так и для студентов младших курсов математических факультетов. Также не стоит исключать возможность </w:t>
      </w:r>
      <w:r>
        <w:rPr>
          <w:sz w:val="26"/>
          <w:szCs w:val="26"/>
        </w:rPr>
        <w:t>использования данной разработки для проведения внеклассных мероприятий (неделя математики, день рождения Н.И.Лобачевского и т.д.)</w:t>
      </w:r>
    </w:p>
    <w:p w14:paraId="00000018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Сценарий мероприятия</w:t>
      </w:r>
    </w:p>
    <w:p w14:paraId="00000019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Учитель </w:t>
      </w:r>
      <w:r>
        <w:rPr>
          <w:rFonts w:ascii="Times New Roman" w:cs="Times New Roman" w:hAnsi="Times New Roman"/>
          <w:sz w:val="26"/>
          <w:szCs w:val="26"/>
        </w:rPr>
        <w:t>(далее У): Добрый день. Сегодня</w:t>
      </w:r>
      <w:r>
        <w:rPr>
          <w:rFonts w:ascii="Times New Roman" w:cs="Times New Roman" w:hAnsi="Times New Roman"/>
          <w:sz w:val="26"/>
          <w:szCs w:val="26"/>
        </w:rPr>
        <w:t xml:space="preserve"> в завершении</w:t>
      </w:r>
      <w:r>
        <w:rPr>
          <w:rFonts w:ascii="Times New Roman" w:cs="Times New Roman" w:hAnsi="Times New Roman"/>
          <w:sz w:val="26"/>
          <w:szCs w:val="26"/>
        </w:rPr>
        <w:t xml:space="preserve"> недели </w:t>
      </w:r>
      <w:r>
        <w:rPr>
          <w:rFonts w:ascii="Times New Roman" w:cs="Times New Roman" w:hAnsi="Times New Roman"/>
          <w:sz w:val="26"/>
          <w:szCs w:val="26"/>
        </w:rPr>
        <w:t>посвященной великому математику Н.И.Лобачевскому, мы с вами закрепим наши знания о жизни и деятельности Николая Ивановича.</w:t>
      </w:r>
    </w:p>
    <w:p w14:paraId="0000001A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У: </w:t>
      </w:r>
      <w:r>
        <w:rPr>
          <w:rFonts w:ascii="Times New Roman" w:cs="Times New Roman" w:hAnsi="Times New Roman"/>
          <w:sz w:val="26"/>
          <w:szCs w:val="26"/>
        </w:rPr>
        <w:t>Вам предстоит вспомнить все, что вы знаете, воспользоваться логическим мышлением, и вместе</w:t>
      </w:r>
      <w:r>
        <w:rPr>
          <w:rFonts w:ascii="Times New Roman" w:cs="Times New Roman" w:hAnsi="Times New Roman"/>
          <w:sz w:val="26"/>
          <w:szCs w:val="26"/>
        </w:rPr>
        <w:t xml:space="preserve"> с командой достичь результата.</w:t>
      </w:r>
    </w:p>
    <w:p w14:paraId="0000001B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У: Первое, с чего бы мне хотелось начать, это предложить вам разделить</w:t>
      </w:r>
      <w:r>
        <w:rPr>
          <w:rFonts w:ascii="Times New Roman" w:cs="Times New Roman" w:hAnsi="Times New Roman"/>
          <w:sz w:val="26"/>
          <w:szCs w:val="26"/>
        </w:rPr>
        <w:t>ся на команды по 6 человек и придумать название для вашей команды. Обратите внимание, что на ваших рабочих местах имеются бланки для ответов.</w:t>
      </w:r>
    </w:p>
    <w:p w14:paraId="0000001C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eastAsia="ru-RU"/>
        </w:rPr>
        <mc:AlternateContent>
          <mc:Choice Requires="wpg">
            <w:drawing xmlns:mc="http://schemas.openxmlformats.org/markup-compatibility/2006">
              <wp:inline distT="0" distB="0" distL="0" distR="0">
                <wp:extent cx="5248275" cy="2066925"/>
                <wp:effectExtent l="0" t="0" r="0" b="0"/>
                <wp:docPr id="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248275" cy="2066925"/>
                          <a:chOff x="0" y="0"/>
                          <a:chExt cx="52482" cy="20669"/>
                        </a:xfrm>
                        <a:solidFill>
                          <a:srgbClr val="FFFFFF"/>
                        </a:solidFill>
                        <a:effectLst/>
                      </wpg:grpSpPr>
                      <wps:wsp>
                        <wps:cNvPr id="3" name=""/>
                        <wps:cNvSpPr>
                          <a:spLocks noGrp="0" noSelect="0" noRot="0" noChangeAspect="1" noMove="0" noResize="0" noAdjustHandles="0" noChangeShapeType="0"/>
                        </wps:cNvSpPr>
                        <wps:spPr>
                          <a:xfrm>
                            <a:off x="0" y="0"/>
                            <a:ext cx="52482" cy="20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wps:spPr>
                        <wps:bodyPr anchor="t"/>
                      </wps:wsp>
                      <pic:pic xmlns:pic="http://schemas.openxmlformats.org/drawingml/2006/picture">
                        <pic:nvPicPr>
                          <pic:cNvPr id="4" name="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" cy="19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BA3B8871-AE4C-A088-1F032C67C7F1" coordsize="5248275,2066925" style="width:413.25pt;height:162.75pt;margin-top:0pt;margin-left:0pt;mso-wrap-distance-left:0pt;mso-wrap-distance-right:0pt;mso-wrap-distance-top:0pt;mso-wrap-distance-bottom:0pt;mso-position-horizontal-relative:margin;mso-position-vertical-relative:margin;rotation:0.000000;z-index:0;" fillcolor="#ffffff">
                <v:shape id="BA14D0E8-BDB4-0386-361B01311B18" coordsize="21600,21600" style="width:52482;height:20669;left:0;top:0;rotation:0.000000;" fillcolor="#ffffff" stroked="f" o:spt="1" path="m0,0 l0,21600 r21600,0 l21600,0 x e">
                  <v:fill/>
                  <o:lock/>
                </v:shape>
                <v:rect id="90DC2B43-8DF6-625E-48FCA16FEC4C" style="width:51435;height:19050;left:0;top:0;rotation:0.000000;" fillcolor="#ffffff" stroked="f" o:spt="75">
                  <v:fill/>
                  <v:imagedata r:id="rId27" o:title=""/>
                  <o:lock/>
                </v:rect>
                <w10:wrap type="none" side="both"/>
                <v:fill type="solid" color="#ffffff" opacity="1.000000"/>
                <o:lock/>
              </v:group>
            </w:pict>
          </mc:Fallback>
        </mc:AlternateContent>
      </w:r>
    </w:p>
    <w:p w14:paraId="0000001D">
      <w:pPr>
        <w:spacing w:line="360" w:lineRule="auto"/>
        <w:ind w:firstLine="567"/>
        <w:jc w:val="both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В графу «Название команды» впишите название, в графу «№ блока» впишите цифры от 1 до 5. </w:t>
      </w:r>
      <w:r>
        <w:rPr>
          <w:rFonts w:ascii="Times New Roman" w:cs="Times New Roman" w:hAnsi="Times New Roman"/>
          <w:sz w:val="26"/>
          <w:szCs w:val="26"/>
        </w:rPr>
        <w:t>Сейчас немного о правилах игры:</w:t>
      </w:r>
    </w:p>
    <w:p w14:paraId="0000001E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1.Мы все культурные люди, поэтому вести должны себя прилично;</w:t>
      </w:r>
    </w:p>
    <w:p w14:paraId="0000001F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2.Все ответы засчитываются в пользу игроков;</w:t>
      </w:r>
    </w:p>
    <w:p w14:paraId="00000020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3.Пользоваться мобильными телефонами во время игры запрещено;</w:t>
      </w:r>
    </w:p>
    <w:p w14:paraId="00000021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4.Если в бланке ответов указано два варианта ответа, среди которых есть верный, ответ не засчитывается;</w:t>
      </w:r>
    </w:p>
    <w:p w14:paraId="00000022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5. На каждое задание </w:t>
      </w:r>
      <w:r>
        <w:rPr>
          <w:rFonts w:ascii="Times New Roman" w:cs="Times New Roman" w:hAnsi="Times New Roman"/>
          <w:sz w:val="26"/>
          <w:szCs w:val="26"/>
        </w:rPr>
        <w:t>отводит</w:t>
      </w:r>
      <w:r>
        <w:rPr>
          <w:rFonts w:ascii="Times New Roman" w:cs="Times New Roman" w:hAnsi="Times New Roman"/>
          <w:sz w:val="26"/>
          <w:szCs w:val="26"/>
        </w:rPr>
        <w:t>ся 1 минута;</w:t>
      </w:r>
    </w:p>
    <w:p w14:paraId="00000023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7. За нарушение правил, баллы за блок  аннулируются;</w:t>
      </w:r>
    </w:p>
    <w:p w14:paraId="00000024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8.За повторное нарушение правил, команда может быть дисквалифицирована;</w:t>
      </w:r>
    </w:p>
    <w:p w14:paraId="00000025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У: </w:t>
      </w:r>
      <w:r>
        <w:rPr>
          <w:rFonts w:ascii="Times New Roman" w:cs="Times New Roman" w:hAnsi="Times New Roman"/>
          <w:sz w:val="26"/>
          <w:szCs w:val="26"/>
        </w:rPr>
        <w:t>Если нет вопросов, то мы переходим к первому блоку нашей игры. Первый блок – «Графический». У вас на столах лежат конверты, по моей команде вы их откроете</w:t>
      </w:r>
      <w:r>
        <w:rPr>
          <w:rFonts w:ascii="Times New Roman" w:cs="Times New Roman" w:hAnsi="Times New Roman"/>
          <w:sz w:val="26"/>
          <w:szCs w:val="26"/>
        </w:rPr>
        <w:t xml:space="preserve">, и у вас будет  4 минуты на то, чтобы разгадать 4 графических ребуса, которые отражают 4 аспекта жизни Николая Ивановича. Есть вопросы? Если </w:t>
      </w:r>
      <w:r>
        <w:rPr>
          <w:rFonts w:ascii="Times New Roman" w:cs="Times New Roman" w:hAnsi="Times New Roman"/>
          <w:sz w:val="26"/>
          <w:szCs w:val="26"/>
        </w:rPr>
        <w:t xml:space="preserve">вопросов </w:t>
      </w:r>
      <w:r>
        <w:rPr>
          <w:rFonts w:ascii="Times New Roman" w:cs="Times New Roman" w:hAnsi="Times New Roman"/>
          <w:sz w:val="26"/>
          <w:szCs w:val="26"/>
        </w:rPr>
        <w:t xml:space="preserve">нет, то вскрываем конверты. </w:t>
      </w:r>
    </w:p>
    <w:p w14:paraId="00000026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  <w:lang w:eastAsia="ru-RU"/>
        </w:rPr>
        <mc:AlternateContent>
          <mc:Choice Requires="wpg">
            <w:drawing xmlns:mc="http://schemas.openxmlformats.org/markup-compatibility/2006">
              <wp:inline distT="0" distB="0" distL="0" distR="0">
                <wp:extent cx="5238750" cy="3200400"/>
                <wp:effectExtent l="0" t="0" r="1904" b="2540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238750" cy="3200400"/>
                          <a:chOff x="0" y="0"/>
                          <a:chExt cx="52387" cy="32004"/>
                        </a:xfrm>
                        <a:solidFill>
                          <a:srgbClr val="FFFFFF"/>
                        </a:solidFill>
                        <a:effectLst/>
                      </wpg:grpSpPr>
                      <wps:wsp>
                        <wps:cNvPr id="6" name=""/>
                        <wps:cNvSpPr>
                          <a:spLocks noGrp="0" noSelect="0" noRot="0" noChangeAspect="1" noMove="0" noResize="0" noAdjustHandles="0" noChangeShapeType="0"/>
                        </wps:cNvSpPr>
                        <wps:spPr>
                          <a:xfrm>
                            <a:off x="0" y="0"/>
                            <a:ext cx="52387" cy="3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wps:spPr>
                        <wps:bodyPr anchor="t"/>
                      </wps:wsp>
                      <pic:pic xmlns:pic="http://schemas.openxmlformats.org/drawingml/2006/picture">
                        <pic:nvPicPr>
                          <pic:cNvPr id="7" name="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9" cy="320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>
                            <a:outerShdw dist="3175" dir="7612193" algn="l" rotWithShape="0">
                              <a:srgbClr val="000000"/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25A02415-1C7B-B0DE-78BBB8501E2E" coordsize="5238750,3200400" style="width:412.5pt;height:252pt;margin-top:0pt;margin-left:0pt;mso-wrap-distance-left:0pt;mso-wrap-distance-right:0pt;mso-wrap-distance-top:0pt;mso-wrap-distance-bottom:0pt;mso-position-horizontal-relative:margin;mso-position-vertical-relative:margin;rotation:0.000000;z-index:0;" fillcolor="#ffffff">
                <v:shape id="5A929475-BCF2-902E-E2840943574B" coordsize="21600,21600" style="width:52387;height:32004;left:0;top:0;rotation:0.000000;" fillcolor="#ffffff" stroked="f" o:spt="1" path="m0,0 l0,21600 r21600,0 l21600,0 x e">
                  <v:fill/>
                  <o:lock/>
                </v:shape>
                <v:rect id="9575048B-EC04-CAFC-9C48D3B62381" style="width:50969;height:32004;left:0;top:0;rotation:0.000000;" fillcolor="#ffffff" stroked="f" o:spt="75">
                  <v:fill/>
                  <v:imagedata r:id="rId28" o:title=""/>
                  <o:lock/>
                </v:rect>
                <w10:wrap type="none" side="both"/>
                <v:fill type="solid" color="#ffffff" opacity="1.000000"/>
                <o:lock/>
              </v:group>
            </w:pict>
          </mc:Fallback>
        </mc:AlternateContent>
      </w:r>
    </w:p>
    <w:p w14:paraId="00000027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У: Итак, время вышло. Просьба сдать бланки ответов. Все сдали бланки? И мы переходим к правильным ответам. Итак, давайте рассмотрим каждую картинку. На первой картинке мы видим </w:t>
      </w:r>
      <w:r>
        <w:rPr>
          <w:rFonts w:ascii="Times New Roman" w:cs="Times New Roman" w:hAnsi="Times New Roman"/>
          <w:sz w:val="26"/>
          <w:szCs w:val="26"/>
        </w:rPr>
        <w:t>необычный математический пример:</w:t>
      </w:r>
      <w:r>
        <w:rPr>
          <w:rFonts w:ascii="Times New Roman" w:cs="Times New Roman" w:hAnsi="Times New Roman"/>
          <w:sz w:val="26"/>
          <w:szCs w:val="26"/>
        </w:rPr>
        <w:t xml:space="preserve"> 1.06+182. Как вы думаете, что это? Какие есть варианты? 1.06 – это 1 июня, 182-кол-во дней, которые необходимо прибавить к данной дате. Таким образом, мы получим 1.12, т.е. 1 декабря, а именно, день рождения Н.И.Лобачевского. </w:t>
      </w:r>
      <w:r>
        <w:rPr>
          <w:rFonts w:ascii="Times New Roman" w:cs="Times New Roman" w:hAnsi="Times New Roman"/>
          <w:sz w:val="26"/>
          <w:szCs w:val="26"/>
        </w:rPr>
        <w:t xml:space="preserve">Идем дальше. Перед вами купюра, достоинством в 5 рублей. Если внимательно присмотреться, то видно, что на купюре изображен город Новгород. И как вы помните, то именно в Нижнем Новгороде родился великий математик. </w:t>
      </w:r>
      <w:r>
        <w:rPr>
          <w:rFonts w:ascii="Times New Roman" w:cs="Times New Roman" w:hAnsi="Times New Roman"/>
          <w:sz w:val="26"/>
          <w:szCs w:val="26"/>
        </w:rPr>
        <w:t xml:space="preserve">Переходим к </w:t>
      </w:r>
      <w:r>
        <w:rPr>
          <w:rFonts w:ascii="Times New Roman" w:cs="Times New Roman" w:hAnsi="Times New Roman"/>
          <w:sz w:val="26"/>
          <w:szCs w:val="26"/>
        </w:rPr>
        <w:t xml:space="preserve">картинке № 3. Вы видим черный силуэт знакомого всем здания. Что это? Верно – мечеть «Кул Шариф», которая находится в </w:t>
      </w:r>
      <w:r>
        <w:rPr>
          <w:rFonts w:ascii="Times New Roman" w:cs="Times New Roman" w:hAnsi="Times New Roman"/>
          <w:sz w:val="26"/>
          <w:szCs w:val="26"/>
        </w:rPr>
        <w:t>г. Казань</w:t>
      </w:r>
      <w:r>
        <w:rPr>
          <w:rFonts w:ascii="Times New Roman" w:cs="Times New Roman" w:hAnsi="Times New Roman"/>
          <w:sz w:val="26"/>
          <w:szCs w:val="26"/>
        </w:rPr>
        <w:t>. И дата – 1804. Если мы соединим два этих понятия, то получим дату основания Казанского (Приволжского) Федеральн</w:t>
      </w:r>
      <w:r>
        <w:rPr>
          <w:rFonts w:ascii="Times New Roman" w:cs="Times New Roman" w:hAnsi="Times New Roman"/>
          <w:sz w:val="26"/>
          <w:szCs w:val="26"/>
        </w:rPr>
        <w:t>ого Университета. К</w:t>
      </w:r>
      <w:r>
        <w:rPr>
          <w:rFonts w:ascii="Times New Roman" w:cs="Times New Roman" w:hAnsi="Times New Roman"/>
          <w:sz w:val="26"/>
          <w:szCs w:val="26"/>
        </w:rPr>
        <w:t xml:space="preserve">ак вам известно, </w:t>
      </w:r>
      <w:r>
        <w:rPr>
          <w:rFonts w:ascii="Times New Roman" w:cs="Times New Roman" w:hAnsi="Times New Roman"/>
          <w:sz w:val="26"/>
          <w:szCs w:val="26"/>
        </w:rPr>
        <w:t xml:space="preserve">Николай Иванович здесь </w:t>
      </w:r>
      <w:r>
        <w:rPr>
          <w:rFonts w:ascii="Times New Roman" w:cs="Times New Roman" w:hAnsi="Times New Roman"/>
          <w:sz w:val="26"/>
          <w:szCs w:val="26"/>
        </w:rPr>
        <w:t xml:space="preserve">учился, преподавал и </w:t>
      </w:r>
      <w:r>
        <w:rPr>
          <w:rFonts w:ascii="Times New Roman" w:cs="Times New Roman" w:hAnsi="Times New Roman"/>
          <w:sz w:val="26"/>
          <w:szCs w:val="26"/>
        </w:rPr>
        <w:t xml:space="preserve">даже </w:t>
      </w:r>
      <w:r>
        <w:rPr>
          <w:rFonts w:ascii="Times New Roman" w:cs="Times New Roman" w:hAnsi="Times New Roman"/>
          <w:sz w:val="26"/>
          <w:szCs w:val="26"/>
        </w:rPr>
        <w:t>возглавлял</w:t>
      </w:r>
      <w:r>
        <w:rPr>
          <w:rFonts w:ascii="Times New Roman" w:cs="Times New Roman" w:hAnsi="Times New Roman"/>
          <w:sz w:val="26"/>
          <w:szCs w:val="26"/>
        </w:rPr>
        <w:t xml:space="preserve"> Университет.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>Ну и последняя картинка. Здесь любимый многими персонаж их мультфильма, который произносит слово: «Воображение». А рядом изображены геометрические фигуры. И снова, соединяя два этих понятия, получим «воображаемая геометрия» или, известная вам, «геометрия Лобачевского».</w:t>
      </w:r>
    </w:p>
    <w:p w14:paraId="00000028">
      <w:pPr>
        <w:pStyle w:val="ListParagraph"/>
        <w:spacing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У: На этом первый блок завершен и, не теряя времени, мы переходи</w:t>
      </w:r>
      <w:r>
        <w:rPr>
          <w:rFonts w:ascii="Times New Roman" w:cs="Times New Roman" w:hAnsi="Times New Roman"/>
          <w:sz w:val="26"/>
          <w:szCs w:val="26"/>
        </w:rPr>
        <w:t>м</w:t>
      </w:r>
      <w:r>
        <w:rPr>
          <w:rFonts w:ascii="Times New Roman" w:cs="Times New Roman" w:hAnsi="Times New Roman"/>
          <w:sz w:val="26"/>
          <w:szCs w:val="26"/>
        </w:rPr>
        <w:t xml:space="preserve"> к блоку № 2. Он называется «Разминка». </w:t>
      </w:r>
      <w:r>
        <w:rPr>
          <w:rFonts w:ascii="Times New Roman" w:cs="Times New Roman" w:hAnsi="Times New Roman"/>
          <w:sz w:val="26"/>
          <w:szCs w:val="26"/>
        </w:rPr>
        <w:t>Поочередно я буду задавать вам вопросы, тема остается неизменной. После озвучивания вопроса, у команды будет 1 минута на обсуждение,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sz w:val="26"/>
          <w:szCs w:val="26"/>
        </w:rPr>
        <w:t>после его я задам вам следующий вопрос. Правила блока «Разминка</w:t>
      </w:r>
      <w:r>
        <w:rPr>
          <w:rFonts w:ascii="Times New Roman" w:cs="Times New Roman" w:hAnsi="Times New Roman"/>
          <w:sz w:val="26"/>
          <w:szCs w:val="26"/>
        </w:rPr>
        <w:t>» понятны</w:t>
      </w:r>
      <w:r>
        <w:rPr>
          <w:rFonts w:ascii="Times New Roman" w:cs="Times New Roman" w:hAnsi="Times New Roman"/>
          <w:sz w:val="26"/>
          <w:szCs w:val="26"/>
        </w:rPr>
        <w:t>? Тогда мы начинаем. Итак, вопрос № 1.</w:t>
      </w:r>
    </w:p>
    <w:p w14:paraId="00000029">
      <w:pPr>
        <w:pStyle w:val="ListParagraph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Если вы внимательно читали биографию Николая Ивановича, то вы прекрасно знаете, что Лобачевский не отличался примерным поведением. За свое поведение он даже попадал в карцер.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За пристрасти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я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,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к каким опытам это произошло?</w:t>
      </w:r>
    </w:p>
    <w:p w14:paraId="0000002A">
      <w:pPr>
        <w:pStyle w:val="ListParagraph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Одним из увлечений ученого было садоводство. Он очень любил ухажив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ать за растениями в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своем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саду. Про свои самые любимые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растения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он сказал, что не дождется их плодов. О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плодах,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какого растения идет речь?</w:t>
      </w:r>
    </w:p>
    <w:p w14:paraId="0000002B">
      <w:pPr>
        <w:pStyle w:val="ListParagraph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Какой Университет носит имя Н.И.Лобачевского?</w:t>
      </w:r>
    </w:p>
    <w:p w14:paraId="0000002C">
      <w:pPr>
        <w:pStyle w:val="ListParagraph"/>
        <w:numPr>
          <w:ilvl w:val="0"/>
          <w:numId w:val="2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В 1808 году Николай Иванович отдавал наибольшее предпочтение химии и фармакологии. Однако влияние одного математика изменило интересы Лобачевского. Под чьим влиянием это произошло?</w:t>
      </w:r>
    </w:p>
    <w:p w14:paraId="0000002D">
      <w:pPr>
        <w:spacing w:after="160"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У: Наш блок подошел к концу. Просьба сдать бланки ответов и перейдем к правильным ответам.</w:t>
      </w:r>
    </w:p>
    <w:p w14:paraId="0000002E">
      <w:pPr>
        <w:pStyle w:val="ListParagraph"/>
        <w:numPr>
          <w:ilvl w:val="0"/>
          <w:numId w:val="3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Если вы внимательно читали биографию Николая Ивановича, то вы прекрасно знаете, что Лобачевский не отличался примерным поведением. За свое поведение он даже п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опадал в карцер. За пристрасти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я,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к каким опытам это произошло?</w:t>
      </w:r>
    </w:p>
    <w:p w14:paraId="0000002F">
      <w:pPr>
        <w:pStyle w:val="ListParagraph"/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(Ответ: Пиротехническим)</w:t>
      </w:r>
    </w:p>
    <w:p w14:paraId="00000030">
      <w:pPr>
        <w:pStyle w:val="ListParagraph"/>
        <w:numPr>
          <w:ilvl w:val="0"/>
          <w:numId w:val="3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Одним из увлечений ученого было садоводство. Он очень любил ухаживать за растениями в своем саду. Про свои самые любимые растения он сказал, что не дождется их плодов. О плодах, какого растения идет речь?</w:t>
      </w:r>
    </w:p>
    <w:p w14:paraId="00000031">
      <w:pPr>
        <w:pStyle w:val="ListParagraph"/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(Ответ: Кедр)</w:t>
      </w:r>
    </w:p>
    <w:p w14:paraId="00000032">
      <w:pPr>
        <w:pStyle w:val="ListParagraph"/>
        <w:numPr>
          <w:ilvl w:val="0"/>
          <w:numId w:val="3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Какой Университет носит имя Н.И.Лобачевского?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(Нижегородский государственный университет)</w:t>
      </w:r>
    </w:p>
    <w:p w14:paraId="00000033">
      <w:pPr>
        <w:pStyle w:val="ListParagraph"/>
        <w:numPr>
          <w:ilvl w:val="0"/>
          <w:numId w:val="3"/>
        </w:numPr>
        <w:spacing w:after="160" w:line="360" w:lineRule="auto"/>
        <w:ind w:left="0" w:firstLine="567"/>
        <w:jc w:val="both"/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В 1808 году Николай Иванович отдавал наибольшее предпочтение химии и фармакологии. Однако влияние одного математика изменило интересы Лобачевского. Под чьим влиянием это произошло?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(Ответ:  Мартин Бартельс)</w:t>
      </w:r>
    </w:p>
    <w:p w14:paraId="00000034">
      <w:pPr>
        <w:pStyle w:val="ListParagraph"/>
        <w:spacing w:after="160" w:line="360" w:lineRule="auto"/>
        <w:ind w:left="0" w:firstLine="567"/>
        <w:jc w:val="both"/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У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: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Уверенными шагами мы продолжаем путешествие по жизни Лобачевского.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Несмотря на свою занятость, нагрузку педагога и ректора, Николай Иванович успевал выпускать научные труды. Сейчас я раздам вам конверты, в которых будет 8 частей. Ваша задача правильно соединить год и название труда, написанного Николаем Ивановичем. В бланки ответов необходимо записать пару, состоящую из цифры и буквы, например: 1-А, 2-Б и 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т.д.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Все готовы? Тогда вскрываем конверты и ваши 4 минуты начались.</w:t>
      </w:r>
    </w:p>
    <w:p w14:paraId="00000035">
      <w:pPr>
        <w:pStyle w:val="ListParagraph"/>
        <w:spacing w:after="160" w:line="360" w:lineRule="auto"/>
        <w:ind w:left="0" w:firstLine="567"/>
        <w:jc w:val="both"/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  <w:lang w:eastAsia="ru-RU"/>
        </w:rPr>
        <mc:AlternateContent>
          <mc:Choice Requires="wpg">
            <w:drawing xmlns:mc="http://schemas.openxmlformats.org/markup-compatibility/2006">
              <wp:inline distT="0" distB="0" distL="0" distR="0">
                <wp:extent cx="5486400" cy="2024380"/>
                <wp:effectExtent l="0" t="0" r="0" b="0"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8" name="Group 3"/>
                      <wpg:cNvGrpSpPr/>
                      <wpg:grpSpPr>
                        <a:xfrm>
                          <a:off x="0" y="0"/>
                          <a:ext cx="5486400" cy="2024380"/>
                          <a:chOff x="0" y="0"/>
                          <a:chExt cx="54864" cy="20243"/>
                        </a:xfrm>
                        <a:solidFill>
                          <a:srgbClr val="FFFFFF"/>
                        </a:solidFill>
                        <a:effectLst/>
                      </wpg:grpSpPr>
                      <wps:wsp>
                        <wps:cNvPr id="9" name=""/>
                        <wps:cNvSpPr>
                          <a:spLocks noGrp="0" noSelect="0" noRot="0" noChangeAspect="1" noMove="0" noResize="0" noAdjustHandles="0" noChangeShapeType="0"/>
                        </wps:cNvSpPr>
                        <wps:spPr>
                          <a:xfrm>
                            <a:off x="0" y="0"/>
                            <a:ext cx="54864" cy="20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wps:spPr>
                        <wps:bodyPr anchor="t"/>
                      </wps:wsp>
                      <pic:pic xmlns:pic="http://schemas.openxmlformats.org/drawingml/2006/picture">
                        <pic:nvPicPr>
                          <pic:cNvPr id="10" name="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9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D2D14D30-887E-251E-AA71599B2ECD" coordsize="5486400,2024380" style="width:432pt;height:159.4pt;margin-top:0pt;margin-left:0pt;mso-wrap-distance-left:0pt;mso-wrap-distance-right:0pt;mso-wrap-distance-top:0pt;mso-wrap-distance-bottom:0pt;mso-position-horizontal-relative:margin;mso-position-vertical-relative:margin;rotation:0.000000;z-index:0;" fillcolor="#ffffff">
                <v:shape id="BF06C20A-E80F-D69A-5FC8B940D112" coordsize="21600,21600" style="width:54864;height:20243;left:0;top:0;rotation:0.000000;" fillcolor="#ffffff" stroked="f" o:spt="1" path="m0,0 l0,21600 r21600,0 l21600,0 x e">
                  <v:fill/>
                  <o:lock/>
                </v:shape>
                <v:rect id="3F068F4C-83B9-1666-278D44C182C6" style="width:54864;height:19885;left:0;top:0;rotation:0.000000;" fillcolor="#ffffff" stroked="f" o:spt="75">
                  <v:fill/>
                  <v:imagedata r:id="rId29" o:title=""/>
                  <o:lock/>
                </v:rect>
                <w10:wrap type="none" side="both"/>
                <v:fill type="solid" color="#ffffff" opacity="1.000000"/>
                <o:lock/>
              </v:group>
            </w:pict>
          </mc:Fallback>
        </mc:AlternateContent>
      </w:r>
    </w:p>
    <w:p w14:paraId="00000036">
      <w:pPr>
        <w:pStyle w:val="ListParagraph"/>
        <w:spacing w:after="160" w:line="360" w:lineRule="auto"/>
        <w:ind w:left="0" w:firstLine="567"/>
        <w:jc w:val="both"/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У: Время закончилось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>,</w:t>
      </w:r>
      <w:r>
        <w:rPr>
          <w:rFonts w:ascii="Times New Roman" w:cs="Times New Roman" w:hAnsi="Times New Roman"/>
          <w:color w:val="000000"/>
          <w:sz w:val="26"/>
          <w:szCs w:val="26"/>
          <w:shd w:val="clear" w:color="auto" w:fill="ffffff"/>
        </w:rPr>
        <w:t xml:space="preserve"> и я попрошу вас сдать бланки ответов. Все сдали? Тогда переходим к правильным ответам.</w:t>
      </w:r>
    </w:p>
    <w:p w14:paraId="00000037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1811 год - Рассуждение «Теория эллиптического движения небесных тел»;</w:t>
      </w:r>
    </w:p>
    <w:p w14:paraId="00000038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1813 год – Работа «О разрешении алгебраического уравнения </w:t>
      </w:r>
      <w:r>
        <w:rPr>
          <w:rFonts w:ascii="Times New Roman" w:cs="Times New Roman" w:hAnsi="Times New Roman"/>
          <w:sz w:val="26"/>
          <w:szCs w:val="26"/>
          <w:lang w:val="en-US"/>
        </w:rPr>
        <w:t>x</w:t>
      </w:r>
      <w:r>
        <w:rPr>
          <w:rFonts w:ascii="Times New Roman" w:cs="Times New Roman" w:hAnsi="Times New Roman"/>
          <w:sz w:val="26"/>
          <w:szCs w:val="26"/>
          <w:vertAlign w:val="superscript"/>
          <w:lang w:val="en-US"/>
        </w:rPr>
        <w:t>m</w:t>
      </w:r>
      <w:r>
        <w:rPr>
          <w:rFonts w:ascii="Times New Roman" w:cs="Times New Roman" w:hAnsi="Times New Roman"/>
          <w:sz w:val="26"/>
          <w:szCs w:val="26"/>
        </w:rPr>
        <w:t>-1=0»;</w:t>
      </w:r>
    </w:p>
    <w:p w14:paraId="00000039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1826 год - Первый набросок новой теории — доклад «Сжатое изложение начал геометрии»;</w:t>
      </w:r>
    </w:p>
    <w:p w14:paraId="0000003A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1855 год -  Труд «Пангеометрия»</w:t>
      </w:r>
    </w:p>
    <w:p w14:paraId="0000003B">
      <w:pPr>
        <w:spacing w:line="360" w:lineRule="auto"/>
        <w:ind w:firstLine="567"/>
        <w:jc w:val="both"/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sz w:val="26"/>
          <w:szCs w:val="26"/>
        </w:rPr>
        <w:t>У:</w:t>
      </w:r>
      <w:r>
        <w:rPr>
          <w:rFonts w:ascii="Times New Roman" w:cs="Times New Roman" w:hAnsi="Times New Roman"/>
          <w:sz w:val="26"/>
          <w:szCs w:val="26"/>
        </w:rPr>
        <w:t xml:space="preserve"> А мы переходим к блоку № 4.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В 1816 - 1817 академическом году Николай Иванович читает курс арифметики, алгебры и тригонометрии по своей тетради. Следующий блок хотелось бы посвятить именно тригонометрии.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Вам снова будет необходимо открыть конверты, которые я раздала. В них, вы увидите 5 терминов, свойств, понятий, так или иначе, связанных с тригонометрией. Зашифрованы они будут с помощью эмоджи. Это ваши любимые смайлики, с помощью которых вы общаетесь в социальных сетях. Хочется обратить ваше внимание на то, чтобы эмоджи не всегда передают свой прямой смысл. Например, если вы увидите красное сердце, оно может означать: сердце, любовь, красный и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т.д.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 Есть вопросы? Если нет, то мы нач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инаем! </w:t>
      </w:r>
    </w:p>
    <w:p w14:paraId="0000003C">
      <w:pPr>
        <w:spacing w:line="360" w:lineRule="auto"/>
        <w:ind w:firstLine="567"/>
        <w:jc w:val="both"/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  <w:lang w:eastAsia="ru-RU"/>
        </w:rPr>
        <mc:AlternateContent>
          <mc:Choice Requires="wpg">
            <w:drawing xmlns:mc="http://schemas.openxmlformats.org/markup-compatibility/2006">
              <wp:inline distT="0" distB="0" distL="0" distR="0">
                <wp:extent cx="5486400" cy="3200400"/>
                <wp:effectExtent l="0" t="0" r="0" b="0"/>
                <wp:docPr id="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11" name="Group 4"/>
                      <wpg:cNvGrpSpPr/>
                      <wpg:grpSpPr>
                        <a:xfrm>
                          <a:off x="0" y="0"/>
                          <a:ext cx="5486400" cy="3200400"/>
                          <a:chOff x="0" y="0"/>
                          <a:chExt cx="54864" cy="32004"/>
                        </a:xfrm>
                        <a:noFill/>
                        <a:effectLst/>
                      </wpg:grpSpPr>
                      <wps:wsp>
                        <wps:cNvPr id="12" name=""/>
                        <wps:cNvSpPr>
                          <a:spLocks noGrp="0" noSelect="0" noRot="0" noChangeAspect="1" noMove="0" noResize="0" noAdjustHandles="0" noChangeShapeType="0"/>
                        </wps:cNvSpPr>
                        <wps:spPr>
                          <a:xfrm>
                            <a:off x="0" y="0"/>
                            <a:ext cx="54864" cy="3200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noFill/>
                          </a:ln>
                          <a:effectLst/>
                        </wps:spPr>
                        <wps:bodyPr anchor="t"/>
                      </wps:wsp>
                      <pic:pic xmlns:pic="http://schemas.openxmlformats.org/drawingml/2006/picture">
                        <pic:nvPicPr>
                          <pic:cNvPr id="13" name="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85"/>
                            <a:ext cx="24755" cy="31728"/>
                          </a:xfrm>
                          <a:prstGeom prst="rect">
                            <a:avLst/>
                          </a:prstGeom>
                          <a:grpFill/>
                          <a:ln w="12700" cap="sq" cmpd="sng" algn="ctr">
                            <a:noFill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1270" dir="5400000" algn="l" rotWithShape="0">
                              <a:srgbClr val="000000"/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F6099561-72C1-F278-B3AED24C7B75" coordsize="5486400,3200400" style="width:432pt;height:252pt;margin-top:0pt;margin-left:0pt;mso-wrap-distance-left:0pt;mso-wrap-distance-right:0pt;mso-wrap-distance-top:0pt;mso-wrap-distance-bottom:0pt;mso-position-horizontal-relative:margin;mso-position-vertical-relative:margin;rotation:0.000000;z-index:0;">
                <v:shape id="650994BB-C6DB-1E19-6CDC20793A47" coordsize="21600,21600" style="width:54864;height:32004;left:0;top:0;rotation:0.000000;" stroked="f" o:spt="1" path="m0,0 l0,21600 r21600,0 l21600,0 x e">
                  <o:lock/>
                </v:shape>
                <v:rect id="D0D740D3-4BAA-86A2-1A0F1CAF56EB" style="width:24755;height:31728;left:13716;top:85;rotation:0.000000;" stroked="f" o:spt="75">
                  <v:imagedata r:id="rId30" o:title=""/>
                  <o:lock/>
                </v:rect>
                <w10:wrap type="none" side="both"/>
                <o:lock/>
              </v:group>
            </w:pict>
          </mc:Fallback>
        </mc:AlternateContent>
      </w:r>
    </w:p>
    <w:p w14:paraId="0000003D">
      <w:pPr>
        <w:spacing w:line="360" w:lineRule="auto"/>
        <w:ind w:firstLine="567"/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У: Время вышло, просьба сдать бланки. Итак, правильные ответы.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1. Формулы приведения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2. Отношения сторон (синус – косинус)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3. График синусоиды или косинусоиды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4. Измерение треугольника – тригонометрия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5. Число Пи</w:t>
      </w:r>
    </w:p>
    <w:p w14:paraId="0000003E">
      <w:pPr>
        <w:spacing w:line="360" w:lineRule="auto"/>
        <w:ind w:firstLine="567"/>
        <w:jc w:val="both"/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У: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Мы переходим к заключительному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блоку нашей игры. Лобачевский был прекрасным педагогом, и не удивительно, что у него были выдающиеся ученики. Последний наш блок очень тесно связан с ними.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 В конвертах на ваших столах будут изображения пяти фото-ребусов. На каждой картинке изображен 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человек, связанный с Лобачевским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 и некий предмет. Ваша задача написать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,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 что изображено на картинке. Например, Луна и Натали получается Лунатали. Есть вопросы? Т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 xml:space="preserve">огда ваши 5 минут начинаются. </w:t>
      </w:r>
    </w:p>
    <w:p w14:paraId="0000003F">
      <w:pPr>
        <w:spacing w:line="360" w:lineRule="auto"/>
        <w:ind w:firstLine="567"/>
        <w:jc w:val="both"/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  <w:lang w:eastAsia="ru-RU"/>
        </w:rPr>
        <mc:AlternateContent>
          <mc:Choice Requires="wpg">
            <w:drawing xmlns:mc="http://schemas.openxmlformats.org/markup-compatibility/2006">
              <wp:inline distT="0" distB="0" distL="0" distR="0">
                <wp:extent cx="5486400" cy="3295650"/>
                <wp:effectExtent l="0" t="0" r="0" b="1270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486400" cy="3295650"/>
                          <a:chOff x="0" y="0"/>
                          <a:chExt cx="54864" cy="32956"/>
                        </a:xfrm>
                        <a:solidFill>
                          <a:srgbClr val="FFFFFF"/>
                        </a:solidFill>
                        <a:effectLst/>
                      </wpg:grpSpPr>
                      <wps:wsp>
                        <wps:cNvPr id="15" name=""/>
                        <wps:cNvSpPr>
                          <a:spLocks noGrp="0" noSelect="0" noRot="0" noChangeAspect="1" noMove="0" noResize="0" noAdjustHandles="0" noChangeShapeType="0"/>
                        </wps:cNvSpPr>
                        <wps:spPr>
                          <a:xfrm>
                            <a:off x="0" y="0"/>
                            <a:ext cx="54864" cy="3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  <a:effectLst/>
                        </wps:spPr>
                        <wps:bodyPr anchor="t"/>
                      </wps:wsp>
                      <pic:pic xmlns:pic="http://schemas.openxmlformats.org/drawingml/2006/picture">
                        <pic:nvPicPr>
                          <pic:cNvPr id="16" name=""/>
                          <pic:cNvPicPr>
                            <a:picLocks noGrp="0" noSelect="0" noRot="0" noChangeAspect="1" noMove="0" noResize="0" noAdjustHandles="0" noChangeShapeType="0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952"/>
                            <a:ext cx="24020" cy="32004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 w="12700" cap="sq" cmpd="sng" algn="ctr">
                            <a:noFill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1270" dir="5400000" algn="l" rotWithShape="0">
                              <a:srgbClr val="000000"/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B11A6C2B-4CB0-A21B-CDC5A85C290C" coordsize="5486400,3295650" style="width:432pt;height:259.5pt;margin-top:0pt;margin-left:0pt;mso-wrap-distance-left:0pt;mso-wrap-distance-right:0pt;mso-wrap-distance-top:0pt;mso-wrap-distance-bottom:0pt;mso-position-horizontal-relative:margin;mso-position-vertical-relative:margin;rotation:0.000000;z-index:0;" fillcolor="#ffffff">
                <v:shape id="18ADFCBF-9B6E-6045-91AB5AC790EA" coordsize="21600,21600" style="width:54864;height:32956;left:0;top:0;rotation:0.000000;" fillcolor="#ffffff" stroked="f" o:spt="1" path="m0,0 l0,21600 r21600,0 l21600,0 x e">
                  <v:fill/>
                  <o:lock/>
                </v:shape>
                <v:rect id="E35CE3F3-89F6-7D13-E4EFF7F68836" style="width:24020;height:32004;left:15240;top:952;rotation:0.000000;" fillcolor="#ededed" stroked="f" o:spt="75">
                  <v:fill/>
                  <v:imagedata r:id="rId31" o:title=""/>
                  <o:lock/>
                </v:rect>
                <w10:wrap type="none" side="both"/>
                <v:fill type="solid" color="#ffffff" opacity="1.000000"/>
                <o:lock/>
              </v:group>
            </w:pict>
          </mc:Fallback>
        </mc:AlternateContent>
      </w:r>
    </w:p>
    <w:p w14:paraId="00000040">
      <w:pPr>
        <w:spacing w:line="360" w:lineRule="auto"/>
        <w:ind w:firstLine="567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t>У: Ваши 5 минут подошли к концу, мы сдаем бланки ответов и переходим к ответам:</w:t>
      </w:r>
      <w:r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1.БОЛЬЦАНИ - </w:t>
      </w:r>
      <w:r>
        <w:rPr>
          <w:rFonts w:ascii="Times New Roman" w:cs="Times New Roman" w:hAnsi="Times New Roman"/>
          <w:b/>
          <w:sz w:val="26"/>
          <w:szCs w:val="26"/>
        </w:rPr>
        <w:t>ФУТБОЛ</w:t>
      </w:r>
      <w:r>
        <w:rPr>
          <w:rFonts w:ascii="Times New Roman" w:cs="Times New Roman" w:hAnsi="Times New Roman"/>
          <w:sz w:val="26"/>
          <w:szCs w:val="26"/>
        </w:rPr>
        <w:t xml:space="preserve">ЬЦАНИ </w:t>
      </w:r>
      <w:r>
        <w:rPr>
          <w:rFonts w:ascii="Times New Roman" w:cs="Times New Roman" w:hAnsi="Times New Roman"/>
          <w:sz w:val="26"/>
          <w:szCs w:val="26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2.ЯНИШЕВСКИЙ – </w:t>
      </w:r>
      <w:r>
        <w:rPr>
          <w:rFonts w:ascii="Times New Roman" w:cs="Times New Roman" w:hAnsi="Times New Roman"/>
          <w:b/>
          <w:sz w:val="26"/>
          <w:szCs w:val="26"/>
        </w:rPr>
        <w:t>БОЯН</w:t>
      </w:r>
      <w:r>
        <w:rPr>
          <w:rFonts w:ascii="Times New Roman" w:cs="Times New Roman" w:hAnsi="Times New Roman"/>
          <w:sz w:val="26"/>
          <w:szCs w:val="26"/>
        </w:rPr>
        <w:t>ИШЕВСКИЙ</w:t>
      </w:r>
      <w:r>
        <w:rPr>
          <w:rFonts w:ascii="Times New Roman" w:cs="Times New Roman" w:hAnsi="Times New Roman"/>
          <w:sz w:val="26"/>
          <w:szCs w:val="26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3.ЛОБАЧЕВСКИЙ </w:t>
      </w:r>
      <w:r>
        <w:rPr>
          <w:rFonts w:ascii="Times New Roman" w:cs="Times New Roman" w:hAnsi="Times New Roman"/>
          <w:sz w:val="26"/>
          <w:szCs w:val="26"/>
        </w:rPr>
        <w:t>–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b/>
          <w:sz w:val="26"/>
          <w:szCs w:val="26"/>
        </w:rPr>
        <w:t>КРЕСЛО</w:t>
      </w:r>
      <w:r>
        <w:rPr>
          <w:rFonts w:ascii="Times New Roman" w:cs="Times New Roman" w:hAnsi="Times New Roman"/>
          <w:sz w:val="26"/>
          <w:szCs w:val="26"/>
        </w:rPr>
        <w:t>БАЧЕВСКИЙ</w:t>
      </w:r>
      <w:r>
        <w:rPr>
          <w:rFonts w:ascii="Times New Roman" w:cs="Times New Roman" w:hAnsi="Times New Roman"/>
          <w:sz w:val="26"/>
          <w:szCs w:val="26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4.ЗИНИН </w:t>
      </w:r>
      <w:r>
        <w:rPr>
          <w:rFonts w:ascii="Times New Roman" w:cs="Times New Roman" w:hAnsi="Times New Roman"/>
          <w:sz w:val="26"/>
          <w:szCs w:val="26"/>
        </w:rPr>
        <w:t>–</w:t>
      </w:r>
      <w:r>
        <w:rPr>
          <w:rFonts w:ascii="Times New Roman" w:cs="Times New Roman" w:hAnsi="Times New Roman"/>
          <w:sz w:val="26"/>
          <w:szCs w:val="26"/>
        </w:rPr>
        <w:t xml:space="preserve"> </w:t>
      </w:r>
      <w:r>
        <w:rPr>
          <w:rFonts w:ascii="Times New Roman" w:cs="Times New Roman" w:hAnsi="Times New Roman"/>
          <w:b/>
          <w:sz w:val="26"/>
          <w:szCs w:val="26"/>
        </w:rPr>
        <w:t>МАГАЗИН</w:t>
      </w:r>
      <w:r>
        <w:rPr>
          <w:rFonts w:ascii="Times New Roman" w:cs="Times New Roman" w:hAnsi="Times New Roman"/>
          <w:sz w:val="26"/>
          <w:szCs w:val="26"/>
        </w:rPr>
        <w:t>ИН</w:t>
      </w:r>
      <w:r>
        <w:rPr>
          <w:rFonts w:ascii="Times New Roman" w:cs="Times New Roman" w:hAnsi="Times New Roman"/>
          <w:sz w:val="26"/>
          <w:szCs w:val="26"/>
        </w:rPr>
        <w:br w:type="textWrapping"/>
      </w:r>
      <w:r>
        <w:rPr>
          <w:rFonts w:ascii="Times New Roman" w:cs="Times New Roman" w:hAnsi="Times New Roman"/>
          <w:sz w:val="26"/>
          <w:szCs w:val="26"/>
        </w:rPr>
        <w:t xml:space="preserve">5.ПОПОВ </w:t>
      </w:r>
      <w:r>
        <w:rPr>
          <w:rFonts w:ascii="Times New Roman" w:cs="Times New Roman" w:hAnsi="Times New Roman"/>
          <w:sz w:val="26"/>
          <w:szCs w:val="26"/>
        </w:rPr>
        <w:t>–</w:t>
      </w:r>
      <w:r>
        <w:rPr>
          <w:rFonts w:ascii="Times New Roman" w:cs="Times New Roman" w:hAnsi="Times New Roman"/>
          <w:sz w:val="26"/>
          <w:szCs w:val="26"/>
        </w:rPr>
        <w:t xml:space="preserve"> ПО</w:t>
      </w:r>
      <w:r>
        <w:rPr>
          <w:rFonts w:ascii="Times New Roman" w:cs="Times New Roman" w:hAnsi="Times New Roman"/>
          <w:b/>
          <w:sz w:val="26"/>
          <w:szCs w:val="26"/>
        </w:rPr>
        <w:t>ПОВЯЗКА</w:t>
      </w:r>
    </w:p>
    <w:p w14:paraId="00000041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У: На этом, дорогие мои, наша игра подошла к концу. Пока подсчитываются результаты, я хочу услышать от вас обратную связь по игре.</w:t>
      </w:r>
    </w:p>
    <w:p w14:paraId="00000042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>(Ответы учеников)</w:t>
      </w:r>
    </w:p>
    <w:p w14:paraId="00000043">
      <w:pPr>
        <w:spacing w:line="360" w:lineRule="auto"/>
        <w:ind w:firstLine="567"/>
        <w:jc w:val="both"/>
        <w:rPr>
          <w:rFonts w:ascii="Times New Roman" w:cs="Times New Roman" w:hAnsi="Times New Roman"/>
          <w:sz w:val="26"/>
          <w:szCs w:val="26"/>
        </w:rPr>
      </w:pPr>
      <w:r>
        <w:rPr>
          <w:rFonts w:ascii="Times New Roman" w:cs="Times New Roman" w:hAnsi="Times New Roman"/>
          <w:sz w:val="26"/>
          <w:szCs w:val="26"/>
        </w:rPr>
        <w:t xml:space="preserve">У: </w:t>
      </w:r>
      <w:r>
        <w:rPr>
          <w:rFonts w:ascii="Times New Roman" w:cs="Times New Roman" w:hAnsi="Times New Roman"/>
          <w:sz w:val="26"/>
          <w:szCs w:val="26"/>
        </w:rPr>
        <w:t>Итак, победителем становится команда «________». Всем спасибо за игру.</w:t>
      </w:r>
    </w:p>
    <w:p w14:paraId="00000044">
      <w:pPr>
        <w:spacing w:line="360" w:lineRule="auto"/>
        <w:ind w:firstLine="567"/>
        <w:jc w:val="both"/>
        <w:rPr>
          <w:rFonts w:ascii="Times New Roman" w:cs="Times New Roman" w:hAnsi="Times New Roman"/>
          <w:color w:val="222222"/>
          <w:sz w:val="26"/>
          <w:szCs w:val="26"/>
          <w:shd w:val="clear" w:color="auto" w:fill="ffffff"/>
        </w:rPr>
      </w:pPr>
    </w:p>
    <w:p w14:paraId="00000045">
      <w:pPr>
        <w:spacing w:line="360" w:lineRule="auto"/>
        <w:jc w:val="both"/>
        <w:rPr>
          <w:rFonts w:ascii="Times New Roman" w:cs="Times New Roman" w:hAnsi="Times New Roman"/>
          <w:sz w:val="26"/>
          <w:szCs w:val="26"/>
        </w:rPr>
      </w:pPr>
    </w:p>
    <w:sectPr>
      <w:footerReference w:type="default" r:id="rId32"/>
      <w:pgSz w:w="11906" w:h="16838"/>
      <w:pgMar w:top="640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endnote w:type="separator" w:id="0">
    <w:p w14:paraId="00000003">
      <w:pPr>
        <w:spacing w:after="0" w:line="240" w:lineRule="auto"/>
        <w:rPr/>
      </w:pPr>
      <w:r>
        <w:rPr/>
        <w:separator/>
      </w:r>
    </w:p>
  </w:endnote>
  <w:endnote w:type="continuationSeparator" w:id="1">
    <w:p w14:paraId="00000004"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ans">
    <w:altName w:val="Times New Roman"/>
    <w:panose1 w:val="00000000000000000000"/>
    <w:charset w:val="00"/>
    <w:family w:val="roman"/>
    <w:notTrueType w:val="on"/>
    <w:pitch w:val="default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00000000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p w14:paraId="00000046">
    <w:pPr>
      <w:pStyle w:val="Footer"/>
      <w:jc w:val="center"/>
      <w:rPr/>
    </w:pPr>
    <w:r>
      <w:fldChar w:fldCharType="begin"/>
    </w:r>
    <w:r>
      <w:instrText xml:space="preserve">PAGE   \* MERGEFORMAT</w:instrText>
    </w:r>
    <w:r>
      <w:fldChar w:fldCharType="separate"/>
    </w:r>
    <w:r>
      <w:t>9</w:t>
    </w:r>
    <w:r>
      <w:fldChar w:fldCharType="end"/>
    </w:r>
  </w:p>
  <w:p w14:paraId="00000047">
    <w:pPr>
      <w:pStyle w:val="Footer"/>
      <w:rPr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footnote w:type="separator" w:id="0">
    <w:p w14:paraId="00000001">
      <w:pPr>
        <w:spacing w:after="0" w:line="240" w:lineRule="auto"/>
        <w:rPr/>
      </w:pPr>
      <w:r>
        <w:rPr/>
        <w:separator/>
      </w:r>
    </w:p>
  </w:footnote>
  <w:footnote w:type="continuationSeparator" w:id="1">
    <w:p w14:paraId="00000002"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ascii="OpenSans" w:hAnsi="OpenSans" w:hint="default"/>
        <w:color w:val="000000"/>
        <w:sz w:val="23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decimal"/>
      <w:lvlText w:val="%1)"/>
      <w:lvlJc w:val="left"/>
      <w:pPr>
        <w:ind w:left="927" w:hanging="360"/>
      </w:p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11"/>
    <w:rsid w:val="00041B9F"/>
    <w:rsid w:val="00045851"/>
    <w:rsid w:val="00061A00"/>
    <w:rsid w:val="000941CA"/>
    <w:rsid w:val="000B2BF0"/>
    <w:rsid w:val="000B5FE7"/>
    <w:rsid w:val="000D3179"/>
    <w:rsid w:val="0012339A"/>
    <w:rsid w:val="0013343C"/>
    <w:rsid w:val="001369E4"/>
    <w:rsid w:val="00191250"/>
    <w:rsid w:val="001B6F75"/>
    <w:rsid w:val="001D13DA"/>
    <w:rsid w:val="002026F0"/>
    <w:rsid w:val="002320B8"/>
    <w:rsid w:val="00245C33"/>
    <w:rsid w:val="003059EF"/>
    <w:rsid w:val="003506A1"/>
    <w:rsid w:val="00355076"/>
    <w:rsid w:val="00362DF2"/>
    <w:rsid w:val="003950D1"/>
    <w:rsid w:val="0039654B"/>
    <w:rsid w:val="003B7B89"/>
    <w:rsid w:val="003D69E8"/>
    <w:rsid w:val="003F7159"/>
    <w:rsid w:val="00462A16"/>
    <w:rsid w:val="004C4711"/>
    <w:rsid w:val="0052633A"/>
    <w:rsid w:val="00536CED"/>
    <w:rsid w:val="00595FBE"/>
    <w:rsid w:val="006027A4"/>
    <w:rsid w:val="00613DD4"/>
    <w:rsid w:val="00630B66"/>
    <w:rsid w:val="00646191"/>
    <w:rsid w:val="00693635"/>
    <w:rsid w:val="006C00CB"/>
    <w:rsid w:val="006E6270"/>
    <w:rsid w:val="007429D8"/>
    <w:rsid w:val="0080668B"/>
    <w:rsid w:val="00890D63"/>
    <w:rsid w:val="008C39C7"/>
    <w:rsid w:val="00921563"/>
    <w:rsid w:val="0092533B"/>
    <w:rsid w:val="00934D0F"/>
    <w:rsid w:val="00940635"/>
    <w:rsid w:val="00956E04"/>
    <w:rsid w:val="00963F9F"/>
    <w:rsid w:val="00976558"/>
    <w:rsid w:val="009A37F0"/>
    <w:rsid w:val="00A065F8"/>
    <w:rsid w:val="00A35059"/>
    <w:rsid w:val="00AD4224"/>
    <w:rsid w:val="00AD48CE"/>
    <w:rsid w:val="00AE58BA"/>
    <w:rsid w:val="00AF0BE6"/>
    <w:rsid w:val="00B211EF"/>
    <w:rsid w:val="00B33E66"/>
    <w:rsid w:val="00B640D8"/>
    <w:rsid w:val="00B71536"/>
    <w:rsid w:val="00BB6AEB"/>
    <w:rsid w:val="00BD2A26"/>
    <w:rsid w:val="00BF070E"/>
    <w:rsid w:val="00C022BB"/>
    <w:rsid w:val="00C457EA"/>
    <w:rsid w:val="00C50F8C"/>
    <w:rsid w:val="00CA7463"/>
    <w:rsid w:val="00CD5075"/>
    <w:rsid w:val="00D45127"/>
    <w:rsid w:val="00D47DCD"/>
    <w:rsid w:val="00D57A88"/>
    <w:rsid w:val="00DE1B90"/>
    <w:rsid w:val="00E36191"/>
    <w:rsid w:val="00E46E5C"/>
    <w:rsid w:val="00E6478B"/>
    <w:rsid w:val="00E663C4"/>
    <w:rsid w:val="00E66C8B"/>
    <w:rsid w:val="00F11C54"/>
    <w:rsid w:val="00F31133"/>
    <w:rsid w:val="00F97767"/>
    <w:rsid w:val="00FA4C0D"/>
    <w:rsid w:val="00FE071C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:footnotePr>
    <w:footnote w:id="0"/>
    <w:footnote w:id="1"/>
  </w:footnotePr>
  <w:endnotePr>
    <w:endnote w:id="0"/>
    <w:endnote w:id="1"/>
  </w:endnotePr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customStyle="1" w:styleId="Основнойтекст31">
    <w:name w:val="Основной текст 31"/>
    <w:basedOn w:val="Normal"/>
    <w:uiPriority w:val="99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character" w:customStyle="1" w:styleId="Dog-link">
    <w:name w:val="Dog-link"/>
    <w:basedOn w:val="DefaultParagraphFont"/>
    <w:uiPriority w:val="99"/>
  </w:style>
  <w:style w:type="character" w:customStyle="1" w:styleId="Mwe-math-mathml-inline">
    <w:name w:val="Mwe-math-mathml-inline"/>
    <w:basedOn w:val="DefaultParagraphFont"/>
    <w:uiPriority w:val="99"/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НижнийколонтитулЗнак"/>
    <w:uiPriority w:val="99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35507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3">
    <w:name w:val="List Paragraph"/>
    <w:basedOn w:val="a"/>
    <w:uiPriority w:val="34"/>
    <w:qFormat/>
    <w:rsid w:val="00D451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4512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30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94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41CA"/>
    <w:rPr>
      <w:rFonts w:ascii="Tahoma" w:hAnsi="Tahoma" w:cs="Tahoma"/>
      <w:sz w:val="16"/>
      <w:szCs w:val="16"/>
    </w:rPr>
  </w:style>
  <w:style w:type="character" w:customStyle="1" w:styleId="dog-link">
    <w:name w:val="dog-link"/>
    <w:basedOn w:val="a0"/>
    <w:rsid w:val="00FF54CC"/>
  </w:style>
  <w:style w:type="character" w:customStyle="1" w:styleId="mwe-math-mathml-inline">
    <w:name w:val="mwe-math-mathml-inline"/>
    <w:basedOn w:val="a0"/>
    <w:rsid w:val="00FA4C0D"/>
  </w:style>
  <w:style w:type="paragraph" w:styleId="a8">
    <w:name w:val="Normal (Web)"/>
    <w:basedOn w:val="a"/>
    <w:uiPriority w:val="99"/>
    <w:unhideWhenUsed/>
    <w:rsid w:val="00D4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C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00CB"/>
  </w:style>
  <w:style w:type="paragraph" w:styleId="ab">
    <w:name w:val="footer"/>
    <w:basedOn w:val="a"/>
    <w:link w:val="ac"/>
    <w:uiPriority w:val="99"/>
    <w:unhideWhenUsed/>
    <w:rsid w:val="006C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0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9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theme" Target="theme/theme1.xml"/><Relationship Id="rId27" Type="http://schemas.openxmlformats.org/officeDocument/2006/relationships/image" Target="media/image2.emf"/><Relationship Id="rId28" Type="http://schemas.openxmlformats.org/officeDocument/2006/relationships/image" Target="media/image4.png"/><Relationship Id="rId29" Type="http://schemas.openxmlformats.org/officeDocument/2006/relationships/image" Target="media/image5.emf"/><Relationship Id="rId30" Type="http://schemas.openxmlformats.org/officeDocument/2006/relationships/image" Target="media/image7.jpeg"/><Relationship Id="rId31" Type="http://schemas.openxmlformats.org/officeDocument/2006/relationships/image" Target="media/image11.jpeg"/><Relationship Id="rId32" Type="http://schemas.openxmlformats.org/officeDocument/2006/relationships/footer" Target="footer1.xml"/><Relationship Id="rId4" Type="http://schemas.openxmlformats.org/officeDocument/2006/relationships/settings" Target="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3" Type="http://schemas.microsoft.com/office/2007/relationships/stylesWithEffects" Target="stylesWithEffects.xml"/><Relationship Id="rId5" Type="http://schemas.openxmlformats.org/officeDocument/2006/relationships/webSettings" Target="webSettings.xml"/><Relationship Id="rId8" Type="http://schemas.openxmlformats.org/officeDocument/2006/relationships/image" Target="media/image1.emf"/><Relationship Id="rId10" Type="http://schemas.openxmlformats.org/officeDocument/2006/relationships/image" Target="media/image3.png"/><Relationship Id="rId12" Type="http://schemas.openxmlformats.org/officeDocument/2006/relationships/image" Target="media/image4.emf"/><Relationship Id="rId14" Type="http://schemas.openxmlformats.org/officeDocument/2006/relationships/image" Target="media/image6.jpeg"/><Relationship Id="rId16" Type="http://schemas.openxmlformats.org/officeDocument/2006/relationships/image" Target="media/image8.jpeg"/></Relationships>
</file>

<file path=word/_rels/endnotes.xml.rels><?xml version="1.0" encoding="UTF-8" standalone="yes"?>
<Relationships xmlns="http://schemas.openxmlformats.org/package/2006/relationships"></Relationships>
</file>

<file path=word/_rels/footer1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Татьяна Курылёва</cp:lastModifiedBy>
</cp:coreProperties>
</file>