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 работы: Лобастов Осман </w:t>
      </w:r>
      <w:r>
        <w:rPr>
          <w:rFonts w:ascii="Times New Roman" w:hAnsi="Times New Roman"/>
        </w:rPr>
        <w:t>Османович</w:t>
      </w:r>
      <w:r>
        <w:rPr>
          <w:rFonts w:ascii="Times New Roman" w:hAnsi="Times New Roman"/>
        </w:rPr>
        <w:t xml:space="preserve">, учитель химии и биологии первой квалификационной категории 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МБОУ «Гимназия №1» г. Чебоксары Чувашской Республики</w:t>
      </w:r>
    </w:p>
    <w:p>
      <w:pPr>
        <w:ind w:left="708"/>
        <w:jc w:val="both"/>
        <w:rPr>
          <w:rFonts w:ascii="Times New Roman" w:hAnsi="Times New Roman"/>
          <w:b/>
        </w:rPr>
      </w:pPr>
      <w:bookmarkStart w:id="0" w:name="_GoBack"/>
      <w:bookmarkEnd w:id="0"/>
    </w:p>
    <w:p>
      <w:pPr>
        <w:pStyle w:val="Heading1"/>
        <w:spacing w:before="0" w:after="0"/>
        <w:ind w:left="708"/>
        <w:jc w:val="both"/>
        <w:rPr>
          <w:rFonts w:ascii="Times New Roman" w:cs="Times New Roman" w:hAnsi="Times New Roman"/>
          <w:b w:val="off"/>
          <w:color w:val="auto"/>
        </w:rPr>
      </w:pPr>
      <w:r>
        <w:rPr>
          <w:rFonts w:ascii="Times New Roman" w:cs="Times New Roman" w:hAnsi="Times New Roman"/>
          <w:b w:val="off"/>
          <w:color w:val="auto"/>
        </w:rPr>
        <w:t>Тема урока: «Способы разделения смесей»</w:t>
      </w:r>
    </w:p>
    <w:p>
      <w:pPr>
        <w:pStyle w:val="Heading1"/>
        <w:spacing w:before="0" w:after="0"/>
        <w:ind w:left="708"/>
        <w:jc w:val="both"/>
        <w:rPr>
          <w:rFonts w:ascii="Times New Roman" w:cs="Times New Roman" w:hAnsi="Times New Roman"/>
          <w:b w:val="off"/>
          <w:color w:val="auto"/>
        </w:rPr>
      </w:pPr>
      <w:r>
        <w:rPr>
          <w:rFonts w:ascii="Times New Roman" w:cs="Times New Roman" w:hAnsi="Times New Roman"/>
          <w:b w:val="off"/>
          <w:color w:val="auto"/>
        </w:rPr>
        <w:t>Тип урока: Урок открытия новых знаний</w:t>
      </w:r>
    </w:p>
    <w:p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Продолжительность:</w:t>
      </w:r>
      <w:r>
        <w:rPr>
          <w:rFonts w:ascii="Times New Roman" w:hAnsi="Times New Roman"/>
        </w:rPr>
        <w:t xml:space="preserve"> 45 минут</w:t>
      </w:r>
    </w:p>
    <w:p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Предварительная подготовка участников: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Учителю подготовить рабочие столы для групп из пяти учеников, а также подготовить оборудование и реактивы</w:t>
      </w:r>
    </w:p>
    <w:p>
      <w:pPr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Оптимальное количество учеников:</w:t>
      </w:r>
      <w:r>
        <w:rPr>
          <w:rFonts w:ascii="Times New Roman" w:hAnsi="Times New Roman"/>
        </w:rPr>
        <w:t xml:space="preserve"> 5 групп по 5 человек</w:t>
      </w:r>
    </w:p>
    <w:p>
      <w:pPr>
        <w:jc w:val="both"/>
        <w:rPr>
          <w:rFonts w:ascii="Times New Roman" w:hAnsi="Times New Roman"/>
          <w:bCs/>
        </w:rPr>
      </w:pPr>
    </w:p>
    <w:p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Дидактические цели: 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Сформировать знание о способах разделения смесей, основываясь на различиях  в физических свойствах компонентов смесей. 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Сформировать представление о таких способах разделения компонентов смесей, как: отстаивание, декантация, адсорбция, фильтрование, центрифугирование.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Развить умение наблюдать за химическим экспериментом, проводить его, описывать наблюдаемое, делать выводы на основе наблюдений и результатов эксперимента; работать с лабораторным оборудованием и нагревательными приборами в соответствии с правилами техники безопасности.</w:t>
      </w:r>
    </w:p>
    <w:p>
      <w:pPr>
        <w:jc w:val="both"/>
        <w:rPr>
          <w:rFonts w:ascii="Times New Roman" w:hAnsi="Times New Roman"/>
          <w:bCs/>
        </w:rPr>
      </w:pPr>
    </w:p>
    <w:p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образовательные результаты:</w:t>
      </w:r>
    </w:p>
    <w:p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Предметные:</w:t>
      </w:r>
    </w:p>
    <w:p>
      <w:pPr>
        <w:pStyle w:val="ListParagraph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Знать отличие чистого вещества от смеси, основные способы  разделения неоднородных смесей.</w:t>
      </w:r>
    </w:p>
    <w:p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z w:val="28"/>
          <w:szCs w:val="28"/>
        </w:rPr>
        <w:t>:</w:t>
      </w:r>
    </w:p>
    <w:p>
      <w:pPr>
        <w:pStyle w:val="ListParagraph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Практическое применение умения наблюдать, анализировать, прогнозировать.</w:t>
      </w:r>
    </w:p>
    <w:p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Личностные:</w:t>
      </w:r>
    </w:p>
    <w:p>
      <w:pPr>
        <w:pStyle w:val="ListParagraph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Понимание необходимости владения навыками разделения смесей различными способами, роли этих процессов в жизни человека; соблюдение техники безопасности;</w:t>
      </w:r>
    </w:p>
    <w:p>
      <w:pPr>
        <w:jc w:val="both"/>
        <w:rPr>
          <w:rFonts w:ascii="Times New Roman" w:hAnsi="Times New Roman"/>
          <w:bCs/>
        </w:rPr>
      </w:pPr>
    </w:p>
    <w:p>
      <w:pPr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Методы: </w:t>
      </w:r>
      <w:r>
        <w:rPr>
          <w:rFonts w:ascii="Times New Roman" w:hAnsi="Times New Roman"/>
          <w:bCs/>
        </w:rPr>
        <w:t>беседа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работа по инструктивным карточкам, </w:t>
      </w:r>
      <w:r>
        <w:rPr>
          <w:rFonts w:ascii="Times New Roman" w:hAnsi="Times New Roman"/>
          <w:bCs/>
        </w:rPr>
        <w:t>лабораторный опыт</w:t>
      </w:r>
      <w:r>
        <w:rPr>
          <w:rFonts w:ascii="Times New Roman" w:hAnsi="Times New Roman"/>
          <w:bCs/>
        </w:rPr>
        <w:t>, изучение информации учебника</w:t>
      </w:r>
    </w:p>
    <w:p>
      <w:pPr>
        <w:jc w:val="both"/>
        <w:rPr>
          <w:rFonts w:ascii="Times New Roman" w:hAnsi="Times New Roman"/>
          <w:bCs/>
        </w:rPr>
      </w:pPr>
    </w:p>
    <w:p>
      <w:pPr>
        <w:ind w:firstLine="709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Оборудование: </w:t>
      </w:r>
    </w:p>
    <w:p>
      <w:pPr>
        <w:pStyle w:val="ListParagraph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демонстрации (разделение смеси порошков железа и серы; отстаивание и  декантация известкового молока или взвеси мела в воде; разделение водной смеси растительного масла с помощью делительной воронки; центрифугирование, изображения бытовых и промышленных приборов, в которых применяется центрифугирование; флотация серы из смеси с речным песком; установка для фильтрования и её работа; коллекция бытовых фильтров;</w:t>
      </w:r>
      <w:r>
        <w:rPr>
          <w:rFonts w:eastAsiaTheme="minorHAnsi"/>
          <w:sz w:val="28"/>
          <w:szCs w:val="28"/>
          <w:lang w:eastAsia="en-US"/>
        </w:rPr>
        <w:t xml:space="preserve"> адсорбция кукурузными палочками паров пахучих веществ; коллекции повязок и респираторов); 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презентация к уроку.</w:t>
      </w:r>
    </w:p>
    <w:p>
      <w:pPr>
        <w:pStyle w:val="ListParagraph"/>
        <w:ind w:left="0" w:right="0" w:firstLine="0"/>
        <w:jc w:val="both"/>
        <w:rPr>
          <w:bCs/>
          <w:sz w:val="28"/>
          <w:szCs w:val="28"/>
        </w:rPr>
      </w:pPr>
    </w:p>
    <w:p>
      <w:pPr>
        <w:pStyle w:val="ListParagraph"/>
        <w:bidi w:val="off"/>
        <w:ind w:left="708" w:right="0" w:firstLine="0"/>
        <w:jc w:val="both"/>
        <w:rPr>
          <w:b w:val="off"/>
          <w:bCs w:val="off"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>
      <w:pPr>
        <w:pStyle w:val="ListParagraph"/>
        <w:bidi w:val="off"/>
        <w:ind w:left="0" w:right="0" w:firstLine="0"/>
        <w:jc w:val="both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</w:rPr>
        <w:t>УМК Габриелян О. С. Химия 7 класс.</w:t>
      </w:r>
    </w:p>
    <w:p>
      <w:pPr>
        <w:jc w:val="both"/>
        <w:rPr>
          <w:rFonts w:ascii="Times New Roman" w:hAnsi="Times New Roman"/>
          <w:bCs/>
        </w:rPr>
      </w:pPr>
    </w:p>
    <w:p>
      <w:pPr>
        <w:jc w:val="both"/>
        <w:rPr>
          <w:rFonts w:ascii="Times New Roman" w:hAnsi="Times New Roman"/>
          <w:bCs/>
        </w:rPr>
      </w:pPr>
    </w:p>
    <w:p>
      <w:pPr>
        <w:spacing w:after="20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tbl>
      <w:tblPr>
        <w:tblStyle w:val="TableGrid"/>
        <w:tblW w:w="15310" w:type="dxa"/>
        <w:tblInd w:w="-176" w:type="dxa"/>
        <w:tblLook w:val="04A0"/>
      </w:tblPr>
      <w:tblGrid>
        <w:gridCol w:w="2836"/>
        <w:gridCol w:w="3544"/>
        <w:gridCol w:w="3543"/>
        <w:gridCol w:w="2977"/>
        <w:gridCol w:w="2410"/>
      </w:tblGrid>
      <w:tr>
        <w:trPr/>
        <w:tc>
          <w:tcPr>
            <w:cnfStyle w:val="101000000000"/>
            <w:tcW w:w="2836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Этапы урока</w:t>
            </w:r>
          </w:p>
        </w:tc>
        <w:tc>
          <w:tcPr>
            <w:cnfStyle w:val="100000000000"/>
            <w:tcW w:w="3544" w:type="dxa"/>
          </w:tcPr>
          <w:p>
            <w:pPr>
              <w:spacing w:before="100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Деятельность учителя</w:t>
            </w:r>
          </w:p>
        </w:tc>
        <w:tc>
          <w:tcPr>
            <w:cnfStyle w:val="100000000000"/>
            <w:tcW w:w="3543" w:type="dxa"/>
          </w:tcPr>
          <w:p>
            <w:pPr>
              <w:spacing w:before="100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Деятельность учащихся</w:t>
            </w:r>
          </w:p>
        </w:tc>
        <w:tc>
          <w:tcPr>
            <w:cnfStyle w:val="100000000000"/>
            <w:tcW w:w="2977" w:type="dxa"/>
          </w:tcPr>
          <w:p>
            <w:pPr>
              <w:pStyle w:val="ListParagraph"/>
              <w:ind w:left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Формируемые УУД</w:t>
            </w:r>
          </w:p>
        </w:tc>
        <w:tc>
          <w:tcPr>
            <w:cnfStyle w:val="100000000000"/>
            <w:tcW w:w="2410" w:type="dxa"/>
          </w:tcPr>
          <w:p>
            <w:pPr>
              <w:pStyle w:val="ListParagraph"/>
              <w:ind w:left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Оборудование</w:t>
            </w:r>
          </w:p>
        </w:tc>
      </w:tr>
      <w:tr>
        <w:trPr/>
        <w:tc>
          <w:tcPr>
            <w:cnfStyle w:val="001000100000"/>
            <w:tcW w:w="2836" w:type="dxa"/>
          </w:tcPr>
          <w:p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I. Мотивация к учебной деятельности</w:t>
            </w:r>
          </w:p>
        </w:tc>
        <w:tc>
          <w:tcPr>
            <w:cnfStyle w:val="000000100000"/>
            <w:tcW w:w="3544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Беседа.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Учитель</w:t>
            </w:r>
            <w:r>
              <w:rPr>
                <w:rFonts w:ascii="Times New Roman" w:hAnsi="Times New Roman"/>
                <w:bCs/>
                <w:sz w:val="24"/>
              </w:rPr>
              <w:t xml:space="preserve"> предлагает ответить на вопрос: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«Отличается ли родниковая вода по своим свойствам от морской воды?»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«Почему морская вода соленая на вкус?»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«Можно ли судить о химических</w:t>
            </w:r>
            <w:r>
              <w:rPr>
                <w:rFonts w:ascii="Times New Roman" w:hAnsi="Times New Roman"/>
                <w:bCs/>
                <w:sz w:val="24"/>
              </w:rPr>
              <w:t xml:space="preserve"> и физических</w:t>
            </w:r>
            <w:r>
              <w:rPr>
                <w:rFonts w:ascii="Times New Roman" w:hAnsi="Times New Roman"/>
                <w:bCs/>
                <w:sz w:val="24"/>
              </w:rPr>
              <w:t xml:space="preserve"> свойствах воды</w:t>
            </w:r>
            <w:r>
              <w:rPr>
                <w:rFonts w:ascii="Times New Roman" w:hAnsi="Times New Roman"/>
                <w:bCs/>
                <w:sz w:val="24"/>
              </w:rPr>
              <w:t xml:space="preserve"> как вещества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используя</w:t>
            </w:r>
            <w:r>
              <w:rPr>
                <w:rFonts w:ascii="Times New Roman" w:hAnsi="Times New Roman"/>
                <w:bCs/>
                <w:sz w:val="24"/>
              </w:rPr>
              <w:t xml:space="preserve"> морскую воду?»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«Можно ли использовать родниковую или водопроводную воду для экспериментов?»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cnfStyle w:val="000000100000"/>
            <w:tcW w:w="3543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Ученики, опираясь на жизненный опыт, отвечают, что морская вода соленая на вкус.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ней содержится морская соль.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Нет, такая вода не является индивидуальным веществом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Нет, так как в такой воде содержатся примеси.</w:t>
            </w: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Регулятивные:</w:t>
            </w:r>
            <w:r>
              <w:rPr>
                <w:rFonts w:ascii="Times New Roman" w:hAnsi="Times New Roman"/>
                <w:bCs/>
                <w:sz w:val="24"/>
              </w:rPr>
              <w:t xml:space="preserve"> волевая </w:t>
            </w:r>
            <w:r>
              <w:rPr>
                <w:rFonts w:ascii="Times New Roman" w:hAnsi="Times New Roman"/>
                <w:bCs/>
                <w:sz w:val="24"/>
              </w:rPr>
              <w:t>саморегуляция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 xml:space="preserve"> действие </w:t>
            </w:r>
            <w:r>
              <w:rPr>
                <w:rFonts w:ascii="Times New Roman" w:hAnsi="Times New Roman"/>
                <w:bCs/>
                <w:sz w:val="24"/>
              </w:rPr>
              <w:t>смыслообразования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Коммуникативные:</w:t>
            </w:r>
            <w:r>
              <w:rPr>
                <w:rFonts w:ascii="Times New Roman" w:hAnsi="Times New Roman"/>
                <w:bCs/>
                <w:sz w:val="24"/>
              </w:rPr>
              <w:t xml:space="preserve"> планирование учебного сотрудничества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 учителем и со сверстниками</w:t>
            </w:r>
          </w:p>
        </w:tc>
        <w:tc>
          <w:tcPr>
            <w:cnfStyle w:val="000000100000"/>
            <w:tcW w:w="2410" w:type="dxa"/>
          </w:tcPr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 2</w:t>
            </w:r>
          </w:p>
        </w:tc>
      </w:tr>
      <w:tr>
        <w:trPr/>
        <w:tc>
          <w:tcPr>
            <w:cnfStyle w:val="001000010000"/>
            <w:tcW w:w="2836" w:type="dxa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II. Актуализация знаний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и фиксация затруднения в пробном действии</w:t>
            </w:r>
          </w:p>
        </w:tc>
        <w:tc>
          <w:tcPr>
            <w:cnfStyle w:val="000000010000"/>
            <w:tcW w:w="3544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Фронтальная беседа с элементами самоконтроля.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Учитель предлагает вспомнить ранее изученный материал</w:t>
            </w:r>
            <w:r>
              <w:rPr>
                <w:rFonts w:ascii="Times New Roman" w:hAnsi="Times New Roman"/>
                <w:bCs/>
                <w:sz w:val="24"/>
              </w:rPr>
              <w:t xml:space="preserve"> по теме «Чистые вещества и смеси», дав определение понятиям: «вещество», «смесь», «однородные смеси» и «неоднородные смеси».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cnfStyle w:val="000000010000"/>
            <w:tcW w:w="3543" w:type="dxa"/>
          </w:tcPr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Ученики отвечают на поставленные вопросы. Классный коллектив контролирует правильность ответов.</w:t>
            </w:r>
          </w:p>
        </w:tc>
        <w:tc>
          <w:tcPr>
            <w:cnfStyle w:val="000000010000"/>
            <w:tcW w:w="2977" w:type="dxa"/>
          </w:tcPr>
          <w:p>
            <w:pP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Познавательные: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умение структурировать знания, контроль и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оценка процесса и результатов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деятельности;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lang w:eastAsia="en-US"/>
              </w:rPr>
              <w:t xml:space="preserve">логические: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анализ,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интез, выбор оснований для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равнения.</w:t>
            </w:r>
          </w:p>
          <w:p>
            <w:pP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Регулятивные: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контроль, коррекция;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прогнозирование (при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анализе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пробного действия перед его</w:t>
            </w: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выполнением)</w:t>
            </w:r>
          </w:p>
        </w:tc>
        <w:tc>
          <w:tcPr>
            <w:cnfStyle w:val="000000010000"/>
            <w:tcW w:w="2410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 3.</w:t>
            </w: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Рис. 21, 22 учебника</w:t>
            </w:r>
          </w:p>
        </w:tc>
      </w:tr>
      <w:tr>
        <w:trPr/>
        <w:tc>
          <w:tcPr>
            <w:cnfStyle w:val="001000100000"/>
            <w:tcW w:w="2836" w:type="dxa"/>
          </w:tcPr>
          <w:p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III. Выявление места и </w:t>
            </w:r>
            <w:r>
              <w:rPr>
                <w:rFonts w:ascii="Times New Roman" w:hAnsi="Times New Roman"/>
                <w:b/>
                <w:bCs/>
                <w:sz w:val="24"/>
              </w:rPr>
              <w:t>причины затруднения</w:t>
            </w:r>
          </w:p>
        </w:tc>
        <w:tc>
          <w:tcPr>
            <w:cnfStyle w:val="000000100000"/>
            <w:tcW w:w="3544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Учитель акцентирует внимание на том, что в химическом </w:t>
            </w:r>
            <w:r>
              <w:rPr>
                <w:rFonts w:ascii="Times New Roman" w:hAnsi="Times New Roman"/>
                <w:bCs/>
                <w:sz w:val="24"/>
              </w:rPr>
              <w:t>эксперименте</w:t>
            </w:r>
            <w:r>
              <w:rPr>
                <w:rFonts w:ascii="Times New Roman" w:hAnsi="Times New Roman"/>
                <w:bCs/>
                <w:sz w:val="24"/>
              </w:rPr>
              <w:t>, а также на производствах</w:t>
            </w:r>
            <w:r>
              <w:rPr>
                <w:rFonts w:ascii="Times New Roman" w:hAnsi="Times New Roman"/>
                <w:bCs/>
                <w:sz w:val="24"/>
              </w:rPr>
              <w:t xml:space="preserve"> применяют только чистые вещества.</w:t>
            </w:r>
            <w:r>
              <w:rPr>
                <w:rFonts w:ascii="Times New Roman" w:hAnsi="Times New Roman"/>
                <w:bCs/>
                <w:sz w:val="24"/>
              </w:rPr>
              <w:t xml:space="preserve"> Но в природе таковых очень мало.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Учитель ставит проблемный вопрос: «Чем может помочь химик в решении данной проблемы?»</w:t>
            </w: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 рабочих столах находится смесь железных опилок и серы. Предлагается ученикам определить тип данной смеси и сформулировать тему урока.</w:t>
            </w:r>
          </w:p>
        </w:tc>
        <w:tc>
          <w:tcPr>
            <w:cnfStyle w:val="000000100000"/>
            <w:tcW w:w="3543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Ученики отмечают, что в природе практически не </w:t>
            </w:r>
            <w:r>
              <w:rPr>
                <w:rFonts w:ascii="Times New Roman" w:hAnsi="Times New Roman"/>
                <w:bCs/>
                <w:sz w:val="24"/>
              </w:rPr>
              <w:t>встречаются индивидуальные вещества, кроме, например, благородных металлов.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Ученики понимают, что задача химии состоит и в том, чтобы очищать природные смеси для выделения компонентов.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 xml:space="preserve"> классифицируют данную смесь как неоднородную и формулируют тему урока: «Способы разделения неоднородных смесей».</w:t>
            </w: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Познавательные: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умение структурировать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знания;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постановка и формулирование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проблемы;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умение осознанно и произвольно строить речевое высказывание</w:t>
            </w:r>
          </w:p>
        </w:tc>
        <w:tc>
          <w:tcPr>
            <w:cnfStyle w:val="000000100000"/>
            <w:tcW w:w="2410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 4, 5.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Рис. 26 </w:t>
            </w:r>
            <w:r>
              <w:rPr>
                <w:rFonts w:ascii="Times New Roman" w:hAnsi="Times New Roman"/>
                <w:bCs/>
                <w:sz w:val="24"/>
              </w:rPr>
              <w:t>учебника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Смесь порошков железа и серы, магнит</w:t>
            </w: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rPr/>
        <w:tc>
          <w:tcPr>
            <w:cnfStyle w:val="001000010000"/>
            <w:tcW w:w="2836" w:type="dxa"/>
          </w:tcPr>
          <w:p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IV. Построение проекта выхода из затруднения</w:t>
            </w:r>
          </w:p>
        </w:tc>
        <w:tc>
          <w:tcPr>
            <w:cnfStyle w:val="000000010000"/>
            <w:tcW w:w="3544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Учитель организует деятельность учащихся, предлагая поставить цель на урок, обозначить задачи и выбрать способ реализации намеченного плана.</w:t>
            </w:r>
          </w:p>
        </w:tc>
        <w:tc>
          <w:tcPr>
            <w:cnfStyle w:val="000000010000"/>
            <w:tcW w:w="3543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Ученики определяют 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цель: научится разделять компоненты гетерогенных смесей;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задачи: изучить новую информацию и сопоставить ее с имеющейся;</w:t>
            </w:r>
            <w:r>
              <w:rPr>
                <w:rFonts w:ascii="Times New Roman" w:hAnsi="Times New Roman"/>
                <w:bCs/>
                <w:sz w:val="24"/>
              </w:rPr>
              <w:t xml:space="preserve"> разобраться в том, как разделять компоненты гетеро</w:t>
            </w:r>
            <w:r>
              <w:rPr>
                <w:rFonts w:ascii="Times New Roman" w:hAnsi="Times New Roman"/>
                <w:bCs/>
                <w:sz w:val="24"/>
              </w:rPr>
              <w:t>г</w:t>
            </w:r>
            <w:r>
              <w:rPr>
                <w:rFonts w:ascii="Times New Roman" w:hAnsi="Times New Roman"/>
                <w:bCs/>
                <w:sz w:val="24"/>
              </w:rPr>
              <w:t>енных смесей; на опыте опробовать способы разделения гетерогенных смесей; сделать вывод о проделанной за урок работе.</w:t>
            </w:r>
          </w:p>
        </w:tc>
        <w:tc>
          <w:tcPr>
            <w:cnfStyle w:val="000000010000"/>
            <w:tcW w:w="2977" w:type="dxa"/>
          </w:tcPr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 xml:space="preserve">Регулятивные: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целеполагание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как постановка учебной задачи, планирование, прогнозирование.</w:t>
            </w:r>
          </w:p>
          <w:p>
            <w:pP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Познавательные: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выбор наиболее эффективных способов решения задачи в зависимости от конкретных условий</w:t>
            </w:r>
          </w:p>
        </w:tc>
        <w:tc>
          <w:tcPr>
            <w:cnfStyle w:val="000000010000"/>
            <w:tcW w:w="2410" w:type="dxa"/>
          </w:tcPr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Тетрадь для записей</w:t>
            </w:r>
          </w:p>
        </w:tc>
      </w:tr>
      <w:tr>
        <w:trPr>
          <w:trHeight w:val="2262"/>
        </w:trPr>
        <w:tc>
          <w:tcPr>
            <w:cnfStyle w:val="001000100000"/>
            <w:tcW w:w="2836" w:type="dxa"/>
          </w:tcPr>
          <w:p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V. Реализация построенного проекта</w:t>
            </w:r>
          </w:p>
        </w:tc>
        <w:tc>
          <w:tcPr>
            <w:cnfStyle w:val="000000100000"/>
            <w:tcW w:w="3544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Учитель организует работу учащихся, предлагая провести опыт по разделению компонентов смеси порошков железа и серы.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«Какие физические свойства </w:t>
            </w:r>
            <w:r>
              <w:rPr>
                <w:rFonts w:ascii="Times New Roman" w:hAnsi="Times New Roman"/>
                <w:bCs/>
                <w:sz w:val="24"/>
              </w:rPr>
              <w:t xml:space="preserve">различают железо и серу и лежат </w:t>
            </w:r>
            <w:r>
              <w:rPr>
                <w:rFonts w:ascii="Times New Roman" w:hAnsi="Times New Roman"/>
                <w:bCs/>
                <w:sz w:val="24"/>
              </w:rPr>
              <w:t>в основе способов их разделения?»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Учитель подчёркивает, что, если требуется отделить нужное вещество от примесей, процесс чаще называют очисткой вещества.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Далее учитель контролирует проведение учениками других лабораторных опытов: разделение смеси растительного масла и воды, фильтрование взвеси порошка мела</w:t>
            </w:r>
          </w:p>
        </w:tc>
        <w:tc>
          <w:tcPr>
            <w:cnfStyle w:val="000000100000"/>
            <w:tcW w:w="3543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Ученики работают в группах по 5 человек. На рабочих столах находятся смеси порошков железа и серы.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Поиски ответов на этот вопрос позволяют ученикам прийти к выводу, что в основе разделения смеси на индивидуальные компоненты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лежит различие в физичес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ких свойствах этих компонентов.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Ученики выполняют лабораторные опыты по инструктивным карточкам.</w:t>
            </w: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Коммуникативные: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планирование учебного сотрудничества со сверстниками,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инициативное сотрудничество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 поиске и сборе информации;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управление поведением партнёра; умение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выражать свои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мысли.</w:t>
            </w:r>
          </w:p>
          <w:p>
            <w:pP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Познавательные: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поиск и выделение необходимой информации,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применение методов информационного поиска</w:t>
            </w:r>
          </w:p>
        </w:tc>
        <w:tc>
          <w:tcPr>
            <w:cnfStyle w:val="000000100000"/>
            <w:tcW w:w="2410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 6, 7 и 8.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Рис. 27, 28 учебника.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Инструктивные карточки</w:t>
            </w:r>
          </w:p>
        </w:tc>
      </w:tr>
      <w:tr>
        <w:trPr/>
        <w:tc>
          <w:tcPr>
            <w:cnfStyle w:val="001000010000"/>
            <w:tcW w:w="2836" w:type="dxa"/>
          </w:tcPr>
          <w:p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VI. Первичное закрепление во внешней речи</w:t>
            </w:r>
          </w:p>
        </w:tc>
        <w:tc>
          <w:tcPr>
            <w:cnfStyle w:val="000000010000"/>
            <w:tcW w:w="3544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На данном этапе учитель предлагает зафиксировать знания, проговорив </w:t>
            </w:r>
            <w:r>
              <w:rPr>
                <w:rFonts w:ascii="Times New Roman" w:hAnsi="Times New Roman"/>
                <w:bCs/>
                <w:sz w:val="24"/>
              </w:rPr>
              <w:t>увиденное</w:t>
            </w:r>
            <w:r>
              <w:rPr>
                <w:rFonts w:ascii="Times New Roman" w:hAnsi="Times New Roman"/>
                <w:bCs/>
                <w:sz w:val="24"/>
              </w:rPr>
              <w:t xml:space="preserve"> в ходе лабораторных опытов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Можно предложит ученикам привести собственные примеры по каждому пункту.</w:t>
            </w:r>
          </w:p>
        </w:tc>
        <w:tc>
          <w:tcPr>
            <w:cnfStyle w:val="000000010000"/>
            <w:tcW w:w="3543" w:type="dxa"/>
          </w:tcPr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Ученики проговаривают </w:t>
            </w:r>
            <w:r>
              <w:rPr>
                <w:rFonts w:ascii="Times New Roman" w:hAnsi="Times New Roman"/>
                <w:bCs/>
                <w:sz w:val="24"/>
              </w:rPr>
              <w:t>такие понятия, как: разделение смеси, очистка вещества, отстаивание, центрифугирование, фильтрование, фильтрат.</w:t>
            </w:r>
          </w:p>
        </w:tc>
        <w:tc>
          <w:tcPr>
            <w:cnfStyle w:val="000000010000"/>
            <w:tcW w:w="2977" w:type="dxa"/>
          </w:tcPr>
          <w:p>
            <w:pP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Коммуникативные: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управление поведением партнёра;</w:t>
            </w: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умение выражать свои мысли</w:t>
            </w:r>
          </w:p>
        </w:tc>
        <w:tc>
          <w:tcPr>
            <w:cnfStyle w:val="000000010000"/>
            <w:tcW w:w="2410" w:type="dxa"/>
          </w:tcPr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 9</w:t>
            </w:r>
          </w:p>
        </w:tc>
      </w:tr>
      <w:tr>
        <w:trPr/>
        <w:tc>
          <w:tcPr>
            <w:cnfStyle w:val="001000100000"/>
            <w:tcW w:w="2836" w:type="dxa"/>
          </w:tcPr>
          <w:p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VII. Самостоятельная работа с самопроверкой по образцу</w:t>
            </w:r>
          </w:p>
        </w:tc>
        <w:tc>
          <w:tcPr>
            <w:cnfStyle w:val="000000100000"/>
            <w:tcW w:w="3544" w:type="dxa"/>
          </w:tcPr>
          <w:p>
            <w:pPr>
              <w:pStyle w:val="Normal(Web)"/>
              <w:shd w:val="clear" w:color="auto" w:fill="ffffff"/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Учитель </w:t>
            </w:r>
          </w:p>
          <w:p>
            <w:pPr>
              <w:pStyle w:val="Normal(Web)"/>
              <w:shd w:val="clear" w:color="auto" w:fill="ffffff"/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организовывает самостоятельное выполнение учащимися типовых заданий на новый способ действия по образцу.</w:t>
            </w:r>
          </w:p>
          <w:p>
            <w:pPr>
              <w:pStyle w:val="Normal(Web)"/>
              <w:shd w:val="clear" w:color="auto" w:fill="ffffff"/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Ученикам, допустившим ошибки при выполнении заданий, дается возможность для их исправления</w:t>
            </w: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cnfStyle w:val="000000100000"/>
            <w:tcW w:w="3543" w:type="dxa"/>
          </w:tcPr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Выполнив задания, ученики устанавливают связь между целью урока и достигнутым результатом</w:t>
            </w: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Регулятивные</w:t>
            </w: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контроль в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форме сличения способа действия и его результата с заданным образцом и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необходимая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коррекция; оценка — оценивание качества и уровня усвоения, необходимая коррекция.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Познавательные</w:t>
            </w: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:</w:t>
            </w:r>
            <w:r>
              <w:rPr>
                <w:rFonts w:ascii="Times New Roman" w:eastAsiaTheme="minorHAnsi" w:hAnsi="Times New Roman"/>
                <w:i/>
                <w:iCs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умение осознанно и произвольно строить речевое высказывание</w:t>
            </w:r>
          </w:p>
        </w:tc>
        <w:tc>
          <w:tcPr>
            <w:cnfStyle w:val="000000100000"/>
            <w:tcW w:w="2410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 10, 11.</w:t>
            </w: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Медицин</w:t>
            </w:r>
            <w:r>
              <w:rPr>
                <w:rFonts w:ascii="Times New Roman" w:hAnsi="Times New Roman"/>
                <w:bCs/>
                <w:sz w:val="24"/>
              </w:rPr>
              <w:t>ская маска, взвесь песка в воде, смесь машинного масла и воды</w:t>
            </w:r>
          </w:p>
        </w:tc>
      </w:tr>
      <w:tr>
        <w:trPr/>
        <w:tc>
          <w:tcPr>
            <w:cnfStyle w:val="001000010000"/>
            <w:tcW w:w="2836" w:type="dxa"/>
          </w:tcPr>
          <w:p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VIII. Включение в систему знаний и повторение</w:t>
            </w:r>
          </w:p>
        </w:tc>
        <w:tc>
          <w:tcPr>
            <w:cnfStyle w:val="000000010000"/>
            <w:tcW w:w="3544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 данном этапе необходимо выявить границы применимости новых знаний и научить учеников использовать их в системе изученных ранее знаний.</w:t>
            </w:r>
          </w:p>
        </w:tc>
        <w:tc>
          <w:tcPr>
            <w:cnfStyle w:val="000000010000"/>
            <w:tcW w:w="3543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Ученики отмечают области жизни, в которых применимы полученные знания.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Ученики дают оценку своим знаниям и, при необходимости, корректируют их</w:t>
            </w:r>
          </w:p>
        </w:tc>
        <w:tc>
          <w:tcPr>
            <w:cnfStyle w:val="000000010000"/>
            <w:tcW w:w="2977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Регулятивные</w:t>
            </w: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прогнозирование</w:t>
            </w:r>
          </w:p>
        </w:tc>
        <w:tc>
          <w:tcPr>
            <w:cnfStyle w:val="000000010000"/>
            <w:tcW w:w="2410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 12.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Стр. 50 и 51 учебника</w:t>
            </w:r>
          </w:p>
          <w:p>
            <w:pPr>
              <w:spacing w:after="200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rPr/>
        <w:tc>
          <w:tcPr>
            <w:cnfStyle w:val="001000100000"/>
            <w:tcW w:w="2836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IX. Рефлексия учебной деятельности</w:t>
            </w:r>
          </w:p>
        </w:tc>
        <w:tc>
          <w:tcPr>
            <w:cnfStyle w:val="000000100000"/>
            <w:tcW w:w="3544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Повторение цели урока и задач урока.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Организовать фиксацию нового содержания, изученного на уроке.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Организовать оценивание учащимися собственной деятельности на уроке.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Организовать фиксацию неразрешённых затруднений на уроке как направлений будущей учебной деятельности.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Организовать обсуждение и запись домашнего задания</w:t>
            </w:r>
          </w:p>
        </w:tc>
        <w:tc>
          <w:tcPr>
            <w:cnfStyle w:val="000000100000"/>
            <w:tcW w:w="3543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Ученики вспоминают о цели и задачах на урок. Проводят осмысление индивидуальных результатов.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Обсуждают с учителем домашнее задание</w:t>
            </w: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 xml:space="preserve">Познавательные: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умение структурировать знания;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Коммуникативные</w:t>
            </w: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умение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выражать свои мысли.</w:t>
            </w:r>
          </w:p>
          <w:p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Регулятивные</w:t>
            </w:r>
            <w: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волевая само-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регуляция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cnfStyle w:val="000000100000"/>
            <w:tcW w:w="2410" w:type="dxa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 13, 14</w:t>
            </w:r>
          </w:p>
        </w:tc>
      </w:tr>
    </w:tbl>
    <w:p>
      <w:pPr>
        <w:spacing w:after="200" w:line="276" w:lineRule="auto"/>
        <w:rPr>
          <w:rFonts w:ascii="Times New Roman" w:hAnsi="Times New Roman"/>
          <w:bCs/>
        </w:rPr>
      </w:pPr>
    </w:p>
    <w:sectPr>
      <w:pgSz w:w="16838" w:h="11906" w:orient="landscape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b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AE"/>
    <w:rsid w:val="000A1620"/>
    <w:rsid w:val="000F5026"/>
    <w:rsid w:val="00153E74"/>
    <w:rsid w:val="00260695"/>
    <w:rsid w:val="00266A47"/>
    <w:rsid w:val="00277E43"/>
    <w:rsid w:val="00361B2B"/>
    <w:rsid w:val="00383695"/>
    <w:rsid w:val="003E73E7"/>
    <w:rsid w:val="00427DF1"/>
    <w:rsid w:val="004D338A"/>
    <w:rsid w:val="00540C1B"/>
    <w:rsid w:val="005549AE"/>
    <w:rsid w:val="0057218F"/>
    <w:rsid w:val="005743F4"/>
    <w:rsid w:val="005C488D"/>
    <w:rsid w:val="006C4400"/>
    <w:rsid w:val="00761110"/>
    <w:rsid w:val="00812F8C"/>
    <w:rsid w:val="00817504"/>
    <w:rsid w:val="008B26DE"/>
    <w:rsid w:val="009253D1"/>
    <w:rsid w:val="00937798"/>
    <w:rsid w:val="00967A77"/>
    <w:rsid w:val="009F4B4E"/>
    <w:rsid w:val="00A01CA0"/>
    <w:rsid w:val="00A179BC"/>
    <w:rsid w:val="00A406AA"/>
    <w:rsid w:val="00BC2581"/>
    <w:rsid w:val="00C76E65"/>
    <w:rsid w:val="00CA0E96"/>
    <w:rsid w:val="00CD5D4D"/>
    <w:rsid w:val="00DB26D6"/>
    <w:rsid w:val="00E60F13"/>
    <w:rsid w:val="00ED45C8"/>
    <w:rsid w:val="00EE2441"/>
    <w:rsid w:val="00F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Georgia" w:cs="Times New Roman" w:eastAsia="Times New Roman" w:hAnsi="Georgia"/>
      <w:sz w:val="28"/>
      <w:szCs w:val="28"/>
      <w:lang w:eastAsia="ru-RU"/>
    </w:rPr>
  </w:style>
  <w:style w:type="paragraph" w:styleId="Heading1">
    <w:name w:val="Heading 1"/>
    <w:basedOn w:val="Normal"/>
    <w:link w:val="Заголовок1Знак"/>
    <w:uiPriority w:val="99"/>
    <w:qFormat w:val="on"/>
    <w:pPr>
      <w:spacing w:before="100" w:after="75"/>
    </w:pPr>
    <w:rPr>
      <w:rFonts w:ascii="Arial" w:cs="Arial" w:hAnsi="Arial"/>
      <w:b/>
      <w:bCs/>
      <w:color w:val="199043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Arial" w:cs="Arial" w:eastAsia="Times New Roman" w:hAnsi="Arial"/>
      <w:b/>
      <w:bCs/>
      <w:color w:val="199043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AE"/>
    <w:pPr>
      <w:spacing w:after="0" w:line="240" w:lineRule="auto"/>
    </w:pPr>
    <w:rPr>
      <w:rFonts w:ascii="Georgia" w:eastAsia="Times New Roman" w:hAnsi="Georgia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5549A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9A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49AE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5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2F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Лобастов Осман Османович</dc:creator>
  <cp:lastModifiedBy>unknown</cp:lastModifiedBy>
</cp:coreProperties>
</file>