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websettings.xml" ContentType="application/vnd.openxmlformats-officedocument.wordprocessingml.webSetting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ink="http://schemas.microsoft.com/office/drawing/2016/ink" xmlns:dgm="http://schemas.openxmlformats.org/drawingml/2006/diagram">
  <w:body>
    <w:p>
      <w:pPr>
        <w:spacing w:after="0" w:line="240" w:lineRule="auto"/>
        <w:jc w:val="center"/>
        <w:rPr>
          <w:rFonts w:ascii="Times New Roman" w:hAnsi="Times New Roman"/>
          <w:b/>
          <w:color w:val="0000ff"/>
          <w:sz w:val="24"/>
          <w:szCs w:val="24"/>
        </w:rPr>
      </w:pPr>
      <w:r>
        <w:rPr>
          <w:rFonts w:ascii="Times New Roman" w:hAnsi="Times New Roman"/>
          <w:b/>
          <w:color w:val="0000ff"/>
          <w:sz w:val="24"/>
          <w:szCs w:val="24"/>
        </w:rPr>
        <w:t xml:space="preserve">Методическая разработка в  стиле </w:t>
      </w:r>
      <w:r>
        <w:rPr>
          <w:rFonts w:ascii="Times New Roman" w:hAnsi="Times New Roman"/>
          <w:b/>
          <w:color w:val="0000ff"/>
          <w:sz w:val="24"/>
          <w:szCs w:val="24"/>
          <w:lang w:val="en-US"/>
        </w:rPr>
        <w:t>TED</w:t>
      </w:r>
      <w:r>
        <w:rPr>
          <w:rFonts w:ascii="Times New Roman" w:hAnsi="Times New Roman"/>
          <w:b/>
          <w:color w:val="0000ff"/>
          <w:sz w:val="24"/>
          <w:szCs w:val="24"/>
        </w:rPr>
        <w:t xml:space="preserve"> (</w:t>
      </w:r>
      <w:r>
        <w:rPr>
          <w:rFonts w:ascii="Times New Roman" w:hAnsi="Times New Roman"/>
          <w:b/>
          <w:color w:val="0000ff"/>
          <w:sz w:val="24"/>
          <w:szCs w:val="24"/>
        </w:rPr>
        <w:t>технологии, развлечения, дизайн</w:t>
      </w:r>
      <w:r>
        <w:rPr>
          <w:rFonts w:ascii="Times New Roman" w:hAnsi="Times New Roman"/>
          <w:b/>
          <w:color w:val="0000ff"/>
          <w:sz w:val="24"/>
          <w:szCs w:val="24"/>
        </w:rPr>
        <w:t>)</w:t>
      </w:r>
    </w:p>
    <w:p>
      <w:pPr>
        <w:spacing w:after="0" w:line="240" w:lineRule="auto"/>
        <w:jc w:val="center"/>
        <w:rPr>
          <w:rFonts w:ascii="Times New Roman" w:hAnsi="Times New Roman"/>
          <w:b/>
          <w:color w:val="0000ff"/>
          <w:sz w:val="28"/>
          <w:szCs w:val="28"/>
        </w:rPr>
      </w:pPr>
    </w:p>
    <w:p>
      <w:pPr>
        <w:spacing w:after="0" w:line="240" w:lineRule="auto"/>
        <w:jc w:val="center"/>
        <w:rPr>
          <w:rFonts w:ascii="Times New Roman" w:hAnsi="Times New Roman"/>
          <w:b/>
          <w:color w:val="0000ff"/>
          <w:sz w:val="24"/>
          <w:szCs w:val="24"/>
        </w:rPr>
      </w:pPr>
      <w:r>
        <w:rPr>
          <w:rFonts w:ascii="Times New Roman" w:hAnsi="Times New Roman"/>
          <w:b/>
          <w:color w:val="0000ff"/>
          <w:sz w:val="24"/>
          <w:szCs w:val="24"/>
          <w:lang w:eastAsia="ru-RU"/>
        </w:rPr>
        <w:drawing xmlns:mc="http://schemas.openxmlformats.org/markup-compatibility/2006">
          <wp:inline distT="0" distB="0" distL="0" distR="0">
            <wp:extent cx="3437576" cy="2087880"/>
            <wp:effectExtent l="0" t="0" r="0" b="0"/>
            <wp:docPr id="10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34"/>
                    <a:srcRect/>
                    <a:stretch>
                      <a:fillRect/>
                    </a:stretch>
                  </pic:blipFill>
                  <pic:spPr>
                    <a:xfrm>
                      <a:off x="0" y="0"/>
                      <a:ext cx="3437576" cy="2087880"/>
                    </a:xfrm>
                    <a:prstGeom prst="rect">
                      <a:avLst/>
                    </a:prstGeom>
                    <a:noFill/>
                  </pic:spPr>
                </pic:pic>
              </a:graphicData>
            </a:graphic>
          </wp:inline>
        </w:drawing>
      </w:r>
    </w:p>
    <w:p>
      <w:pPr>
        <w:spacing w:after="0" w:line="240" w:lineRule="auto"/>
        <w:ind w:firstLine="708"/>
        <w:jc w:val="both"/>
        <w:rPr>
          <w:rFonts w:ascii="Times New Roman" w:hAnsi="Times New Roman"/>
          <w:sz w:val="24"/>
          <w:szCs w:val="24"/>
        </w:rPr>
      </w:pPr>
      <w:r>
        <w:rPr>
          <w:rFonts w:ascii="Times New Roman" w:hAnsi="Times New Roman"/>
          <w:sz w:val="24"/>
          <w:szCs w:val="24"/>
        </w:rPr>
        <w:t>Дорогой, читатель</w:t>
      </w:r>
      <w:r>
        <w:rPr>
          <w:rFonts w:ascii="Times New Roman" w:hAnsi="Times New Roman"/>
          <w:sz w:val="24"/>
          <w:szCs w:val="24"/>
        </w:rPr>
        <w:t>! Ответьте, пожалуйста</w:t>
      </w:r>
      <w:r>
        <w:rPr>
          <w:rFonts w:ascii="Times New Roman" w:hAnsi="Times New Roman"/>
          <w:sz w:val="24"/>
          <w:szCs w:val="24"/>
        </w:rPr>
        <w:t>,</w:t>
      </w:r>
      <w:r>
        <w:rPr>
          <w:rFonts w:ascii="Times New Roman" w:hAnsi="Times New Roman"/>
          <w:sz w:val="24"/>
          <w:szCs w:val="24"/>
        </w:rPr>
        <w:t xml:space="preserve"> на вопрос с позиции родителей. Нужен ли вашим детям индивидуальный подход? </w:t>
      </w:r>
    </w:p>
    <w:p>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А</w:t>
      </w:r>
      <w:r>
        <w:rPr>
          <w:rFonts w:ascii="Times New Roman" w:hAnsi="Times New Roman"/>
          <w:sz w:val="24"/>
          <w:szCs w:val="24"/>
        </w:rPr>
        <w:t xml:space="preserve"> теперь вопрос к вам, как к коллегам. Сколько детей вы обучаете в этом году?</w:t>
      </w:r>
    </w:p>
    <w:p>
      <w:pPr>
        <w:spacing w:after="0" w:line="240" w:lineRule="auto"/>
        <w:jc w:val="both"/>
        <w:rPr>
          <w:rFonts w:ascii="Times New Roman" w:hAnsi="Times New Roman"/>
          <w:sz w:val="24"/>
          <w:szCs w:val="24"/>
        </w:rPr>
      </w:pPr>
      <w:r>
        <w:rPr>
          <w:rFonts w:ascii="Times New Roman" w:hAnsi="Times New Roman"/>
          <w:sz w:val="24"/>
          <w:szCs w:val="24"/>
        </w:rPr>
        <w:t xml:space="preserve"> А вот теперь положа руку на сердце, давайте ответим на вопрос. Можем ли мы каждому ребенку обеспечить индивидуальный подход, построить его индивидуальный маршрут будущего? Это сложно. Но этого, как мы видим, требуют ФГОС, родители, дети. Сегодня я попытаюсь показать инструмент, благодаря которому  можно попытаться этого достичь.</w:t>
      </w:r>
    </w:p>
    <w:p>
      <w:pPr>
        <w:spacing w:after="0" w:line="240" w:lineRule="auto"/>
        <w:jc w:val="center"/>
        <w:rPr>
          <w:rFonts w:ascii="Times New Roman" w:hAnsi="Times New Roman"/>
          <w:i/>
          <w:sz w:val="24"/>
          <w:szCs w:val="24"/>
        </w:rPr>
      </w:pPr>
      <w:r>
        <w:rPr>
          <w:rFonts w:ascii="Times New Roman" w:hAnsi="Times New Roman"/>
          <w:i/>
          <w:sz w:val="24"/>
          <w:szCs w:val="24"/>
        </w:rPr>
        <w:t>Посмотрите небольшой видеофрагмент (видео-приложение № 1)</w:t>
      </w:r>
    </w:p>
    <w:p>
      <w:pPr>
        <w:spacing w:after="0" w:line="240" w:lineRule="auto"/>
        <w:jc w:val="both"/>
        <w:rPr>
          <w:rFonts w:ascii="Times New Roman" w:hAnsi="Times New Roman"/>
          <w:sz w:val="24"/>
          <w:szCs w:val="24"/>
        </w:rPr>
      </w:pPr>
      <w:r>
        <w:rPr>
          <w:rFonts w:ascii="Times New Roman" w:hAnsi="Times New Roman"/>
          <w:sz w:val="24"/>
          <w:szCs w:val="24"/>
        </w:rPr>
        <w:tab/>
        <w:t>Уважаемые, коллеги! Какую педагогическую проблему вы видите в этом видео?  «Каждый на своей волне». Это актуально в любом классном коллективе. Так как все люди разные.  Мне как классному руководителю нужно найти ключик к сердцу каждого ребенка.</w:t>
      </w:r>
    </w:p>
    <w:p>
      <w:pPr>
        <w:spacing w:after="0" w:line="240" w:lineRule="auto"/>
        <w:jc w:val="center"/>
        <w:rPr>
          <w:rFonts w:ascii="Times New Roman" w:hAnsi="Times New Roman"/>
          <w:sz w:val="24"/>
          <w:szCs w:val="24"/>
        </w:rPr>
      </w:pPr>
      <w:r>
        <w:rPr>
          <w:rFonts w:ascii="Times New Roman" w:hAnsi="Times New Roman"/>
          <w:sz w:val="24"/>
          <w:szCs w:val="24"/>
          <w:lang w:eastAsia="ru-RU"/>
        </w:rPr>
        <w:drawing xmlns:mc="http://schemas.openxmlformats.org/markup-compatibility/2006">
          <wp:inline distT="0" distB="0" distL="0" distR="0">
            <wp:extent cx="3124200" cy="1961614"/>
            <wp:effectExtent l="0" t="0" r="0" b="0"/>
            <wp:docPr id="10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35"/>
                    <a:srcRect/>
                    <a:stretch>
                      <a:fillRect/>
                    </a:stretch>
                  </pic:blipFill>
                  <pic:spPr>
                    <a:xfrm>
                      <a:off x="0" y="0"/>
                      <a:ext cx="3124200" cy="1961614"/>
                    </a:xfrm>
                    <a:prstGeom prst="rect">
                      <a:avLst/>
                    </a:prstGeom>
                    <a:noFill/>
                  </pic:spPr>
                </pic:pic>
              </a:graphicData>
            </a:graphic>
          </wp:inline>
        </w:drawing>
      </w:r>
    </w:p>
    <w:p>
      <w:pPr>
        <w:spacing w:after="0" w:line="240" w:lineRule="auto"/>
        <w:ind w:firstLine="708"/>
        <w:jc w:val="both"/>
        <w:rPr>
          <w:rFonts w:ascii="Times New Roman" w:hAnsi="Times New Roman"/>
          <w:sz w:val="24"/>
          <w:szCs w:val="24"/>
        </w:rPr>
      </w:pPr>
      <w:r>
        <w:rPr>
          <w:rFonts w:ascii="Times New Roman" w:hAnsi="Times New Roman"/>
          <w:sz w:val="24"/>
          <w:szCs w:val="24"/>
        </w:rPr>
        <w:t xml:space="preserve">Для этого поиска я прибегла к разработке гарвардского психолога Уильяма </w:t>
      </w:r>
      <w:r>
        <w:rPr>
          <w:rFonts w:ascii="Times New Roman" w:hAnsi="Times New Roman"/>
          <w:sz w:val="24"/>
          <w:szCs w:val="24"/>
        </w:rPr>
        <w:t>Марстона</w:t>
      </w:r>
      <w:r>
        <w:rPr>
          <w:rFonts w:ascii="Times New Roman" w:hAnsi="Times New Roman"/>
          <w:sz w:val="24"/>
          <w:szCs w:val="24"/>
        </w:rPr>
        <w:t>, создателя первой действующей модели «детектора лжи». На протяжении всего 20 века его метод развивался и совершенствовался продолжателями и последователями.</w:t>
      </w:r>
    </w:p>
    <w:p>
      <w:pPr>
        <w:spacing w:after="0" w:line="240" w:lineRule="auto"/>
        <w:ind w:firstLine="708"/>
        <w:jc w:val="center"/>
        <w:rPr>
          <w:rFonts w:ascii="Times New Roman" w:hAnsi="Times New Roman"/>
          <w:sz w:val="24"/>
          <w:szCs w:val="24"/>
        </w:rPr>
      </w:pPr>
      <w:r>
        <w:rPr>
          <w:rFonts w:ascii="Times New Roman" w:hAnsi="Times New Roman"/>
          <w:sz w:val="24"/>
          <w:szCs w:val="24"/>
          <w:lang w:eastAsia="ru-RU"/>
        </w:rPr>
        <w:drawing xmlns:mc="http://schemas.openxmlformats.org/markup-compatibility/2006">
          <wp:inline distT="0" distB="0" distL="0" distR="0">
            <wp:extent cx="3307080" cy="1962150"/>
            <wp:effectExtent l="0" t="0" r="0" b="0"/>
            <wp:docPr id="10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36"/>
                    <a:srcRect/>
                    <a:stretch>
                      <a:fillRect/>
                    </a:stretch>
                  </pic:blipFill>
                  <pic:spPr>
                    <a:xfrm>
                      <a:off x="0" y="0"/>
                      <a:ext cx="3307080" cy="1962150"/>
                    </a:xfrm>
                    <a:prstGeom prst="rect">
                      <a:avLst/>
                    </a:prstGeom>
                    <a:noFill/>
                  </pic:spPr>
                </pic:pic>
              </a:graphicData>
            </a:graphic>
          </wp:inline>
        </w:drawing>
      </w:r>
    </w:p>
    <w:p>
      <w:pPr>
        <w:spacing w:after="0" w:line="240" w:lineRule="auto"/>
        <w:jc w:val="both"/>
        <w:rPr>
          <w:rFonts w:ascii="Times New Roman" w:hAnsi="Times New Roman"/>
          <w:sz w:val="24"/>
          <w:szCs w:val="24"/>
        </w:rPr>
      </w:pPr>
      <w:r>
        <w:rPr>
          <w:rFonts w:ascii="Times New Roman" w:hAnsi="Times New Roman"/>
          <w:sz w:val="24"/>
          <w:szCs w:val="24"/>
        </w:rPr>
        <w:tab/>
        <w:t xml:space="preserve">Этот подход предполагает, что все люди могут быть разделены на 4 типа: </w:t>
      </w:r>
    </w:p>
    <w:p>
      <w:pPr>
        <w:pStyle w:val="ListParagraph"/>
        <w:numPr>
          <w:ilvl w:val="0"/>
          <w:numId w:val="1"/>
        </w:numPr>
        <w:spacing w:after="0" w:line="240" w:lineRule="auto"/>
        <w:jc w:val="both"/>
        <w:rPr>
          <w:rFonts w:ascii="Times New Roman" w:hAnsi="Times New Roman"/>
          <w:sz w:val="24"/>
          <w:szCs w:val="24"/>
        </w:rPr>
      </w:pPr>
      <w:r>
        <w:rPr>
          <w:rFonts w:ascii="Times New Roman" w:hAnsi="Times New Roman"/>
          <w:sz w:val="24"/>
          <w:szCs w:val="24"/>
        </w:rPr>
        <w:t>Человек-доминант; 2.</w:t>
      </w:r>
      <w:r>
        <w:rPr>
          <w:rFonts w:ascii="Times New Roman" w:hAnsi="Times New Roman"/>
          <w:sz w:val="24"/>
          <w:szCs w:val="24"/>
        </w:rPr>
        <w:t xml:space="preserve"> </w:t>
      </w:r>
      <w:r>
        <w:rPr>
          <w:rFonts w:ascii="Times New Roman" w:hAnsi="Times New Roman"/>
          <w:sz w:val="24"/>
          <w:szCs w:val="24"/>
        </w:rPr>
        <w:t xml:space="preserve">Человек-сюрприз; 3. Человек-отношение; 4. Человек-правило. </w:t>
      </w:r>
    </w:p>
    <w:p>
      <w:pPr>
        <w:spacing w:after="0" w:line="240" w:lineRule="auto"/>
        <w:ind w:left="360" w:firstLine="348"/>
        <w:jc w:val="both"/>
        <w:rPr>
          <w:rFonts w:ascii="Times New Roman" w:hAnsi="Times New Roman"/>
          <w:sz w:val="24"/>
          <w:szCs w:val="24"/>
        </w:rPr>
      </w:pPr>
      <w:r>
        <w:rPr>
          <w:rFonts w:ascii="Times New Roman" w:hAnsi="Times New Roman"/>
          <w:sz w:val="24"/>
          <w:szCs w:val="24"/>
        </w:rPr>
        <w:t xml:space="preserve">В верхней половине располагаются типы или стили, для которых характерна ориентация на цель, результат, у них развито логическое мышление, а соответственно, левое полушарие головного мозга. Внизу противоположные стили. С правой стороны экстраверты. Они быстрые, активные, любят новое и боятся рутины. Мне необходим навык различия каждого личностного типа для мотивации детей, и для того, чтобы не допускать </w:t>
      </w:r>
      <w:r>
        <w:rPr>
          <w:rFonts w:ascii="Times New Roman" w:hAnsi="Times New Roman"/>
          <w:sz w:val="24"/>
          <w:szCs w:val="24"/>
        </w:rPr>
        <w:t>демотивацию</w:t>
      </w:r>
      <w:r>
        <w:rPr>
          <w:rFonts w:ascii="Times New Roman" w:hAnsi="Times New Roman"/>
          <w:sz w:val="24"/>
          <w:szCs w:val="24"/>
        </w:rPr>
        <w:t xml:space="preserve"> ребенка в </w:t>
      </w:r>
      <w:r>
        <w:rPr>
          <w:rFonts w:ascii="Times New Roman" w:hAnsi="Times New Roman"/>
          <w:sz w:val="24"/>
          <w:szCs w:val="24"/>
        </w:rPr>
        <w:t>воспитательно</w:t>
      </w:r>
      <w:r>
        <w:rPr>
          <w:rFonts w:ascii="Times New Roman" w:hAnsi="Times New Roman"/>
          <w:sz w:val="24"/>
          <w:szCs w:val="24"/>
        </w:rPr>
        <w:t xml:space="preserve">-образовательном процессе. </w:t>
      </w:r>
    </w:p>
    <w:p>
      <w:pPr>
        <w:spacing w:after="0" w:line="240" w:lineRule="auto"/>
        <w:ind w:left="360" w:firstLine="348"/>
        <w:jc w:val="center"/>
        <w:rPr>
          <w:rFonts w:ascii="Times New Roman" w:hAnsi="Times New Roman"/>
          <w:sz w:val="24"/>
          <w:szCs w:val="24"/>
        </w:rPr>
      </w:pPr>
      <w:r>
        <w:rPr>
          <w:rFonts w:ascii="Times New Roman" w:hAnsi="Times New Roman"/>
          <w:sz w:val="24"/>
          <w:szCs w:val="24"/>
          <w:lang w:eastAsia="ru-RU"/>
        </w:rPr>
        <w:drawing xmlns:mc="http://schemas.openxmlformats.org/markup-compatibility/2006">
          <wp:inline distT="0" distB="0" distL="0" distR="0">
            <wp:extent cx="2369820" cy="1777365"/>
            <wp:effectExtent l="0" t="0" r="0" b="0"/>
            <wp:docPr id="10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37"/>
                    <a:srcRect/>
                    <a:stretch>
                      <a:fillRect/>
                    </a:stretch>
                  </pic:blipFill>
                  <pic:spPr>
                    <a:xfrm>
                      <a:off x="0" y="0"/>
                      <a:ext cx="2369820" cy="1777365"/>
                    </a:xfrm>
                    <a:prstGeom prst="rect">
                      <a:avLst/>
                    </a:prstGeom>
                    <a:noFill/>
                  </pic:spPr>
                </pic:pic>
              </a:graphicData>
            </a:graphic>
          </wp:inline>
        </w:drawing>
      </w:r>
    </w:p>
    <w:p>
      <w:pPr>
        <w:spacing w:after="0" w:line="240" w:lineRule="auto"/>
        <w:jc w:val="both"/>
        <w:rPr>
          <w:rFonts w:ascii="Times New Roman" w:hAnsi="Times New Roman"/>
          <w:sz w:val="24"/>
          <w:szCs w:val="24"/>
        </w:rPr>
      </w:pPr>
      <w:r>
        <w:rPr>
          <w:rFonts w:ascii="Times New Roman" w:hAnsi="Times New Roman"/>
          <w:sz w:val="24"/>
          <w:szCs w:val="24"/>
        </w:rPr>
        <w:tab/>
        <w:t>Для поиска своего места в будущем мире нужно представлять его и понимать, в какую сторону мир изменяется.</w:t>
      </w:r>
    </w:p>
    <w:p>
      <w:pPr>
        <w:spacing w:after="0" w:line="240" w:lineRule="auto"/>
        <w:jc w:val="center"/>
        <w:rPr>
          <w:rFonts w:ascii="Times New Roman" w:hAnsi="Times New Roman"/>
          <w:sz w:val="24"/>
          <w:szCs w:val="24"/>
        </w:rPr>
      </w:pPr>
      <w:r>
        <w:rPr>
          <w:rFonts w:ascii="Times New Roman" w:hAnsi="Times New Roman"/>
          <w:sz w:val="24"/>
          <w:szCs w:val="24"/>
          <w:lang w:eastAsia="ru-RU"/>
        </w:rPr>
        <w:drawing xmlns:mc="http://schemas.openxmlformats.org/markup-compatibility/2006">
          <wp:inline distT="0" distB="0" distL="0" distR="0">
            <wp:extent cx="3657600" cy="2743200"/>
            <wp:effectExtent l="0" t="0" r="381000" b="381000"/>
            <wp:docPr id="10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38"/>
                    <a:srcRect/>
                    <a:stretch>
                      <a:fillRect/>
                    </a:stretch>
                  </pic:blipFill>
                  <pic:spPr>
                    <a:xfrm>
                      <a:off x="0" y="0"/>
                      <a:ext cx="3657600" cy="2743200"/>
                    </a:xfrm>
                    <a:prstGeom prst="rect">
                      <a:avLst/>
                    </a:prstGeom>
                    <a:ln>
                      <a:noFill/>
                    </a:ln>
                    <a:effectLst>
                      <a:outerShdw blurRad="190500" algn="tl" rotWithShape="0">
                        <a:srgbClr val="000000">
                          <a:alpha val="70000"/>
                        </a:srgbClr>
                      </a:outerShdw>
                    </a:effectLst>
                  </pic:spPr>
                </pic:pic>
              </a:graphicData>
            </a:graphic>
          </wp:inline>
        </w:drawing>
      </w:r>
    </w:p>
    <w:p>
      <w:pPr>
        <w:spacing w:after="0" w:line="240" w:lineRule="auto"/>
        <w:jc w:val="both"/>
        <w:rPr>
          <w:rFonts w:ascii="Times New Roman" w:hAnsi="Times New Roman"/>
          <w:sz w:val="24"/>
          <w:szCs w:val="24"/>
          <w:lang w:eastAsia="ru-RU"/>
        </w:rPr>
      </w:pPr>
      <w:r>
        <w:rPr>
          <w:rFonts w:ascii="Times New Roman" w:hAnsi="Times New Roman"/>
          <w:sz w:val="24"/>
          <w:szCs w:val="24"/>
        </w:rPr>
        <w:t xml:space="preserve">Какие же навыки будут актуальны в будущем? Я как классный руководитель анализирую </w:t>
      </w:r>
    </w:p>
    <w:p>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drawing xmlns:mc="http://schemas.openxmlformats.org/markup-compatibility/2006">
          <wp:inline distT="0" distB="0" distL="0" distR="0">
            <wp:extent cx="2004060" cy="1261029"/>
            <wp:effectExtent l="0" t="0" r="152400" b="152400"/>
            <wp:docPr id="10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39"/>
                    <a:srcRect/>
                    <a:stretch>
                      <a:fillRect/>
                    </a:stretch>
                  </pic:blipFill>
                  <pic:spPr>
                    <a:xfrm>
                      <a:off x="0" y="0"/>
                      <a:ext cx="2004060" cy="126102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pPr>
        <w:spacing w:after="0" w:line="240" w:lineRule="auto"/>
        <w:jc w:val="both"/>
        <w:rPr>
          <w:rFonts w:ascii="Times New Roman" w:hAnsi="Times New Roman"/>
          <w:sz w:val="24"/>
          <w:szCs w:val="24"/>
        </w:rPr>
      </w:pPr>
      <w:r>
        <w:rPr>
          <w:rFonts w:ascii="Times New Roman" w:hAnsi="Times New Roman"/>
          <w:sz w:val="24"/>
          <w:szCs w:val="24"/>
        </w:rPr>
        <w:t xml:space="preserve"> «Атлас профессий будущего», навигатор в мире 21 века издательства «Олимп-бизнес», включенный в конте</w:t>
      </w:r>
      <w:r>
        <w:rPr>
          <w:rFonts w:ascii="Times New Roman" w:hAnsi="Times New Roman"/>
          <w:sz w:val="24"/>
          <w:szCs w:val="24"/>
        </w:rPr>
        <w:t>кст пр</w:t>
      </w:r>
      <w:r>
        <w:rPr>
          <w:rFonts w:ascii="Times New Roman" w:hAnsi="Times New Roman"/>
          <w:sz w:val="24"/>
          <w:szCs w:val="24"/>
        </w:rPr>
        <w:t>емии «Просветитель 2018». Для того</w:t>
      </w:r>
      <w:r>
        <w:rPr>
          <w:rFonts w:ascii="Times New Roman" w:hAnsi="Times New Roman"/>
          <w:sz w:val="24"/>
          <w:szCs w:val="24"/>
        </w:rPr>
        <w:t>,</w:t>
      </w:r>
      <w:r>
        <w:rPr>
          <w:rFonts w:ascii="Times New Roman" w:hAnsi="Times New Roman"/>
          <w:sz w:val="24"/>
          <w:szCs w:val="24"/>
        </w:rPr>
        <w:t xml:space="preserve"> чтобы заглянуть в будущее рынка труда, ученые используют метод-технологии </w:t>
      </w:r>
      <w:r>
        <w:rPr>
          <w:rFonts w:ascii="Times New Roman" w:hAnsi="Times New Roman"/>
          <w:sz w:val="24"/>
          <w:szCs w:val="24"/>
        </w:rPr>
        <w:t>форсайт</w:t>
      </w:r>
      <w:r>
        <w:rPr>
          <w:rFonts w:ascii="Times New Roman" w:hAnsi="Times New Roman"/>
          <w:sz w:val="24"/>
          <w:szCs w:val="24"/>
        </w:rPr>
        <w:t xml:space="preserve"> компетенций.</w:t>
      </w:r>
    </w:p>
    <w:p>
      <w:pPr>
        <w:spacing w:after="0" w:line="240" w:lineRule="auto"/>
        <w:jc w:val="center"/>
        <w:rPr>
          <w:rFonts w:ascii="Times New Roman" w:hAnsi="Times New Roman"/>
          <w:sz w:val="24"/>
          <w:szCs w:val="24"/>
        </w:rPr>
      </w:pPr>
      <w:r>
        <w:rPr>
          <w:rFonts w:ascii="Times New Roman" w:hAnsi="Times New Roman"/>
          <w:sz w:val="24"/>
          <w:szCs w:val="24"/>
          <w:lang w:eastAsia="ru-RU"/>
        </w:rPr>
        <w:drawing xmlns:mc="http://schemas.openxmlformats.org/markup-compatibility/2006">
          <wp:inline distT="0" distB="0" distL="0" distR="0">
            <wp:extent cx="2506980" cy="1880235"/>
            <wp:effectExtent l="0" t="0" r="584200" b="584200"/>
            <wp:docPr id="10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40"/>
                    <a:srcRect/>
                    <a:stretch>
                      <a:fillRect/>
                    </a:stretch>
                  </pic:blipFill>
                  <pic:spPr>
                    <a:xfrm>
                      <a:off x="0" y="0"/>
                      <a:ext cx="2506980" cy="1880235"/>
                    </a:xfrm>
                    <a:prstGeom prst="rect">
                      <a:avLst/>
                    </a:prstGeom>
                    <a:ln>
                      <a:noFill/>
                    </a:ln>
                    <a:effectLst>
                      <a:outerShdw blurRad="292100" dist="139700" dir="2700000" algn="tl" rotWithShape="0">
                        <a:srgbClr val="333333">
                          <a:alpha val="65000"/>
                        </a:srgbClr>
                      </a:outerShdw>
                    </a:effectLst>
                  </pic:spPr>
                </pic:pic>
              </a:graphicData>
            </a:graphic>
          </wp:inline>
        </w:drawing>
      </w:r>
    </w:p>
    <w:p>
      <w:pPr>
        <w:spacing w:after="0" w:line="240" w:lineRule="auto"/>
        <w:jc w:val="both"/>
        <w:rPr>
          <w:rFonts w:ascii="Times New Roman" w:hAnsi="Times New Roman"/>
          <w:sz w:val="24"/>
          <w:szCs w:val="24"/>
        </w:rPr>
      </w:pPr>
      <w:r>
        <w:rPr>
          <w:rFonts w:ascii="Times New Roman" w:hAnsi="Times New Roman"/>
          <w:sz w:val="24"/>
          <w:szCs w:val="24"/>
        </w:rPr>
        <w:tab/>
        <w:t xml:space="preserve">Профориентация в виде тестов, опросников не гарантирует успех </w:t>
      </w:r>
      <w:r>
        <w:rPr>
          <w:rFonts w:ascii="Times New Roman" w:hAnsi="Times New Roman"/>
          <w:sz w:val="24"/>
          <w:szCs w:val="24"/>
        </w:rPr>
        <w:t>выбранной</w:t>
      </w:r>
      <w:r>
        <w:rPr>
          <w:rFonts w:ascii="Times New Roman" w:hAnsi="Times New Roman"/>
          <w:sz w:val="24"/>
          <w:szCs w:val="24"/>
        </w:rPr>
        <w:t xml:space="preserve"> специальности. Но давление на школьников их родителей настолько сильно, что такие усилия все равно пользуются спросом.</w:t>
      </w:r>
    </w:p>
    <w:p>
      <w:pPr>
        <w:spacing w:after="0" w:line="240" w:lineRule="auto"/>
        <w:jc w:val="both"/>
        <w:rPr>
          <w:rFonts w:ascii="Times New Roman" w:hAnsi="Times New Roman"/>
          <w:sz w:val="24"/>
          <w:szCs w:val="24"/>
        </w:rPr>
      </w:pPr>
      <w:r>
        <w:rPr>
          <w:rFonts w:ascii="Times New Roman" w:hAnsi="Times New Roman"/>
          <w:sz w:val="24"/>
          <w:szCs w:val="24"/>
        </w:rPr>
        <w:t>«Атлас профессий будущего» адресован нам, классным руководителям, учителям. На его основе мы проводим игры, занятия с учениками.</w:t>
      </w:r>
    </w:p>
    <w:p>
      <w:pPr>
        <w:spacing w:after="0" w:line="240" w:lineRule="auto"/>
        <w:jc w:val="both"/>
        <w:rPr>
          <w:rFonts w:ascii="Times New Roman" w:hAnsi="Times New Roman"/>
          <w:sz w:val="24"/>
          <w:szCs w:val="24"/>
        </w:rPr>
      </w:pPr>
      <w:r>
        <w:rPr>
          <w:rFonts w:ascii="Times New Roman" w:hAnsi="Times New Roman"/>
          <w:sz w:val="24"/>
          <w:szCs w:val="24"/>
        </w:rPr>
        <w:tab/>
        <w:t xml:space="preserve">Как же нам попытаться разглядеть личность каждого ребенка и произвести  </w:t>
      </w:r>
      <w:r>
        <w:rPr>
          <w:rFonts w:ascii="Times New Roman" w:hAnsi="Times New Roman"/>
          <w:sz w:val="24"/>
          <w:szCs w:val="24"/>
        </w:rPr>
        <w:t>мэтчинг</w:t>
      </w:r>
      <w:r>
        <w:rPr>
          <w:rFonts w:ascii="Times New Roman" w:hAnsi="Times New Roman"/>
          <w:sz w:val="24"/>
          <w:szCs w:val="24"/>
        </w:rPr>
        <w:t xml:space="preserve"> (т.е. сопоставление) его компетенций потребностей рынка в будущем?</w:t>
      </w:r>
    </w:p>
    <w:p>
      <w:pPr>
        <w:spacing w:after="0" w:line="240" w:lineRule="auto"/>
        <w:jc w:val="both"/>
        <w:rPr>
          <w:rFonts w:ascii="Times New Roman" w:hAnsi="Times New Roman"/>
          <w:sz w:val="24"/>
          <w:szCs w:val="24"/>
        </w:rPr>
      </w:pPr>
      <w:r>
        <w:rPr>
          <w:rFonts w:ascii="Times New Roman" w:hAnsi="Times New Roman"/>
          <w:sz w:val="24"/>
          <w:szCs w:val="24"/>
        </w:rPr>
        <w:tab/>
        <w:t xml:space="preserve">Итак,  моя система работы «Навыки и компетенции будущего. Поиск индивидуального маршрута развития» предполагает разделение всех ребят в классе на 4 личностных типа. В моём 10А классе распределение произошло следующим образом. </w:t>
      </w:r>
    </w:p>
    <w:p>
      <w:pPr>
        <w:spacing w:after="0" w:line="240" w:lineRule="auto"/>
        <w:ind w:firstLine="708"/>
        <w:jc w:val="both"/>
        <w:rPr>
          <w:rFonts w:ascii="Times New Roman" w:hAnsi="Times New Roman"/>
          <w:sz w:val="24"/>
          <w:szCs w:val="24"/>
        </w:rPr>
      </w:pPr>
    </w:p>
    <w:p>
      <w:pPr>
        <w:spacing w:after="0" w:line="240" w:lineRule="auto"/>
        <w:ind w:firstLine="708"/>
        <w:jc w:val="center"/>
        <w:rPr>
          <w:rFonts w:ascii="Times New Roman" w:hAnsi="Times New Roman"/>
          <w:sz w:val="24"/>
          <w:szCs w:val="24"/>
        </w:rPr>
      </w:pPr>
      <w:r>
        <w:rPr>
          <w:rFonts w:ascii="Times New Roman" w:hAnsi="Times New Roman"/>
          <w:sz w:val="24"/>
          <w:szCs w:val="24"/>
          <w:lang w:eastAsia="ru-RU"/>
        </w:rPr>
        <w:drawing xmlns:mc="http://schemas.openxmlformats.org/markup-compatibility/2006">
          <wp:inline distT="0" distB="0" distL="0" distR="0">
            <wp:extent cx="3419333" cy="2697480"/>
            <wp:effectExtent l="0" t="0" r="0" b="0"/>
            <wp:docPr id="103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41"/>
                    <a:srcRect/>
                    <a:stretch>
                      <a:fillRect/>
                    </a:stretch>
                  </pic:blipFill>
                  <pic:spPr>
                    <a:xfrm>
                      <a:off x="0" y="0"/>
                      <a:ext cx="3419333" cy="2697480"/>
                    </a:xfrm>
                    <a:prstGeom prst="rect">
                      <a:avLst/>
                    </a:prstGeom>
                    <a:noFill/>
                  </pic:spPr>
                </pic:pic>
              </a:graphicData>
            </a:graphic>
          </wp:inline>
        </w:drawing>
      </w:r>
    </w:p>
    <w:p>
      <w:pPr>
        <w:spacing w:after="0" w:line="240" w:lineRule="auto"/>
        <w:ind w:firstLine="708"/>
        <w:jc w:val="both"/>
        <w:rPr>
          <w:rFonts w:ascii="Times New Roman" w:hAnsi="Times New Roman"/>
          <w:sz w:val="24"/>
          <w:szCs w:val="24"/>
        </w:rPr>
      </w:pPr>
    </w:p>
    <w:p>
      <w:pPr>
        <w:spacing w:after="0" w:line="240" w:lineRule="auto"/>
        <w:ind w:firstLine="708"/>
        <w:jc w:val="both"/>
        <w:rPr>
          <w:rFonts w:ascii="Times New Roman" w:hAnsi="Times New Roman"/>
          <w:sz w:val="24"/>
          <w:szCs w:val="24"/>
        </w:rPr>
      </w:pPr>
      <w:r>
        <w:rPr>
          <w:rFonts w:ascii="Times New Roman" w:hAnsi="Times New Roman"/>
          <w:sz w:val="24"/>
          <w:szCs w:val="24"/>
        </w:rPr>
        <w:t xml:space="preserve">Согласно теории </w:t>
      </w:r>
      <w:r>
        <w:rPr>
          <w:rFonts w:ascii="Times New Roman" w:hAnsi="Times New Roman"/>
          <w:sz w:val="24"/>
          <w:szCs w:val="24"/>
        </w:rPr>
        <w:t>У.Марстона</w:t>
      </w:r>
      <w:r>
        <w:rPr>
          <w:rFonts w:ascii="Times New Roman" w:hAnsi="Times New Roman"/>
          <w:sz w:val="24"/>
          <w:szCs w:val="24"/>
        </w:rPr>
        <w:t xml:space="preserve"> и анализа продукта инновационного центра </w:t>
      </w:r>
      <w:r>
        <w:rPr>
          <w:rFonts w:ascii="Times New Roman" w:hAnsi="Times New Roman"/>
          <w:sz w:val="24"/>
          <w:szCs w:val="24"/>
        </w:rPr>
        <w:t>Сколково</w:t>
      </w:r>
      <w:r>
        <w:rPr>
          <w:rFonts w:ascii="Times New Roman" w:hAnsi="Times New Roman"/>
          <w:sz w:val="24"/>
          <w:szCs w:val="24"/>
        </w:rPr>
        <w:t xml:space="preserve"> и Аген</w:t>
      </w:r>
      <w:r>
        <w:rPr>
          <w:rFonts w:ascii="Times New Roman" w:hAnsi="Times New Roman"/>
          <w:sz w:val="24"/>
          <w:szCs w:val="24"/>
        </w:rPr>
        <w:t>т</w:t>
      </w:r>
      <w:r>
        <w:rPr>
          <w:rFonts w:ascii="Times New Roman" w:hAnsi="Times New Roman"/>
          <w:sz w:val="24"/>
          <w:szCs w:val="24"/>
        </w:rPr>
        <w:t>ства стратегических инициатив Атласа профессий будущего я выделила личные характеристики для каждого из типов, рекомендуемые профессии</w:t>
      </w:r>
      <w:r>
        <w:rPr>
          <w:rFonts w:ascii="Times New Roman" w:hAnsi="Times New Roman"/>
          <w:sz w:val="24"/>
          <w:szCs w:val="24"/>
        </w:rPr>
        <w:t>,</w:t>
      </w:r>
      <w:r>
        <w:rPr>
          <w:rFonts w:ascii="Times New Roman" w:hAnsi="Times New Roman"/>
          <w:sz w:val="24"/>
          <w:szCs w:val="24"/>
        </w:rPr>
        <w:t xml:space="preserve"> формы и методы мотивации для ребят в </w:t>
      </w:r>
      <w:r>
        <w:rPr>
          <w:rFonts w:ascii="Times New Roman" w:hAnsi="Times New Roman"/>
          <w:sz w:val="24"/>
          <w:szCs w:val="24"/>
        </w:rPr>
        <w:t>воспитательно</w:t>
      </w:r>
      <w:r>
        <w:rPr>
          <w:rFonts w:ascii="Times New Roman" w:hAnsi="Times New Roman"/>
          <w:sz w:val="24"/>
          <w:szCs w:val="24"/>
        </w:rPr>
        <w:t>-образовательном процессе.</w:t>
      </w:r>
    </w:p>
    <w:p>
      <w:pPr>
        <w:spacing w:after="0" w:line="240" w:lineRule="auto"/>
        <w:ind w:firstLine="708"/>
        <w:jc w:val="both"/>
        <w:rPr>
          <w:rFonts w:ascii="Times New Roman" w:hAnsi="Times New Roman"/>
          <w:sz w:val="24"/>
          <w:szCs w:val="24"/>
        </w:rPr>
      </w:pPr>
    </w:p>
    <w:p>
      <w:pPr>
        <w:spacing w:after="0" w:line="240" w:lineRule="auto"/>
        <w:ind w:firstLine="708"/>
        <w:jc w:val="both"/>
        <w:rPr>
          <w:rFonts w:ascii="Times New Roman" w:hAnsi="Times New Roman"/>
          <w:sz w:val="24"/>
          <w:szCs w:val="24"/>
        </w:rPr>
      </w:pPr>
    </w:p>
    <w:p>
      <w:pPr>
        <w:spacing w:after="0" w:line="240" w:lineRule="auto"/>
        <w:ind w:firstLine="708"/>
        <w:jc w:val="both"/>
        <w:rPr>
          <w:rFonts w:ascii="Times New Roman" w:hAnsi="Times New Roman"/>
          <w:sz w:val="24"/>
          <w:szCs w:val="24"/>
        </w:rPr>
      </w:pPr>
    </w:p>
    <w:p>
      <w:pPr>
        <w:spacing w:after="0" w:line="240" w:lineRule="auto"/>
        <w:ind w:firstLine="708"/>
        <w:jc w:val="both"/>
        <w:rPr>
          <w:rFonts w:ascii="Times New Roman" w:hAnsi="Times New Roman"/>
          <w:sz w:val="24"/>
          <w:szCs w:val="24"/>
        </w:rPr>
      </w:pPr>
    </w:p>
    <w:p>
      <w:pPr>
        <w:spacing w:after="0" w:line="240" w:lineRule="auto"/>
        <w:ind w:firstLine="708"/>
        <w:jc w:val="both"/>
        <w:rPr>
          <w:rFonts w:ascii="Times New Roman" w:hAnsi="Times New Roman"/>
          <w:sz w:val="24"/>
          <w:szCs w:val="24"/>
        </w:rPr>
      </w:pPr>
    </w:p>
    <w:tbl>
      <w:tblPr>
        <w:tblStyle w:val="TableGrid"/>
        <w:tblpPr w:leftFromText="180" w:rightFromText="180" w:horzAnchor="margin" w:tblpXSpec="center" w:tblpY="-708"/>
        <w:tblW w:w="10915" w:type="dxa"/>
        <w:tblLook w:val="04A0"/>
      </w:tblPr>
      <w:tblGrid>
        <w:gridCol w:w="3297"/>
        <w:gridCol w:w="2307"/>
        <w:gridCol w:w="2397"/>
        <w:gridCol w:w="2914"/>
      </w:tblGrid>
      <w:tr>
        <w:trPr>
          <w:trHeight w:val="1833"/>
        </w:trPr>
        <w:tc>
          <w:tcPr>
            <w:cnfStyle w:val="101000000000"/>
            <w:tcW w:w="3418" w:type="dxa"/>
            <w:shd w:val="clear" w:color="auto" w:fill="ffff00"/>
          </w:tcPr>
          <w:p>
            <w:pPr>
              <w:jc w:val="center"/>
              <w:rPr>
                <w:rFonts w:ascii="Times New Roman" w:hAnsi="Times New Roman"/>
                <w:b/>
                <w:sz w:val="24"/>
                <w:szCs w:val="24"/>
                <w:shd w:val="clear" w:color="auto" w:fill="ffff00"/>
              </w:rPr>
            </w:pPr>
            <w:r>
              <w:rPr>
                <w:rFonts w:ascii="Times New Roman" w:hAnsi="Times New Roman"/>
                <w:b/>
                <w:sz w:val="24"/>
                <w:szCs w:val="24"/>
                <w:shd w:val="clear" w:color="auto" w:fill="ffff00"/>
              </w:rPr>
              <w:t>Человек-сюрприз</w:t>
            </w:r>
          </w:p>
          <w:p>
            <w:pPr>
              <w:jc w:val="center"/>
              <w:rPr>
                <w:rFonts w:ascii="Times New Roman" w:hAnsi="Times New Roman"/>
                <w:sz w:val="24"/>
                <w:szCs w:val="24"/>
                <w:shd w:val="clear" w:color="auto" w:fill="ffff00"/>
              </w:rPr>
            </w:pPr>
          </w:p>
          <w:p>
            <w:pPr>
              <w:jc w:val="center"/>
              <w:rPr>
                <w:rFonts w:ascii="Times New Roman" w:hAnsi="Times New Roman"/>
                <w:sz w:val="24"/>
                <w:szCs w:val="24"/>
                <w:shd w:val="clear" w:color="auto" w:fill="ffff00"/>
              </w:rPr>
            </w:pPr>
            <w:r>
              <w:rPr>
                <w:rFonts w:ascii="Times New Roman" w:hAnsi="Times New Roman"/>
                <w:sz w:val="24"/>
                <w:szCs w:val="24"/>
                <w:shd w:val="clear" w:color="auto" w:fill="ffff00"/>
                <w:lang w:eastAsia="ru-RU"/>
              </w:rPr>
              <w:drawing xmlns:mc="http://schemas.openxmlformats.org/markup-compatibility/2006">
                <wp:inline distT="0" distB="0" distL="0" distR="0">
                  <wp:extent cx="417793" cy="487680"/>
                  <wp:effectExtent l="0" t="0" r="0" b="0"/>
                  <wp:docPr id="103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42"/>
                          <a:srcRect/>
                          <a:stretch>
                            <a:fillRect/>
                          </a:stretch>
                        </pic:blipFill>
                        <pic:spPr>
                          <a:xfrm>
                            <a:off x="0" y="0"/>
                            <a:ext cx="417793" cy="487680"/>
                          </a:xfrm>
                          <a:prstGeom prst="rect">
                            <a:avLst/>
                          </a:prstGeom>
                          <a:noFill/>
                        </pic:spPr>
                      </pic:pic>
                    </a:graphicData>
                  </a:graphic>
                </wp:inline>
              </w:drawing>
            </w:r>
            <w:r>
              <w:rPr>
                <w:lang w:eastAsia="ru-RU"/>
              </w:rPr>
              <w:drawing xmlns:mc="http://schemas.openxmlformats.org/markup-compatibility/2006">
                <wp:inline distT="0" distB="0" distL="0" distR="0">
                  <wp:extent cx="970439" cy="563880"/>
                  <wp:effectExtent l="0" t="0" r="462347" b="453671"/>
                  <wp:docPr id="10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43"/>
                          <a:srcRect/>
                          <a:stretch>
                            <a:fillRect/>
                          </a:stretch>
                        </pic:blipFill>
                        <pic:spPr>
                          <a:xfrm>
                            <a:off x="0" y="0"/>
                            <a:ext cx="970439" cy="56388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tc>
        <w:tc>
          <w:tcPr>
            <w:cnfStyle w:val="100000000000"/>
            <w:tcW w:w="2393" w:type="dxa"/>
            <w:shd w:val="clear" w:color="auto" w:fill="0070c0"/>
          </w:tcPr>
          <w:p>
            <w:pPr>
              <w:jc w:val="center"/>
              <w:rPr>
                <w:rFonts w:ascii="Times New Roman" w:hAnsi="Times New Roman"/>
                <w:b/>
                <w:color w:val="ffffff" w:themeColor="background1"/>
                <w:sz w:val="24"/>
                <w:szCs w:val="24"/>
              </w:rPr>
            </w:pPr>
            <w:r>
              <w:rPr>
                <w:rFonts w:ascii="Times New Roman" w:hAnsi="Times New Roman"/>
                <w:b/>
                <w:color w:val="ffffff" w:themeColor="background1"/>
                <w:sz w:val="24"/>
                <w:szCs w:val="24"/>
              </w:rPr>
              <w:t>Человек-правило</w:t>
            </w:r>
          </w:p>
          <w:p>
            <w:pPr>
              <w:jc w:val="center"/>
              <w:rPr>
                <w:rFonts w:ascii="Times New Roman" w:hAnsi="Times New Roman"/>
                <w:b/>
                <w:sz w:val="24"/>
                <w:szCs w:val="24"/>
              </w:rPr>
            </w:pPr>
            <w:r>
              <w:rPr>
                <w:rFonts w:ascii="Times New Roman" w:hAnsi="Times New Roman"/>
                <w:b/>
                <w:sz w:val="24"/>
                <w:szCs w:val="24"/>
                <w:lang w:eastAsia="ru-RU"/>
              </w:rPr>
              <w:drawing xmlns:mc="http://schemas.openxmlformats.org/markup-compatibility/2006">
                <wp:inline distT="0" distB="0" distL="0" distR="0">
                  <wp:extent cx="647828" cy="586740"/>
                  <wp:effectExtent l="0" t="0" r="0" b="0"/>
                  <wp:docPr id="104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44"/>
                          <a:srcRect/>
                          <a:stretch>
                            <a:fillRect/>
                          </a:stretch>
                        </pic:blipFill>
                        <pic:spPr>
                          <a:xfrm>
                            <a:off x="0" y="0"/>
                            <a:ext cx="647828" cy="586740"/>
                          </a:xfrm>
                          <a:prstGeom prst="rect">
                            <a:avLst/>
                          </a:prstGeom>
                          <a:noFill/>
                        </pic:spPr>
                      </pic:pic>
                    </a:graphicData>
                  </a:graphic>
                </wp:inline>
              </w:drawing>
            </w:r>
            <w:r>
              <w:rPr>
                <w:rFonts w:ascii="Times New Roman" w:hAnsi="Times New Roman"/>
                <w:b/>
                <w:sz w:val="24"/>
                <w:szCs w:val="24"/>
                <w:lang w:eastAsia="ru-RU"/>
              </w:rPr>
              <w:drawing xmlns:mc="http://schemas.openxmlformats.org/markup-compatibility/2006">
                <wp:inline distT="0" distB="0" distL="0" distR="0">
                  <wp:extent cx="684389" cy="617220"/>
                  <wp:effectExtent l="0" t="0" r="0" b="0"/>
                  <wp:docPr id="104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a:blip r:embed="rId45"/>
                          <a:srcRect/>
                          <a:stretch>
                            <a:fillRect/>
                          </a:stretch>
                        </pic:blipFill>
                        <pic:spPr>
                          <a:xfrm>
                            <a:off x="0" y="0"/>
                            <a:ext cx="684389" cy="617220"/>
                          </a:xfrm>
                          <a:prstGeom prst="rect">
                            <a:avLst/>
                          </a:prstGeom>
                          <a:noFill/>
                        </pic:spPr>
                      </pic:pic>
                    </a:graphicData>
                  </a:graphic>
                </wp:inline>
              </w:drawing>
            </w:r>
          </w:p>
          <w:p>
            <w:pPr>
              <w:rPr>
                <w:rFonts w:ascii="Times New Roman" w:hAnsi="Times New Roman"/>
                <w:sz w:val="24"/>
                <w:szCs w:val="24"/>
              </w:rPr>
            </w:pPr>
          </w:p>
          <w:p>
            <w:pPr>
              <w:rPr>
                <w:rFonts w:ascii="Times New Roman" w:hAnsi="Times New Roman"/>
                <w:sz w:val="24"/>
                <w:szCs w:val="24"/>
              </w:rPr>
            </w:pPr>
          </w:p>
          <w:p>
            <w:pPr>
              <w:rPr>
                <w:rFonts w:ascii="Times New Roman" w:hAnsi="Times New Roman"/>
                <w:sz w:val="24"/>
                <w:szCs w:val="24"/>
              </w:rPr>
            </w:pPr>
          </w:p>
        </w:tc>
        <w:tc>
          <w:tcPr>
            <w:cnfStyle w:val="100000000000"/>
            <w:tcW w:w="2393" w:type="dxa"/>
            <w:shd w:val="clear" w:color="auto" w:fill="00ff00"/>
          </w:tcPr>
          <w:p>
            <w:pPr>
              <w:jc w:val="center"/>
              <w:rPr>
                <w:rFonts w:ascii="Times New Roman" w:hAnsi="Times New Roman"/>
                <w:b/>
                <w:sz w:val="24"/>
                <w:szCs w:val="24"/>
              </w:rPr>
            </w:pPr>
            <w:r>
              <w:rPr>
                <w:rFonts w:ascii="Times New Roman" w:hAnsi="Times New Roman"/>
                <w:b/>
                <w:sz w:val="24"/>
                <w:szCs w:val="24"/>
              </w:rPr>
              <w:t>Человек-отношение</w:t>
            </w:r>
          </w:p>
          <w:p>
            <w:pPr>
              <w:jc w:val="center"/>
              <w:rPr>
                <w:rFonts w:ascii="Times New Roman" w:hAnsi="Times New Roman"/>
                <w:b/>
                <w:sz w:val="24"/>
                <w:szCs w:val="24"/>
              </w:rPr>
            </w:pPr>
            <w:r>
              <w:rPr>
                <w:rFonts w:ascii="Times New Roman" w:hAnsi="Times New Roman"/>
                <w:b/>
                <w:sz w:val="24"/>
                <w:szCs w:val="24"/>
                <w:lang w:eastAsia="ru-RU"/>
              </w:rPr>
              <w:drawing xmlns:mc="http://schemas.openxmlformats.org/markup-compatibility/2006">
                <wp:inline distT="0" distB="0" distL="0" distR="0">
                  <wp:extent cx="845820" cy="685800"/>
                  <wp:effectExtent l="0" t="0" r="0" b="0"/>
                  <wp:docPr id="104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noChangeArrowheads="1"/>
                          </pic:cNvPicPr>
                        </pic:nvPicPr>
                        <pic:blipFill>
                          <a:blip r:embed="rId46"/>
                          <a:srcRect/>
                          <a:stretch>
                            <a:fillRect/>
                          </a:stretch>
                        </pic:blipFill>
                        <pic:spPr>
                          <a:xfrm>
                            <a:off x="0" y="0"/>
                            <a:ext cx="845820" cy="685800"/>
                          </a:xfrm>
                          <a:prstGeom prst="rect">
                            <a:avLst/>
                          </a:prstGeom>
                          <a:noFill/>
                        </pic:spPr>
                      </pic:pic>
                    </a:graphicData>
                  </a:graphic>
                </wp:inline>
              </w:drawing>
            </w:r>
            <w:r>
              <w:rPr>
                <w:rFonts w:ascii="Times New Roman" w:hAnsi="Times New Roman"/>
                <w:b/>
                <w:sz w:val="24"/>
                <w:szCs w:val="24"/>
                <w:lang w:eastAsia="ru-RU"/>
              </w:rPr>
              <w:drawing xmlns:mc="http://schemas.openxmlformats.org/markup-compatibility/2006">
                <wp:inline distT="0" distB="0" distL="0" distR="0">
                  <wp:extent cx="409315" cy="929640"/>
                  <wp:effectExtent l="0" t="0" r="0" b="0"/>
                  <wp:docPr id="104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noChangeArrowheads="1"/>
                          </pic:cNvPicPr>
                        </pic:nvPicPr>
                        <pic:blipFill>
                          <a:blip r:embed="rId47"/>
                          <a:srcRect/>
                          <a:stretch>
                            <a:fillRect/>
                          </a:stretch>
                        </pic:blipFill>
                        <pic:spPr>
                          <a:xfrm>
                            <a:off x="0" y="0"/>
                            <a:ext cx="409315" cy="929640"/>
                          </a:xfrm>
                          <a:prstGeom prst="rect">
                            <a:avLst/>
                          </a:prstGeom>
                          <a:noFill/>
                        </pic:spPr>
                      </pic:pic>
                    </a:graphicData>
                  </a:graphic>
                </wp:inline>
              </w:drawing>
            </w:r>
          </w:p>
        </w:tc>
        <w:tc>
          <w:tcPr>
            <w:cnfStyle w:val="100000000000"/>
            <w:tcW w:w="2711" w:type="dxa"/>
            <w:shd w:val="clear" w:color="auto" w:fill="ff0000"/>
          </w:tcPr>
          <w:p>
            <w:pPr>
              <w:jc w:val="center"/>
              <w:rPr>
                <w:rFonts w:ascii="Times New Roman" w:hAnsi="Times New Roman"/>
                <w:b/>
                <w:sz w:val="24"/>
                <w:szCs w:val="24"/>
              </w:rPr>
            </w:pPr>
            <w:r>
              <w:rPr>
                <w:rFonts w:ascii="Times New Roman" w:hAnsi="Times New Roman"/>
                <w:b/>
                <w:color w:val="ffffff" w:themeColor="background1"/>
                <w:sz w:val="24"/>
                <w:szCs w:val="24"/>
              </w:rPr>
              <w:t>Человек-доминант</w:t>
            </w:r>
            <w:r>
              <w:rPr>
                <w:rFonts w:ascii="Times New Roman" w:hAnsi="Times New Roman"/>
                <w:b/>
                <w:color w:val="ffffff" w:themeColor="background1"/>
                <w:sz w:val="24"/>
                <w:szCs w:val="24"/>
                <w:lang w:eastAsia="ru-RU"/>
              </w:rPr>
              <w:drawing xmlns:mc="http://schemas.openxmlformats.org/markup-compatibility/2006">
                <wp:inline distT="0" distB="0" distL="0" distR="0">
                  <wp:extent cx="411480" cy="496767"/>
                  <wp:effectExtent l="0" t="0" r="0" b="0"/>
                  <wp:docPr id="104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noChangeArrowheads="1"/>
                          </pic:cNvPicPr>
                        </pic:nvPicPr>
                        <pic:blipFill>
                          <a:blip r:embed="rId48"/>
                          <a:srcRect/>
                          <a:stretch>
                            <a:fillRect/>
                          </a:stretch>
                        </pic:blipFill>
                        <pic:spPr>
                          <a:xfrm>
                            <a:off x="0" y="0"/>
                            <a:ext cx="411480" cy="496767"/>
                          </a:xfrm>
                          <a:prstGeom prst="rect">
                            <a:avLst/>
                          </a:prstGeom>
                          <a:noFill/>
                        </pic:spPr>
                      </pic:pic>
                    </a:graphicData>
                  </a:graphic>
                </wp:inline>
              </w:drawing>
            </w:r>
            <w:r>
              <w:rPr>
                <w:rFonts w:ascii="Times New Roman" w:hAnsi="Times New Roman"/>
                <w:b/>
                <w:color w:val="ffffff" w:themeColor="background1"/>
                <w:sz w:val="24"/>
                <w:szCs w:val="24"/>
                <w:lang w:eastAsia="ru-RU"/>
              </w:rPr>
              <w:drawing xmlns:mc="http://schemas.openxmlformats.org/markup-compatibility/2006">
                <wp:inline distT="0" distB="0" distL="0" distR="0">
                  <wp:extent cx="898660" cy="815340"/>
                  <wp:effectExtent l="0" t="0" r="0" b="0"/>
                  <wp:docPr id="104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49"/>
                          <a:srcRect/>
                          <a:stretch>
                            <a:fillRect/>
                          </a:stretch>
                        </pic:blipFill>
                        <pic:spPr>
                          <a:xfrm>
                            <a:off x="0" y="0"/>
                            <a:ext cx="898660" cy="815340"/>
                          </a:xfrm>
                          <a:prstGeom prst="rect">
                            <a:avLst/>
                          </a:prstGeom>
                          <a:noFill/>
                        </pic:spPr>
                      </pic:pic>
                    </a:graphicData>
                  </a:graphic>
                </wp:inline>
              </w:drawing>
            </w:r>
          </w:p>
        </w:tc>
      </w:tr>
      <w:tr>
        <w:trPr>
          <w:trHeight w:val="336"/>
        </w:trPr>
        <w:tc>
          <w:tcPr>
            <w:cnfStyle w:val="001000100000"/>
            <w:tcW w:w="3418" w:type="dxa"/>
            <w:shd w:val="clear" w:color="auto" w:fill="ccc0da" w:themeFill="accent4" w:themeFillTint="66"/>
          </w:tcPr>
          <w:p>
            <w:pPr>
              <w:pStyle w:val="Normal(Web)"/>
              <w:spacing w:before="0" w:after="0" w:line="276" w:lineRule="auto"/>
              <w:jc w:val="center"/>
              <w:rPr>
                <w:b/>
                <w:shd w:val="clear" w:color="auto" w:fill="ffff00"/>
              </w:rPr>
            </w:pPr>
            <w:r>
              <w:rPr>
                <w:rFonts w:eastAsia="+mn-ea"/>
                <w:b/>
                <w:bCs/>
                <w:color w:val="000000"/>
              </w:rPr>
              <w:t>Личностные особенности</w:t>
            </w:r>
          </w:p>
        </w:tc>
        <w:tc>
          <w:tcPr>
            <w:cnfStyle w:val="000000100000"/>
            <w:tcW w:w="2393" w:type="dxa"/>
            <w:vMerge w:val="restart"/>
            <w:shd w:val="clear" w:color="auto" w:fill="fcd5b4" w:themeFill="accent6" w:themeFillTint="66"/>
          </w:tcPr>
          <w:p>
            <w:pPr>
              <w:pStyle w:val="Normal(Web)"/>
              <w:spacing w:before="0" w:after="0" w:line="276" w:lineRule="auto"/>
              <w:jc w:val="both"/>
              <w:rPr/>
            </w:pPr>
            <w:r>
              <w:rPr>
                <w:rFonts w:eastAsia="+mn-ea"/>
                <w:color w:val="000000"/>
              </w:rPr>
              <w:t xml:space="preserve">Уравновешенный. </w:t>
            </w:r>
            <w:r>
              <w:rPr>
                <w:rFonts w:eastAsia="+mn-ea"/>
                <w:color w:val="000000"/>
              </w:rPr>
              <w:t>Рассудителен</w:t>
            </w:r>
            <w:r>
              <w:rPr>
                <w:rFonts w:eastAsia="+mn-ea"/>
                <w:color w:val="000000"/>
              </w:rPr>
              <w:t>, осторожен, общителен в меру. Малоподвижен, инертен. Устойчив в</w:t>
            </w:r>
          </w:p>
          <w:p>
            <w:pPr>
              <w:pStyle w:val="Normal(Web)"/>
              <w:spacing w:before="0" w:after="0" w:line="276" w:lineRule="auto"/>
              <w:jc w:val="both"/>
              <w:rPr/>
            </w:pPr>
            <w:r>
              <w:rPr>
                <w:rFonts w:eastAsia="+mn-ea"/>
                <w:color w:val="000000"/>
              </w:rPr>
              <w:t>интересах</w:t>
            </w:r>
            <w:r>
              <w:rPr>
                <w:rFonts w:eastAsia="+mn-ea"/>
                <w:color w:val="000000"/>
              </w:rPr>
              <w:t xml:space="preserve">. Придерживается строгого распорядка на рабочем месте. </w:t>
            </w:r>
          </w:p>
          <w:p>
            <w:pPr>
              <w:jc w:val="both"/>
              <w:rPr>
                <w:rFonts w:ascii="Times New Roman" w:hAnsi="Times New Roman"/>
                <w:sz w:val="24"/>
                <w:szCs w:val="24"/>
                <w:shd w:val="clear" w:color="auto" w:fill="ffff00"/>
              </w:rPr>
            </w:pPr>
          </w:p>
        </w:tc>
        <w:tc>
          <w:tcPr>
            <w:cnfStyle w:val="000000100000"/>
            <w:tcW w:w="2393" w:type="dxa"/>
            <w:vMerge w:val="restart"/>
            <w:shd w:val="clear" w:color="auto" w:fill="fcd5b4" w:themeFill="accent6" w:themeFillTint="66"/>
          </w:tcPr>
          <w:p>
            <w:pPr>
              <w:pStyle w:val="Normal(Web)"/>
              <w:spacing w:before="0" w:after="0" w:line="276" w:lineRule="auto"/>
              <w:jc w:val="both"/>
              <w:rPr/>
            </w:pPr>
            <w:r>
              <w:rPr>
                <w:rFonts w:eastAsia="+mn-ea"/>
                <w:color w:val="000000"/>
              </w:rPr>
              <w:t>Расслабленный, сочувствующий, ободряющий,  терпеливый, надёжный.</w:t>
            </w:r>
          </w:p>
          <w:p>
            <w:pPr>
              <w:jc w:val="both"/>
              <w:rPr>
                <w:rFonts w:ascii="Times New Roman" w:hAnsi="Times New Roman"/>
                <w:sz w:val="24"/>
                <w:szCs w:val="24"/>
                <w:shd w:val="clear" w:color="auto" w:fill="ffff00"/>
              </w:rPr>
            </w:pPr>
          </w:p>
        </w:tc>
        <w:tc>
          <w:tcPr>
            <w:cnfStyle w:val="000000100000"/>
            <w:tcW w:w="2711" w:type="dxa"/>
            <w:vMerge w:val="restart"/>
            <w:shd w:val="clear" w:color="auto" w:fill="fcd5b4" w:themeFill="accent6" w:themeFillTint="66"/>
          </w:tcPr>
          <w:p>
            <w:pPr>
              <w:pStyle w:val="Normal(Web)"/>
              <w:spacing w:before="0" w:after="0" w:line="276" w:lineRule="auto"/>
              <w:jc w:val="both"/>
              <w:rPr/>
            </w:pPr>
            <w:r>
              <w:rPr>
                <w:rFonts w:eastAsia="+mn-ea"/>
                <w:color w:val="000000"/>
              </w:rPr>
              <w:t>Неуравновешенный тип. Бурные эмоции, вспышки. Речь неровная, сбивчивая. Резкая смена</w:t>
            </w:r>
          </w:p>
          <w:p>
            <w:pPr>
              <w:pStyle w:val="Normal(Web)"/>
              <w:spacing w:before="0" w:after="0" w:line="276" w:lineRule="auto"/>
              <w:jc w:val="both"/>
              <w:rPr/>
            </w:pPr>
            <w:r>
              <w:rPr>
                <w:rFonts w:eastAsia="+mn-ea"/>
                <w:color w:val="000000"/>
              </w:rPr>
              <w:t xml:space="preserve">настроений. С людьми </w:t>
            </w:r>
            <w:r>
              <w:rPr>
                <w:rFonts w:eastAsia="+mn-ea"/>
                <w:color w:val="000000"/>
              </w:rPr>
              <w:t>неуживчив</w:t>
            </w:r>
            <w:r>
              <w:rPr>
                <w:rFonts w:eastAsia="+mn-ea"/>
                <w:color w:val="000000"/>
              </w:rPr>
              <w:t>, прямолинеен. Не умеет ждать, нетерпелив. Стремится к новому</w:t>
            </w:r>
          </w:p>
          <w:p>
            <w:pPr>
              <w:pStyle w:val="Normal(Web)"/>
              <w:spacing w:before="0" w:after="0" w:line="276" w:lineRule="auto"/>
              <w:jc w:val="both"/>
              <w:rPr/>
            </w:pPr>
            <w:r>
              <w:rPr>
                <w:rFonts w:eastAsia="+mn-ea"/>
                <w:color w:val="000000"/>
              </w:rPr>
              <w:t xml:space="preserve">постоянно, </w:t>
            </w:r>
            <w:r>
              <w:rPr>
                <w:rFonts w:eastAsia="+mn-ea"/>
                <w:color w:val="000000"/>
              </w:rPr>
              <w:t>неустойчив</w:t>
            </w:r>
            <w:r>
              <w:rPr>
                <w:rFonts w:eastAsia="+mn-ea"/>
                <w:color w:val="000000"/>
              </w:rPr>
              <w:t xml:space="preserve"> в интересах</w:t>
            </w:r>
          </w:p>
        </w:tc>
      </w:tr>
      <w:tr>
        <w:trPr>
          <w:trHeight w:val="3369"/>
        </w:trPr>
        <w:tc>
          <w:tcPr>
            <w:cnfStyle w:val="001000010000"/>
            <w:tcW w:w="3418" w:type="dxa"/>
            <w:shd w:val="clear" w:color="auto" w:fill="fcd5b4" w:themeFill="accent6" w:themeFillTint="66"/>
          </w:tcPr>
          <w:p>
            <w:pPr>
              <w:jc w:val="both"/>
              <w:rPr>
                <w:rFonts w:ascii="Times New Roman" w:eastAsia="+mn-ea" w:hAnsi="Times New Roman"/>
                <w:bCs/>
                <w:color w:val="000000"/>
                <w:sz w:val="24"/>
                <w:szCs w:val="24"/>
              </w:rPr>
            </w:pPr>
            <w:r>
              <w:rPr>
                <w:rFonts w:ascii="Times New Roman" w:eastAsia="+mn-ea" w:hAnsi="Times New Roman"/>
                <w:bCs/>
                <w:color w:val="000000"/>
                <w:sz w:val="24"/>
                <w:szCs w:val="24"/>
              </w:rPr>
              <w:t xml:space="preserve">«Живой», </w:t>
            </w:r>
            <w:r>
              <w:rPr>
                <w:rFonts w:ascii="Times New Roman" w:eastAsia="+mn-ea" w:hAnsi="Times New Roman"/>
                <w:bCs/>
                <w:color w:val="000000"/>
                <w:sz w:val="24"/>
                <w:szCs w:val="24"/>
              </w:rPr>
              <w:t>общителен</w:t>
            </w:r>
            <w:r>
              <w:rPr>
                <w:rFonts w:ascii="Times New Roman" w:eastAsia="+mn-ea" w:hAnsi="Times New Roman"/>
                <w:bCs/>
                <w:color w:val="000000"/>
                <w:sz w:val="24"/>
                <w:szCs w:val="24"/>
              </w:rPr>
              <w:t>, сохраняет самообладание в сложной обстановке. Легко входит в новый коллектив, не скован. Быстро переключается с одной работы на другую.</w:t>
            </w:r>
          </w:p>
        </w:tc>
        <w:tc>
          <w:tcPr>
            <w:cnfStyle w:val="000000010000"/>
            <w:tcW w:w="2393" w:type="dxa"/>
            <w:vMerge w:val="continue"/>
            <w:shd w:val="clear" w:color="auto" w:fill="fcd5b4" w:themeFill="accent6" w:themeFillTint="66"/>
          </w:tcPr>
          <w:p>
            <w:pPr>
              <w:jc w:val="both"/>
              <w:rPr>
                <w:rFonts w:ascii="Times New Roman" w:hAnsi="Times New Roman"/>
                <w:sz w:val="24"/>
                <w:szCs w:val="24"/>
                <w:shd w:val="clear" w:color="auto" w:fill="ffff00"/>
              </w:rPr>
            </w:pPr>
          </w:p>
        </w:tc>
        <w:tc>
          <w:tcPr>
            <w:cnfStyle w:val="000000010000"/>
            <w:tcW w:w="2393" w:type="dxa"/>
            <w:vMerge w:val="continue"/>
            <w:shd w:val="clear" w:color="auto" w:fill="fcd5b4" w:themeFill="accent6" w:themeFillTint="66"/>
          </w:tcPr>
          <w:p>
            <w:pPr>
              <w:jc w:val="both"/>
              <w:rPr>
                <w:rFonts w:ascii="Times New Roman" w:hAnsi="Times New Roman"/>
                <w:sz w:val="24"/>
                <w:szCs w:val="24"/>
                <w:shd w:val="clear" w:color="auto" w:fill="ffff00"/>
              </w:rPr>
            </w:pPr>
          </w:p>
        </w:tc>
        <w:tc>
          <w:tcPr>
            <w:cnfStyle w:val="000000010000"/>
            <w:tcW w:w="2711" w:type="dxa"/>
            <w:vMerge w:val="continue"/>
            <w:shd w:val="clear" w:color="auto" w:fill="fcd5b4" w:themeFill="accent6" w:themeFillTint="66"/>
          </w:tcPr>
          <w:p>
            <w:pPr>
              <w:jc w:val="both"/>
              <w:rPr>
                <w:rFonts w:ascii="Times New Roman" w:hAnsi="Times New Roman"/>
                <w:sz w:val="24"/>
                <w:szCs w:val="24"/>
                <w:shd w:val="clear" w:color="auto" w:fill="ffff00"/>
              </w:rPr>
            </w:pPr>
          </w:p>
        </w:tc>
      </w:tr>
      <w:tr>
        <w:trPr>
          <w:trHeight w:val="108"/>
        </w:trPr>
        <w:tc>
          <w:tcPr>
            <w:cnfStyle w:val="001000100000"/>
            <w:tcW w:w="3418" w:type="dxa"/>
            <w:shd w:val="clear" w:color="auto" w:fill="ccc0da" w:themeFill="accent4" w:themeFillTint="66"/>
          </w:tcPr>
          <w:p>
            <w:pPr>
              <w:pStyle w:val="Normal(Web)"/>
              <w:spacing w:before="0" w:after="0" w:line="276" w:lineRule="auto"/>
              <w:jc w:val="center"/>
              <w:rPr/>
            </w:pPr>
            <w:r>
              <w:rPr>
                <w:rFonts w:eastAsia="+mn-ea"/>
                <w:b/>
                <w:bCs/>
                <w:color w:val="000000"/>
              </w:rPr>
              <w:t>Рекомендуемые профессии</w:t>
            </w:r>
          </w:p>
        </w:tc>
        <w:tc>
          <w:tcPr>
            <w:cnfStyle w:val="000000100000"/>
            <w:tcW w:w="2393" w:type="dxa"/>
            <w:vMerge w:val="restart"/>
            <w:shd w:val="clear" w:color="auto" w:fill="fcd5b4" w:themeFill="accent6" w:themeFillTint="66"/>
          </w:tcPr>
          <w:p>
            <w:pPr>
              <w:pStyle w:val="Normal(Web)"/>
              <w:spacing w:before="0" w:after="0" w:line="276" w:lineRule="auto"/>
              <w:jc w:val="both"/>
              <w:rPr/>
            </w:pPr>
            <w:r>
              <w:rPr>
                <w:rFonts w:eastAsia="+mn-ea"/>
                <w:color w:val="000000"/>
                <w:sz w:val="21"/>
                <w:szCs w:val="21"/>
              </w:rPr>
              <w:t>механик, работник сельского хозяйства, электрик, инженер, врач-терапевт, агроном, водитель,</w:t>
            </w:r>
          </w:p>
          <w:p>
            <w:pPr>
              <w:pStyle w:val="Normal(Web)"/>
              <w:spacing w:before="0" w:after="0" w:line="276" w:lineRule="auto"/>
              <w:jc w:val="both"/>
              <w:rPr/>
            </w:pPr>
            <w:r>
              <w:rPr>
                <w:rFonts w:eastAsia="+mn-ea"/>
                <w:color w:val="000000"/>
                <w:sz w:val="21"/>
                <w:szCs w:val="21"/>
              </w:rPr>
              <w:t>экономист, ботаник, физик, астроном, математик.</w:t>
            </w:r>
          </w:p>
          <w:p>
            <w:pPr>
              <w:jc w:val="both"/>
              <w:rPr>
                <w:rFonts w:ascii="Times New Roman" w:hAnsi="Times New Roman"/>
                <w:sz w:val="24"/>
                <w:szCs w:val="24"/>
                <w:shd w:val="clear" w:color="auto" w:fill="ffff00"/>
              </w:rPr>
            </w:pPr>
          </w:p>
        </w:tc>
        <w:tc>
          <w:tcPr>
            <w:cnfStyle w:val="000000100000"/>
            <w:tcW w:w="2393" w:type="dxa"/>
            <w:vMerge w:val="restart"/>
            <w:shd w:val="clear" w:color="auto" w:fill="fcd5b4" w:themeFill="accent6" w:themeFillTint="66"/>
          </w:tcPr>
          <w:p>
            <w:pPr>
              <w:pStyle w:val="Normal(Web)"/>
              <w:spacing w:before="0" w:after="0" w:line="276" w:lineRule="auto"/>
              <w:jc w:val="both"/>
              <w:rPr/>
            </w:pPr>
            <w:r>
              <w:rPr>
                <w:rFonts w:eastAsia="+mn-ea"/>
                <w:color w:val="000000"/>
                <w:sz w:val="21"/>
                <w:szCs w:val="21"/>
              </w:rPr>
              <w:t>педагог, художник, модельер, дизайнер, композитор, писатель, геолог, ветеринар, агроном, зоотехник, бухгалтер, токарь, слесарь, радиомеханик</w:t>
            </w:r>
          </w:p>
          <w:p>
            <w:pPr>
              <w:jc w:val="both"/>
              <w:rPr>
                <w:rFonts w:ascii="Times New Roman" w:hAnsi="Times New Roman"/>
                <w:sz w:val="24"/>
                <w:szCs w:val="24"/>
                <w:shd w:val="clear" w:color="auto" w:fill="ffff00"/>
              </w:rPr>
            </w:pPr>
          </w:p>
        </w:tc>
        <w:tc>
          <w:tcPr>
            <w:cnfStyle w:val="000000100000"/>
            <w:tcW w:w="2711" w:type="dxa"/>
            <w:vMerge w:val="restart"/>
            <w:shd w:val="clear" w:color="auto" w:fill="fcd5b4" w:themeFill="accent6" w:themeFillTint="66"/>
          </w:tcPr>
          <w:p>
            <w:pPr>
              <w:pStyle w:val="Normal(Web)"/>
              <w:spacing w:before="0" w:after="0" w:line="276" w:lineRule="auto"/>
              <w:jc w:val="both"/>
              <w:rPr/>
            </w:pPr>
            <w:r>
              <w:rPr>
                <w:rFonts w:eastAsia="+mn-ea"/>
                <w:color w:val="000000"/>
                <w:sz w:val="21"/>
                <w:szCs w:val="21"/>
              </w:rPr>
              <w:t>телерепортёр, артист, товаровед, дипломат, снабженец, журналист, предприниматель, лётчик, хирург,</w:t>
            </w:r>
          </w:p>
          <w:p>
            <w:pPr>
              <w:pStyle w:val="Normal(Web)"/>
              <w:spacing w:before="0" w:after="0" w:line="276" w:lineRule="auto"/>
              <w:jc w:val="both"/>
              <w:rPr/>
            </w:pPr>
            <w:r>
              <w:rPr>
                <w:rFonts w:eastAsia="+mn-ea"/>
                <w:color w:val="000000"/>
                <w:sz w:val="21"/>
                <w:szCs w:val="21"/>
              </w:rPr>
              <w:t>диспетчер, тренер, водитель, менеджер, режиссёр, строитель, повар, геолог, следователь, электрик</w:t>
            </w:r>
          </w:p>
        </w:tc>
      </w:tr>
      <w:tr>
        <w:trPr>
          <w:trHeight w:val="168"/>
        </w:trPr>
        <w:tc>
          <w:tcPr>
            <w:cnfStyle w:val="001000010000"/>
            <w:tcW w:w="3418" w:type="dxa"/>
            <w:shd w:val="clear" w:color="auto" w:fill="fcd5b4" w:themeFill="accent6" w:themeFillTint="66"/>
          </w:tcPr>
          <w:p>
            <w:pPr>
              <w:pStyle w:val="Normal(Web)"/>
              <w:spacing w:before="0" w:after="0" w:line="276" w:lineRule="auto"/>
              <w:rPr/>
            </w:pPr>
            <w:r>
              <w:rPr>
                <w:rFonts w:eastAsia="+mn-ea"/>
                <w:color w:val="000000"/>
                <w:sz w:val="21"/>
                <w:szCs w:val="21"/>
              </w:rPr>
              <w:t>менеджер, официант, врач, учитель, психолог, организатор, воспитатель, продавец, инженер-технолог, артист</w:t>
            </w:r>
          </w:p>
        </w:tc>
        <w:tc>
          <w:tcPr>
            <w:cnfStyle w:val="000000010000"/>
            <w:tcW w:w="2393" w:type="dxa"/>
            <w:vMerge w:val="continue"/>
            <w:shd w:val="clear" w:color="auto" w:fill="fcd5b4" w:themeFill="accent6" w:themeFillTint="66"/>
          </w:tcPr>
          <w:p>
            <w:pPr>
              <w:jc w:val="both"/>
              <w:rPr>
                <w:rFonts w:ascii="Times New Roman" w:hAnsi="Times New Roman"/>
                <w:sz w:val="24"/>
                <w:szCs w:val="24"/>
                <w:shd w:val="clear" w:color="auto" w:fill="ffff00"/>
              </w:rPr>
            </w:pPr>
          </w:p>
        </w:tc>
        <w:tc>
          <w:tcPr>
            <w:cnfStyle w:val="000000010000"/>
            <w:tcW w:w="2393" w:type="dxa"/>
            <w:vMerge w:val="continue"/>
            <w:shd w:val="clear" w:color="auto" w:fill="fcd5b4" w:themeFill="accent6" w:themeFillTint="66"/>
          </w:tcPr>
          <w:p>
            <w:pPr>
              <w:jc w:val="both"/>
              <w:rPr>
                <w:rFonts w:ascii="Times New Roman" w:hAnsi="Times New Roman"/>
                <w:sz w:val="24"/>
                <w:szCs w:val="24"/>
                <w:shd w:val="clear" w:color="auto" w:fill="ffff00"/>
              </w:rPr>
            </w:pPr>
          </w:p>
        </w:tc>
        <w:tc>
          <w:tcPr>
            <w:cnfStyle w:val="000000010000"/>
            <w:tcW w:w="2711" w:type="dxa"/>
            <w:vMerge w:val="continue"/>
            <w:shd w:val="clear" w:color="auto" w:fill="fcd5b4" w:themeFill="accent6" w:themeFillTint="66"/>
          </w:tcPr>
          <w:p>
            <w:pPr>
              <w:jc w:val="both"/>
              <w:rPr>
                <w:rFonts w:ascii="Times New Roman" w:hAnsi="Times New Roman"/>
                <w:sz w:val="24"/>
                <w:szCs w:val="24"/>
                <w:shd w:val="clear" w:color="auto" w:fill="ffff00"/>
              </w:rPr>
            </w:pPr>
          </w:p>
        </w:tc>
      </w:tr>
      <w:tr>
        <w:trPr>
          <w:trHeight w:val="168"/>
        </w:trPr>
        <w:tc>
          <w:tcPr>
            <w:cnfStyle w:val="001000100000"/>
            <w:tcW w:w="3418" w:type="dxa"/>
            <w:shd w:val="clear" w:color="auto" w:fill="ccc0da" w:themeFill="accent4" w:themeFillTint="66"/>
          </w:tcPr>
          <w:p>
            <w:pPr>
              <w:pStyle w:val="Normal(Web)"/>
              <w:spacing w:before="0" w:after="0" w:line="276" w:lineRule="auto"/>
              <w:jc w:val="center"/>
              <w:rPr/>
            </w:pPr>
            <w:r>
              <w:rPr>
                <w:rFonts w:eastAsia="+mn-ea"/>
                <w:b/>
                <w:bCs/>
                <w:color w:val="000000"/>
              </w:rPr>
              <w:t>Формы, методы организации работы по развитию «навыков будущего»</w:t>
            </w:r>
          </w:p>
        </w:tc>
        <w:tc>
          <w:tcPr>
            <w:cnfStyle w:val="000000100000"/>
            <w:tcW w:w="2393" w:type="dxa"/>
            <w:vMerge w:val="restart"/>
            <w:shd w:val="clear" w:color="auto" w:fill="fcd5b4" w:themeFill="accent6" w:themeFillTint="66"/>
          </w:tcPr>
          <w:p>
            <w:pPr>
              <w:pStyle w:val="Normal(Web)"/>
              <w:spacing w:before="0" w:after="0" w:line="276" w:lineRule="auto"/>
              <w:jc w:val="both"/>
              <w:rPr/>
            </w:pPr>
            <w:r>
              <w:rPr>
                <w:rFonts w:eastAsia="+mn-ea"/>
                <w:color w:val="000000"/>
                <w:sz w:val="21"/>
                <w:szCs w:val="21"/>
              </w:rPr>
              <w:t>Посещение кружка «Шахматы». Участие в шахматных турнирах. Тесное сотрудничество с университетами, посещение семинаров, практических занятий в рамках учебных занятий в Вузах.</w:t>
            </w:r>
          </w:p>
          <w:p>
            <w:pPr>
              <w:pStyle w:val="Normal(Web)"/>
              <w:spacing w:before="0" w:after="0" w:line="276" w:lineRule="auto"/>
              <w:jc w:val="both"/>
              <w:rPr/>
            </w:pPr>
            <w:r>
              <w:rPr>
                <w:rFonts w:eastAsia="+mn-ea"/>
                <w:color w:val="000000"/>
                <w:sz w:val="21"/>
                <w:szCs w:val="21"/>
              </w:rPr>
              <w:t>Участие в он-</w:t>
            </w:r>
            <w:r>
              <w:rPr>
                <w:rFonts w:eastAsia="+mn-ea"/>
                <w:color w:val="000000"/>
                <w:sz w:val="21"/>
                <w:szCs w:val="21"/>
              </w:rPr>
              <w:t>лайн</w:t>
            </w:r>
            <w:r>
              <w:rPr>
                <w:rFonts w:eastAsia="+mn-ea"/>
                <w:color w:val="000000"/>
                <w:sz w:val="21"/>
                <w:szCs w:val="21"/>
              </w:rPr>
              <w:t xml:space="preserve"> сессии уроков Финансовой грамотности.</w:t>
            </w:r>
          </w:p>
        </w:tc>
        <w:tc>
          <w:tcPr>
            <w:cnfStyle w:val="000000100000"/>
            <w:tcW w:w="2393" w:type="dxa"/>
            <w:vMerge w:val="restart"/>
            <w:shd w:val="clear" w:color="auto" w:fill="fcd5b4" w:themeFill="accent6" w:themeFillTint="66"/>
          </w:tcPr>
          <w:p>
            <w:pPr>
              <w:pStyle w:val="Normal(Web)"/>
              <w:spacing w:before="0" w:after="0" w:line="276" w:lineRule="auto"/>
              <w:jc w:val="both"/>
              <w:rPr/>
            </w:pPr>
            <w:r>
              <w:rPr>
                <w:rFonts w:eastAsia="+mn-ea"/>
                <w:color w:val="000000"/>
                <w:sz w:val="21"/>
                <w:szCs w:val="21"/>
              </w:rPr>
              <w:t>Школьное самоуправление, участие в ДОО «</w:t>
            </w:r>
            <w:r>
              <w:rPr>
                <w:rFonts w:eastAsia="+mn-ea"/>
                <w:color w:val="000000"/>
                <w:sz w:val="21"/>
                <w:szCs w:val="21"/>
              </w:rPr>
              <w:t>Атикс</w:t>
            </w:r>
            <w:r>
              <w:rPr>
                <w:rFonts w:eastAsia="+mn-ea"/>
                <w:color w:val="000000"/>
                <w:sz w:val="21"/>
                <w:szCs w:val="21"/>
              </w:rPr>
              <w:t xml:space="preserve">». </w:t>
            </w:r>
          </w:p>
          <w:p>
            <w:pPr>
              <w:pStyle w:val="Normal(Web)"/>
              <w:spacing w:before="0" w:after="0" w:line="276" w:lineRule="auto"/>
              <w:jc w:val="both"/>
              <w:rPr/>
            </w:pPr>
            <w:r>
              <w:rPr>
                <w:rFonts w:eastAsia="+mn-ea"/>
                <w:color w:val="000000"/>
                <w:sz w:val="21"/>
                <w:szCs w:val="21"/>
              </w:rPr>
              <w:t>Посещение кружка  «Лира», «Кантилена», «Гитара». Организация концертов, театрализованная де</w:t>
            </w:r>
            <w:bookmarkStart w:id="0" w:name="_GoBack"/>
            <w:bookmarkEnd w:id="0"/>
            <w:r>
              <w:rPr>
                <w:rFonts w:eastAsia="+mn-ea"/>
                <w:color w:val="000000"/>
                <w:sz w:val="21"/>
                <w:szCs w:val="21"/>
              </w:rPr>
              <w:t>я</w:t>
            </w:r>
            <w:r>
              <w:rPr>
                <w:rFonts w:eastAsia="+mn-ea"/>
                <w:color w:val="000000"/>
                <w:sz w:val="21"/>
                <w:szCs w:val="21"/>
              </w:rPr>
              <w:t>тельность.</w:t>
            </w:r>
          </w:p>
          <w:p>
            <w:pPr>
              <w:jc w:val="both"/>
              <w:rPr>
                <w:rFonts w:ascii="Times New Roman" w:hAnsi="Times New Roman"/>
                <w:sz w:val="24"/>
                <w:szCs w:val="24"/>
                <w:shd w:val="clear" w:color="auto" w:fill="ffff00"/>
              </w:rPr>
            </w:pPr>
          </w:p>
        </w:tc>
        <w:tc>
          <w:tcPr>
            <w:cnfStyle w:val="000000100000"/>
            <w:tcW w:w="2711" w:type="dxa"/>
            <w:vMerge w:val="restart"/>
            <w:shd w:val="clear" w:color="auto" w:fill="fcd5b4" w:themeFill="accent6" w:themeFillTint="66"/>
          </w:tcPr>
          <w:p>
            <w:pPr>
              <w:pStyle w:val="Normal(Web)"/>
              <w:spacing w:before="0" w:after="0" w:line="276" w:lineRule="auto"/>
              <w:jc w:val="both"/>
              <w:rPr/>
            </w:pPr>
            <w:r>
              <w:rPr>
                <w:rFonts w:eastAsia="+mn-ea"/>
                <w:color w:val="000000"/>
                <w:sz w:val="21"/>
                <w:szCs w:val="21"/>
              </w:rPr>
              <w:t xml:space="preserve">Сотрудничество с медицинским университетом, посещение образовательных организаций в рамках Дней науки, </w:t>
            </w:r>
            <w:r>
              <w:rPr>
                <w:rFonts w:eastAsia="+mn-ea"/>
                <w:color w:val="000000"/>
                <w:sz w:val="21"/>
                <w:szCs w:val="21"/>
              </w:rPr>
              <w:t>волонтерство</w:t>
            </w:r>
            <w:r>
              <w:rPr>
                <w:rFonts w:eastAsia="+mn-ea"/>
                <w:color w:val="000000"/>
                <w:sz w:val="21"/>
                <w:szCs w:val="21"/>
              </w:rPr>
              <w:t>, отряд ЮИД, организация благотворительных концертов на уровне района.</w:t>
            </w:r>
          </w:p>
          <w:p>
            <w:pPr>
              <w:jc w:val="both"/>
              <w:rPr>
                <w:rFonts w:ascii="Times New Roman" w:hAnsi="Times New Roman"/>
                <w:sz w:val="24"/>
                <w:szCs w:val="24"/>
                <w:shd w:val="clear" w:color="auto" w:fill="ffff00"/>
              </w:rPr>
            </w:pPr>
          </w:p>
        </w:tc>
      </w:tr>
      <w:tr>
        <w:trPr>
          <w:trHeight w:val="108"/>
        </w:trPr>
        <w:tc>
          <w:tcPr>
            <w:cnfStyle w:val="001000010000"/>
            <w:tcW w:w="3418" w:type="dxa"/>
            <w:shd w:val="clear" w:color="auto" w:fill="fcd5b4" w:themeFill="accent6" w:themeFillTint="66"/>
          </w:tcPr>
          <w:p>
            <w:pPr>
              <w:pStyle w:val="Normal(Web)"/>
              <w:shd w:val="clear" w:color="auto" w:fill="fcd5b4" w:themeFill="accent6" w:themeFillTint="66"/>
              <w:spacing w:before="0" w:after="0" w:line="276" w:lineRule="auto"/>
              <w:jc w:val="both"/>
              <w:rPr/>
            </w:pPr>
            <w:r>
              <w:rPr>
                <w:rFonts w:eastAsia="+mn-ea"/>
                <w:color w:val="000000"/>
                <w:sz w:val="21"/>
                <w:szCs w:val="21"/>
              </w:rPr>
              <w:t xml:space="preserve">Посещение театров, театральное </w:t>
            </w:r>
            <w:r>
              <w:rPr>
                <w:rFonts w:eastAsia="+mn-ea"/>
                <w:color w:val="000000"/>
                <w:sz w:val="21"/>
                <w:szCs w:val="21"/>
              </w:rPr>
              <w:t>закулисье</w:t>
            </w:r>
            <w:r>
              <w:rPr>
                <w:rFonts w:eastAsia="+mn-ea"/>
                <w:color w:val="000000"/>
                <w:sz w:val="21"/>
                <w:szCs w:val="21"/>
              </w:rPr>
              <w:t>, общение, мастер-классы актёров.</w:t>
            </w:r>
          </w:p>
          <w:p>
            <w:pPr>
              <w:pStyle w:val="Normal(Web)"/>
              <w:shd w:val="clear" w:color="auto" w:fill="fcd5b4" w:themeFill="accent6" w:themeFillTint="66"/>
              <w:spacing w:before="0" w:after="0" w:line="276" w:lineRule="auto"/>
              <w:jc w:val="both"/>
              <w:rPr/>
            </w:pPr>
            <w:r>
              <w:rPr>
                <w:rFonts w:eastAsia="+mn-ea"/>
                <w:color w:val="000000"/>
                <w:sz w:val="21"/>
                <w:szCs w:val="21"/>
              </w:rPr>
              <w:t>Деловые игры «Профессии будущего».</w:t>
            </w:r>
          </w:p>
          <w:p>
            <w:pPr>
              <w:pStyle w:val="Normal(Web)"/>
              <w:shd w:val="clear" w:color="auto" w:fill="fcd5b4" w:themeFill="accent6" w:themeFillTint="66"/>
              <w:spacing w:before="0" w:after="0" w:line="276" w:lineRule="auto"/>
              <w:jc w:val="both"/>
              <w:rPr/>
            </w:pPr>
            <w:r>
              <w:rPr>
                <w:rFonts w:eastAsia="+mn-ea"/>
                <w:color w:val="000000"/>
                <w:sz w:val="21"/>
                <w:szCs w:val="21"/>
              </w:rPr>
              <w:t>Оформление и выпуск школьной газеты, классного уголка, новости.</w:t>
            </w:r>
          </w:p>
          <w:p>
            <w:pPr>
              <w:pStyle w:val="Normal(Web)"/>
              <w:spacing w:before="0" w:after="0" w:line="276" w:lineRule="auto"/>
              <w:jc w:val="both"/>
              <w:rPr/>
            </w:pPr>
            <w:r>
              <w:rPr>
                <w:rFonts w:eastAsia="+mn-ea"/>
                <w:color w:val="000000"/>
                <w:sz w:val="21"/>
                <w:szCs w:val="21"/>
              </w:rPr>
              <w:t>Интервью с гостями, директором, учителями, посвященные значимым событиям.</w:t>
            </w:r>
          </w:p>
        </w:tc>
        <w:tc>
          <w:tcPr>
            <w:cnfStyle w:val="000000010000"/>
            <w:tcW w:w="2393" w:type="dxa"/>
            <w:vMerge w:val="continue"/>
            <w:shd w:val="clear" w:color="auto" w:fill="fcd5b4" w:themeFill="accent6" w:themeFillTint="66"/>
          </w:tcPr>
          <w:p>
            <w:pPr>
              <w:jc w:val="both"/>
              <w:rPr>
                <w:rFonts w:ascii="Times New Roman" w:hAnsi="Times New Roman"/>
                <w:sz w:val="24"/>
                <w:szCs w:val="24"/>
                <w:shd w:val="clear" w:color="auto" w:fill="ffff00"/>
              </w:rPr>
            </w:pPr>
          </w:p>
        </w:tc>
        <w:tc>
          <w:tcPr>
            <w:cnfStyle w:val="000000010000"/>
            <w:tcW w:w="2393" w:type="dxa"/>
            <w:vMerge w:val="continue"/>
            <w:shd w:val="clear" w:color="auto" w:fill="fcd5b4" w:themeFill="accent6" w:themeFillTint="66"/>
          </w:tcPr>
          <w:p>
            <w:pPr>
              <w:jc w:val="both"/>
              <w:rPr>
                <w:rFonts w:ascii="Times New Roman" w:hAnsi="Times New Roman"/>
                <w:sz w:val="24"/>
                <w:szCs w:val="24"/>
                <w:shd w:val="clear" w:color="auto" w:fill="ffff00"/>
              </w:rPr>
            </w:pPr>
          </w:p>
        </w:tc>
        <w:tc>
          <w:tcPr>
            <w:cnfStyle w:val="000000010000"/>
            <w:tcW w:w="2711" w:type="dxa"/>
            <w:vMerge w:val="continue"/>
            <w:shd w:val="clear" w:color="auto" w:fill="fcd5b4" w:themeFill="accent6" w:themeFillTint="66"/>
          </w:tcPr>
          <w:p>
            <w:pPr>
              <w:jc w:val="both"/>
              <w:rPr>
                <w:rFonts w:ascii="Times New Roman" w:hAnsi="Times New Roman"/>
                <w:sz w:val="24"/>
                <w:szCs w:val="24"/>
                <w:shd w:val="clear" w:color="auto" w:fill="ffff00"/>
              </w:rPr>
            </w:pPr>
          </w:p>
        </w:tc>
      </w:tr>
    </w:tbl>
    <w:p>
      <w:pPr>
        <w:jc w:val="both"/>
        <w:rPr>
          <w:rFonts w:ascii="Times New Roman" w:hAnsi="Times New Roman"/>
          <w:sz w:val="24"/>
          <w:szCs w:val="24"/>
        </w:rPr>
      </w:pPr>
    </w:p>
    <w:p>
      <w:pPr>
        <w:ind w:firstLine="708"/>
        <w:jc w:val="both"/>
        <w:rPr>
          <w:rFonts w:ascii="Times New Roman" w:hAnsi="Times New Roman"/>
          <w:sz w:val="24"/>
          <w:szCs w:val="24"/>
        </w:rPr>
      </w:pPr>
      <w:r>
        <w:rPr>
          <w:rFonts w:ascii="Times New Roman" w:hAnsi="Times New Roman"/>
          <w:sz w:val="24"/>
          <w:szCs w:val="24"/>
        </w:rPr>
        <w:t xml:space="preserve">В моем классе преобладает личностный тип «Человек </w:t>
      </w:r>
      <w:r>
        <w:rPr>
          <w:rFonts w:ascii="Times New Roman" w:hAnsi="Times New Roman"/>
          <w:sz w:val="24"/>
          <w:szCs w:val="24"/>
        </w:rPr>
        <w:t>-о</w:t>
      </w:r>
      <w:r>
        <w:rPr>
          <w:rFonts w:ascii="Times New Roman" w:hAnsi="Times New Roman"/>
          <w:sz w:val="24"/>
          <w:szCs w:val="24"/>
        </w:rPr>
        <w:t>тношение». В обобщенном примере  это в</w:t>
      </w:r>
      <w:r>
        <w:rPr>
          <w:rFonts w:ascii="Times New Roman" w:hAnsi="Times New Roman"/>
          <w:sz w:val="24"/>
          <w:szCs w:val="24"/>
        </w:rPr>
        <w:t xml:space="preserve">сем известный персонаж мушкетер </w:t>
      </w:r>
      <w:r>
        <w:rPr>
          <w:rFonts w:ascii="Times New Roman" w:hAnsi="Times New Roman"/>
          <w:sz w:val="24"/>
          <w:szCs w:val="24"/>
        </w:rPr>
        <w:t>Портос</w:t>
      </w:r>
      <w:r>
        <w:rPr>
          <w:rFonts w:ascii="Times New Roman" w:hAnsi="Times New Roman"/>
          <w:sz w:val="24"/>
          <w:szCs w:val="24"/>
        </w:rPr>
        <w:t xml:space="preserve"> из одноименного романа  </w:t>
      </w:r>
      <w:r>
        <w:rPr>
          <w:rFonts w:ascii="Times New Roman" w:hAnsi="Times New Roman"/>
          <w:sz w:val="24"/>
          <w:szCs w:val="24"/>
        </w:rPr>
        <w:t>А.Дюма</w:t>
      </w:r>
      <w:r>
        <w:rPr>
          <w:rFonts w:ascii="Times New Roman" w:hAnsi="Times New Roman"/>
          <w:sz w:val="24"/>
          <w:szCs w:val="24"/>
        </w:rPr>
        <w:t xml:space="preserve">, сочувствующий, ободряющий,  терпеливый, надёжный, принадлежит к типу «Человек-отношение/постоянство». </w:t>
      </w:r>
      <w:r>
        <w:rPr>
          <w:rFonts w:ascii="Times New Roman" w:hAnsi="Times New Roman"/>
          <w:sz w:val="24"/>
          <w:szCs w:val="24"/>
        </w:rPr>
        <w:t xml:space="preserve"> Педагог, писатель,</w:t>
      </w:r>
      <w:r>
        <w:rPr>
          <w:rFonts w:ascii="Times New Roman" w:hAnsi="Times New Roman"/>
          <w:sz w:val="24"/>
          <w:szCs w:val="24"/>
        </w:rPr>
        <w:t xml:space="preserve"> </w:t>
      </w:r>
      <w:r>
        <w:rPr>
          <w:rFonts w:ascii="Times New Roman" w:hAnsi="Times New Roman"/>
          <w:sz w:val="24"/>
          <w:szCs w:val="24"/>
        </w:rPr>
        <w:t>художник – рекомендуемые профессии для людей данного типа.</w:t>
      </w:r>
    </w:p>
    <w:p>
      <w:pPr>
        <w:spacing w:after="0" w:line="240" w:lineRule="auto"/>
        <w:ind w:firstLine="708"/>
        <w:jc w:val="center"/>
        <w:rPr>
          <w:rFonts w:ascii="Times New Roman" w:hAnsi="Times New Roman"/>
          <w:sz w:val="24"/>
          <w:szCs w:val="24"/>
          <w:shd w:val="clear" w:color="auto" w:fill="ffff00"/>
        </w:rPr>
      </w:pPr>
      <w:r>
        <w:rPr>
          <w:rFonts w:ascii="Times New Roman" w:hAnsi="Times New Roman"/>
          <w:sz w:val="24"/>
          <w:szCs w:val="24"/>
          <w:shd w:val="clear" w:color="auto" w:fill="ffff00"/>
          <w:lang w:eastAsia="ru-RU"/>
        </w:rPr>
        <w:drawing xmlns:mc="http://schemas.openxmlformats.org/markup-compatibility/2006">
          <wp:inline distT="0" distB="0" distL="0" distR="0">
            <wp:extent cx="2865975" cy="2061556"/>
            <wp:effectExtent l="0" t="0" r="381000" b="381000"/>
            <wp:docPr id="104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50"/>
                    <a:srcRect/>
                    <a:stretch>
                      <a:fillRect/>
                    </a:stretch>
                  </pic:blipFill>
                  <pic:spPr>
                    <a:xfrm>
                      <a:off x="0" y="0"/>
                      <a:ext cx="2865975" cy="2061556"/>
                    </a:xfrm>
                    <a:prstGeom prst="rect">
                      <a:avLst/>
                    </a:prstGeom>
                    <a:ln>
                      <a:noFill/>
                    </a:ln>
                    <a:effectLst>
                      <a:outerShdw blurRad="190500" algn="tl" rotWithShape="0">
                        <a:srgbClr val="000000">
                          <a:alpha val="70000"/>
                        </a:srgbClr>
                      </a:outerShdw>
                    </a:effectLst>
                  </pic:spPr>
                </pic:pic>
              </a:graphicData>
            </a:graphic>
          </wp:inline>
        </w:drawing>
      </w:r>
    </w:p>
    <w:p>
      <w:pPr>
        <w:rPr>
          <w:rFonts w:ascii="Times New Roman" w:hAnsi="Times New Roman"/>
          <w:sz w:val="24"/>
          <w:szCs w:val="24"/>
        </w:rPr>
      </w:pPr>
      <w:r>
        <w:rPr>
          <w:rFonts w:ascii="Times New Roman" w:hAnsi="Times New Roman"/>
          <w:sz w:val="24"/>
          <w:szCs w:val="24"/>
        </w:rPr>
        <w:t xml:space="preserve"> Ребята этого личностного типа входят в состав  ДШО «</w:t>
      </w:r>
      <w:r>
        <w:rPr>
          <w:rFonts w:ascii="Times New Roman" w:hAnsi="Times New Roman"/>
          <w:sz w:val="24"/>
          <w:szCs w:val="24"/>
        </w:rPr>
        <w:t>Атикс</w:t>
      </w:r>
      <w:r>
        <w:rPr>
          <w:rFonts w:ascii="Times New Roman" w:hAnsi="Times New Roman"/>
          <w:sz w:val="24"/>
          <w:szCs w:val="24"/>
        </w:rPr>
        <w:t>»</w:t>
      </w:r>
      <w:r>
        <w:rPr>
          <w:rFonts w:ascii="Times New Roman" w:hAnsi="Times New Roman"/>
          <w:sz w:val="24"/>
          <w:szCs w:val="24"/>
        </w:rPr>
        <w:t>.</w:t>
      </w:r>
    </w:p>
    <w:p>
      <w:pPr>
        <w:spacing w:after="0" w:line="240" w:lineRule="auto"/>
        <w:jc w:val="center"/>
        <w:rPr>
          <w:rFonts w:ascii="Times New Roman" w:hAnsi="Times New Roman"/>
          <w:sz w:val="24"/>
          <w:szCs w:val="24"/>
        </w:rPr>
      </w:pPr>
      <w:r>
        <w:rPr>
          <w:shd w:val="clear" w:color="auto" w:fill="ffff00"/>
          <w:lang w:eastAsia="ru-RU"/>
        </w:rPr>
        <w:drawing xmlns:mc="http://schemas.openxmlformats.org/markup-compatibility/2006">
          <wp:inline distT="0" distB="0" distL="0" distR="0">
            <wp:extent cx="2587461" cy="1760220"/>
            <wp:effectExtent l="0" t="0" r="381000" b="381000"/>
            <wp:docPr id="104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noChangeArrowheads="1"/>
                    </pic:cNvPicPr>
                  </pic:nvPicPr>
                  <pic:blipFill>
                    <a:blip r:embed="rId51"/>
                    <a:srcRect/>
                    <a:stretch>
                      <a:fillRect/>
                    </a:stretch>
                  </pic:blipFill>
                  <pic:spPr>
                    <a:xfrm>
                      <a:off x="0" y="0"/>
                      <a:ext cx="2587461" cy="1760220"/>
                    </a:xfrm>
                    <a:prstGeom prst="rect">
                      <a:avLst/>
                    </a:prstGeom>
                    <a:ln>
                      <a:noFill/>
                    </a:ln>
                    <a:effectLst>
                      <a:outerShdw blurRad="190500" algn="tl" rotWithShape="0">
                        <a:srgbClr val="000000">
                          <a:alpha val="70000"/>
                        </a:srgbClr>
                      </a:outerShdw>
                    </a:effectLst>
                  </pic:spPr>
                </pic:pic>
              </a:graphicData>
            </a:graphic>
          </wp:inline>
        </w:drawing>
      </w:r>
    </w:p>
    <w:p>
      <w:pPr>
        <w:spacing w:after="0" w:line="240" w:lineRule="auto"/>
        <w:jc w:val="both"/>
        <w:rPr>
          <w:rFonts w:ascii="Times New Roman" w:hAnsi="Times New Roman"/>
          <w:sz w:val="24"/>
          <w:szCs w:val="24"/>
        </w:rPr>
      </w:pPr>
      <w:r>
        <w:rPr>
          <w:rFonts w:ascii="Times New Roman" w:hAnsi="Times New Roman"/>
          <w:sz w:val="24"/>
          <w:szCs w:val="24"/>
        </w:rPr>
        <w:t xml:space="preserve">посещают кружки «Лира», «Кантилена», </w:t>
      </w:r>
      <w:r>
        <w:rPr>
          <w:rFonts w:ascii="Times New Roman" w:hAnsi="Times New Roman"/>
          <w:sz w:val="24"/>
          <w:szCs w:val="24"/>
        </w:rPr>
        <w:t>«Гитара».</w:t>
      </w:r>
    </w:p>
    <w:p>
      <w:pPr>
        <w:spacing w:after="0" w:line="240" w:lineRule="auto"/>
        <w:jc w:val="center"/>
        <w:rPr>
          <w:rFonts w:ascii="Times New Roman" w:hAnsi="Times New Roman"/>
          <w:sz w:val="24"/>
          <w:szCs w:val="24"/>
        </w:rPr>
      </w:pPr>
      <w:r>
        <w:rPr>
          <w:rFonts w:ascii="Times New Roman" w:hAnsi="Times New Roman"/>
          <w:sz w:val="24"/>
          <w:szCs w:val="24"/>
          <w:lang w:eastAsia="ru-RU"/>
        </w:rPr>
        <w:drawing xmlns:mc="http://schemas.openxmlformats.org/markup-compatibility/2006">
          <wp:inline distT="0" distB="0" distL="0" distR="0">
            <wp:extent cx="2611120" cy="1958340"/>
            <wp:effectExtent l="0" t="0" r="584200" b="584200"/>
            <wp:docPr id="104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noChangeArrowheads="1"/>
                    </pic:cNvPicPr>
                  </pic:nvPicPr>
                  <pic:blipFill>
                    <a:blip r:embed="rId52"/>
                    <a:srcRect/>
                    <a:stretch>
                      <a:fillRect/>
                    </a:stretch>
                  </pic:blipFill>
                  <pic:spPr>
                    <a:xfrm>
                      <a:off x="0" y="0"/>
                      <a:ext cx="2611120" cy="1958340"/>
                    </a:xfrm>
                    <a:prstGeom prst="rect">
                      <a:avLst/>
                    </a:prstGeom>
                    <a:ln>
                      <a:noFill/>
                    </a:ln>
                    <a:effectLst>
                      <a:outerShdw blurRad="292100" dist="139700" dir="2700000" algn="tl" rotWithShape="0">
                        <a:srgbClr val="333333">
                          <a:alpha val="65000"/>
                        </a:srgbClr>
                      </a:outerShdw>
                    </a:effectLst>
                  </pic:spPr>
                </pic:pic>
              </a:graphicData>
            </a:graphic>
          </wp:inline>
        </w:drawing>
      </w:r>
    </w:p>
    <w:p>
      <w:pPr>
        <w:spacing w:after="0" w:line="240" w:lineRule="auto"/>
        <w:jc w:val="both"/>
        <w:rPr>
          <w:rFonts w:ascii="Times New Roman" w:hAnsi="Times New Roman"/>
          <w:sz w:val="24"/>
          <w:szCs w:val="24"/>
        </w:rPr>
      </w:pPr>
      <w:r>
        <w:rPr>
          <w:rFonts w:ascii="Times New Roman" w:hAnsi="Times New Roman"/>
          <w:sz w:val="24"/>
          <w:szCs w:val="24"/>
        </w:rPr>
        <w:t xml:space="preserve">Использую такие формы и методы организации внеклассной работы как </w:t>
      </w:r>
    </w:p>
    <w:p>
      <w:pPr>
        <w:spacing w:after="0" w:line="240" w:lineRule="auto"/>
        <w:jc w:val="center"/>
        <w:rPr>
          <w:rFonts w:ascii="Times New Roman" w:hAnsi="Times New Roman"/>
          <w:sz w:val="24"/>
          <w:szCs w:val="24"/>
        </w:rPr>
      </w:pPr>
      <w:r>
        <w:rPr>
          <w:rFonts w:ascii="Times New Roman" w:hAnsi="Times New Roman"/>
          <w:sz w:val="24"/>
          <w:szCs w:val="24"/>
          <w:lang w:eastAsia="ru-RU"/>
        </w:rPr>
        <w:drawing xmlns:mc="http://schemas.openxmlformats.org/markup-compatibility/2006">
          <wp:inline distT="0" distB="0" distL="0" distR="0">
            <wp:extent cx="2682240" cy="2011680"/>
            <wp:effectExtent l="0" t="0" r="584200" b="584200"/>
            <wp:docPr id="105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noChangeArrowheads="1"/>
                    </pic:cNvPicPr>
                  </pic:nvPicPr>
                  <pic:blipFill>
                    <a:blip r:embed="rId53"/>
                    <a:srcRect/>
                    <a:stretch>
                      <a:fillRect/>
                    </a:stretch>
                  </pic:blipFill>
                  <pic:spPr>
                    <a:xfrm>
                      <a:off x="0" y="0"/>
                      <a:ext cx="2682240" cy="2011680"/>
                    </a:xfrm>
                    <a:prstGeom prst="rect">
                      <a:avLst/>
                    </a:prstGeom>
                    <a:ln>
                      <a:noFill/>
                    </a:ln>
                    <a:effectLst>
                      <a:outerShdw blurRad="292100" dist="139700" dir="2700000" algn="tl" rotWithShape="0">
                        <a:srgbClr val="333333">
                          <a:alpha val="65000"/>
                        </a:srgbClr>
                      </a:outerShdw>
                    </a:effectLst>
                  </pic:spPr>
                </pic:pic>
              </a:graphicData>
            </a:graphic>
          </wp:inline>
        </w:drawing>
      </w:r>
    </w:p>
    <w:p>
      <w:pPr>
        <w:spacing w:after="0" w:line="240" w:lineRule="auto"/>
        <w:jc w:val="both"/>
        <w:rPr>
          <w:rFonts w:ascii="Times New Roman" w:hAnsi="Times New Roman"/>
          <w:sz w:val="24"/>
          <w:szCs w:val="24"/>
        </w:rPr>
      </w:pPr>
      <w:r>
        <w:rPr>
          <w:rFonts w:ascii="Times New Roman" w:hAnsi="Times New Roman"/>
          <w:sz w:val="24"/>
          <w:szCs w:val="24"/>
        </w:rPr>
        <w:t xml:space="preserve">посещение театров, </w:t>
      </w:r>
    </w:p>
    <w:p>
      <w:pPr>
        <w:spacing w:after="0" w:line="240" w:lineRule="auto"/>
        <w:jc w:val="center"/>
        <w:rPr>
          <w:rFonts w:ascii="Times New Roman" w:hAnsi="Times New Roman"/>
          <w:sz w:val="24"/>
          <w:szCs w:val="24"/>
        </w:rPr>
      </w:pPr>
      <w:r>
        <w:rPr>
          <w:rFonts w:ascii="Times New Roman" w:hAnsi="Times New Roman"/>
          <w:sz w:val="24"/>
          <w:szCs w:val="24"/>
          <w:lang w:eastAsia="ru-RU"/>
        </w:rPr>
        <w:drawing xmlns:mc="http://schemas.openxmlformats.org/markup-compatibility/2006">
          <wp:inline distT="0" distB="0" distL="0" distR="0">
            <wp:extent cx="2570481" cy="1927860"/>
            <wp:effectExtent l="0" t="0" r="584200" b="584200"/>
            <wp:docPr id="105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noChangeArrowheads="1"/>
                    </pic:cNvPicPr>
                  </pic:nvPicPr>
                  <pic:blipFill>
                    <a:blip r:embed="rId54"/>
                    <a:srcRect/>
                    <a:stretch>
                      <a:fillRect/>
                    </a:stretch>
                  </pic:blipFill>
                  <pic:spPr>
                    <a:xfrm>
                      <a:off x="0" y="0"/>
                      <a:ext cx="2570481" cy="1927860"/>
                    </a:xfrm>
                    <a:prstGeom prst="rect">
                      <a:avLst/>
                    </a:prstGeom>
                    <a:ln>
                      <a:noFill/>
                    </a:ln>
                    <a:effectLst>
                      <a:outerShdw blurRad="292100" dist="139700" dir="2700000" algn="tl" rotWithShape="0">
                        <a:srgbClr val="333333">
                          <a:alpha val="65000"/>
                        </a:srgbClr>
                      </a:outerShdw>
                    </a:effectLst>
                  </pic:spPr>
                </pic:pic>
              </a:graphicData>
            </a:graphic>
          </wp:inline>
        </w:drawing>
      </w:r>
    </w:p>
    <w:p>
      <w:pPr>
        <w:spacing w:after="0" w:line="240" w:lineRule="auto"/>
        <w:jc w:val="both"/>
        <w:rPr>
          <w:rFonts w:ascii="Times New Roman" w:hAnsi="Times New Roman"/>
          <w:sz w:val="24"/>
          <w:szCs w:val="24"/>
        </w:rPr>
      </w:pPr>
      <w:r>
        <w:rPr>
          <w:rFonts w:ascii="Times New Roman" w:hAnsi="Times New Roman"/>
          <w:sz w:val="24"/>
          <w:szCs w:val="24"/>
        </w:rPr>
        <w:t xml:space="preserve">театрального </w:t>
      </w:r>
      <w:r>
        <w:rPr>
          <w:rFonts w:ascii="Times New Roman" w:hAnsi="Times New Roman"/>
          <w:sz w:val="24"/>
          <w:szCs w:val="24"/>
        </w:rPr>
        <w:t>закулисья</w:t>
      </w:r>
      <w:r>
        <w:rPr>
          <w:rFonts w:ascii="Times New Roman" w:hAnsi="Times New Roman"/>
          <w:sz w:val="24"/>
          <w:szCs w:val="24"/>
        </w:rPr>
        <w:t xml:space="preserve">, мастер-класс актеров, </w:t>
      </w:r>
    </w:p>
    <w:p>
      <w:pPr>
        <w:spacing w:after="0" w:line="240" w:lineRule="auto"/>
        <w:jc w:val="center"/>
        <w:rPr>
          <w:rFonts w:ascii="Times New Roman" w:hAnsi="Times New Roman"/>
          <w:sz w:val="24"/>
          <w:szCs w:val="24"/>
        </w:rPr>
      </w:pPr>
      <w:r>
        <w:rPr>
          <w:rFonts w:ascii="Times New Roman" w:hAnsi="Times New Roman"/>
          <w:sz w:val="24"/>
          <w:szCs w:val="24"/>
          <w:lang w:eastAsia="ru-RU"/>
        </w:rPr>
        <w:drawing xmlns:mc="http://schemas.openxmlformats.org/markup-compatibility/2006">
          <wp:inline distT="0" distB="0" distL="0" distR="0">
            <wp:extent cx="2509520" cy="1882140"/>
            <wp:effectExtent l="0" t="0" r="584200" b="584200"/>
            <wp:docPr id="105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noChangeArrowheads="1"/>
                    </pic:cNvPicPr>
                  </pic:nvPicPr>
                  <pic:blipFill>
                    <a:blip r:embed="rId55"/>
                    <a:srcRect/>
                    <a:stretch>
                      <a:fillRect/>
                    </a:stretch>
                  </pic:blipFill>
                  <pic:spPr>
                    <a:xfrm>
                      <a:off x="0" y="0"/>
                      <a:ext cx="2509520" cy="1882140"/>
                    </a:xfrm>
                    <a:prstGeom prst="rect">
                      <a:avLst/>
                    </a:prstGeom>
                    <a:ln>
                      <a:noFill/>
                    </a:ln>
                    <a:effectLst>
                      <a:outerShdw blurRad="292100" dist="139700" dir="2700000" algn="tl" rotWithShape="0">
                        <a:srgbClr val="333333">
                          <a:alpha val="65000"/>
                        </a:srgbClr>
                      </a:outerShdw>
                    </a:effectLst>
                  </pic:spPr>
                </pic:pic>
              </a:graphicData>
            </a:graphic>
          </wp:inline>
        </w:drawing>
      </w:r>
    </w:p>
    <w:p>
      <w:pPr>
        <w:spacing w:after="0" w:line="240" w:lineRule="auto"/>
        <w:jc w:val="both"/>
        <w:rPr>
          <w:rFonts w:ascii="Times New Roman" w:hAnsi="Times New Roman"/>
          <w:sz w:val="24"/>
          <w:szCs w:val="24"/>
        </w:rPr>
      </w:pPr>
      <w:r>
        <w:rPr>
          <w:rFonts w:ascii="Times New Roman" w:hAnsi="Times New Roman"/>
          <w:sz w:val="24"/>
          <w:szCs w:val="24"/>
        </w:rPr>
        <w:t xml:space="preserve">участие в шахматных турнирах, </w:t>
      </w:r>
    </w:p>
    <w:p>
      <w:pPr>
        <w:spacing w:after="0" w:line="240" w:lineRule="auto"/>
        <w:jc w:val="center"/>
        <w:rPr>
          <w:rFonts w:ascii="Times New Roman" w:hAnsi="Times New Roman"/>
          <w:sz w:val="24"/>
          <w:szCs w:val="24"/>
        </w:rPr>
      </w:pPr>
      <w:r>
        <w:rPr>
          <w:rFonts w:ascii="Times New Roman" w:hAnsi="Times New Roman"/>
          <w:sz w:val="24"/>
          <w:szCs w:val="24"/>
          <w:lang w:eastAsia="ru-RU"/>
        </w:rPr>
        <w:drawing xmlns:mc="http://schemas.openxmlformats.org/markup-compatibility/2006">
          <wp:inline distT="0" distB="0" distL="0" distR="0">
            <wp:extent cx="2824479" cy="2118360"/>
            <wp:effectExtent l="0" t="0" r="584200" b="584200"/>
            <wp:docPr id="105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noChangeArrowheads="1"/>
                    </pic:cNvPicPr>
                  </pic:nvPicPr>
                  <pic:blipFill>
                    <a:blip r:embed="rId56"/>
                    <a:srcRect/>
                    <a:stretch>
                      <a:fillRect/>
                    </a:stretch>
                  </pic:blipFill>
                  <pic:spPr>
                    <a:xfrm>
                      <a:off x="0" y="0"/>
                      <a:ext cx="2824479" cy="211836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hAnsi="Times New Roman"/>
          <w:sz w:val="24"/>
          <w:szCs w:val="24"/>
          <w:lang w:eastAsia="ru-RU"/>
        </w:rPr>
        <w:drawing xmlns:mc="http://schemas.openxmlformats.org/markup-compatibility/2006">
          <wp:inline distT="0" distB="0" distL="0" distR="0">
            <wp:extent cx="2854960" cy="2141220"/>
            <wp:effectExtent l="0" t="0" r="584200" b="584200"/>
            <wp:docPr id="105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noChangeArrowheads="1"/>
                    </pic:cNvPicPr>
                  </pic:nvPicPr>
                  <pic:blipFill>
                    <a:blip r:embed="rId57"/>
                    <a:srcRect/>
                    <a:stretch>
                      <a:fillRect/>
                    </a:stretch>
                  </pic:blipFill>
                  <pic:spPr>
                    <a:xfrm>
                      <a:off x="0" y="0"/>
                      <a:ext cx="2854960" cy="2141220"/>
                    </a:xfrm>
                    <a:prstGeom prst="rect">
                      <a:avLst/>
                    </a:prstGeom>
                    <a:ln>
                      <a:noFill/>
                    </a:ln>
                    <a:effectLst>
                      <a:outerShdw blurRad="292100" dist="139700" dir="2700000" algn="tl" rotWithShape="0">
                        <a:srgbClr val="333333">
                          <a:alpha val="65000"/>
                        </a:srgbClr>
                      </a:outerShdw>
                    </a:effectLst>
                  </pic:spPr>
                </pic:pic>
              </a:graphicData>
            </a:graphic>
          </wp:inline>
        </w:drawing>
      </w:r>
    </w:p>
    <w:p>
      <w:pPr>
        <w:spacing w:after="0" w:line="240" w:lineRule="auto"/>
        <w:jc w:val="both"/>
        <w:rPr>
          <w:rFonts w:ascii="Times New Roman" w:hAnsi="Times New Roman"/>
          <w:sz w:val="24"/>
          <w:szCs w:val="24"/>
        </w:rPr>
      </w:pPr>
      <w:r>
        <w:rPr>
          <w:rFonts w:ascii="Times New Roman" w:hAnsi="Times New Roman"/>
          <w:sz w:val="24"/>
          <w:szCs w:val="24"/>
        </w:rPr>
        <w:t xml:space="preserve">также ведется круглогодичное сотрудничество с университетами города, участие в практических  и семинарских занятиях в рамках учебных занятиях в вузах города. </w:t>
      </w:r>
    </w:p>
    <w:p>
      <w:pPr>
        <w:spacing w:after="0" w:line="240" w:lineRule="auto"/>
        <w:jc w:val="both"/>
        <w:rPr>
          <w:rFonts w:ascii="Times New Roman" w:hAnsi="Times New Roman"/>
          <w:sz w:val="24"/>
          <w:szCs w:val="24"/>
        </w:rPr>
      </w:pPr>
    </w:p>
    <w:p>
      <w:pPr>
        <w:spacing w:after="0" w:line="240" w:lineRule="auto"/>
        <w:jc w:val="center"/>
        <w:rPr>
          <w:rFonts w:ascii="Times New Roman" w:hAnsi="Times New Roman"/>
          <w:sz w:val="24"/>
          <w:szCs w:val="24"/>
        </w:rPr>
      </w:pPr>
      <w:r>
        <w:rPr>
          <w:rFonts w:ascii="Times New Roman" w:hAnsi="Times New Roman"/>
          <w:sz w:val="24"/>
          <w:szCs w:val="24"/>
          <w:lang w:eastAsia="ru-RU"/>
        </w:rPr>
        <w:drawing xmlns:mc="http://schemas.openxmlformats.org/markup-compatibility/2006">
          <wp:inline distT="0" distB="0" distL="0" distR="0">
            <wp:extent cx="2611120" cy="1958340"/>
            <wp:effectExtent l="0" t="0" r="584200" b="584200"/>
            <wp:docPr id="105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noChangeArrowheads="1"/>
                    </pic:cNvPicPr>
                  </pic:nvPicPr>
                  <pic:blipFill>
                    <a:blip r:embed="rId58"/>
                    <a:srcRect/>
                    <a:stretch>
                      <a:fillRect/>
                    </a:stretch>
                  </pic:blipFill>
                  <pic:spPr>
                    <a:xfrm>
                      <a:off x="0" y="0"/>
                      <a:ext cx="2611120" cy="1958340"/>
                    </a:xfrm>
                    <a:prstGeom prst="rect">
                      <a:avLst/>
                    </a:prstGeom>
                    <a:ln>
                      <a:noFill/>
                    </a:ln>
                    <a:effectLst>
                      <a:outerShdw blurRad="292100" dist="139700" dir="2700000" algn="tl" rotWithShape="0">
                        <a:srgbClr val="333333">
                          <a:alpha val="65000"/>
                        </a:srgbClr>
                      </a:outerShdw>
                    </a:effectLst>
                  </pic:spPr>
                </pic:pic>
              </a:graphicData>
            </a:graphic>
          </wp:inline>
        </w:drawing>
      </w:r>
    </w:p>
    <w:p>
      <w:pPr>
        <w:spacing w:after="0" w:line="240" w:lineRule="auto"/>
        <w:ind w:firstLine="708"/>
        <w:rPr>
          <w:rFonts w:ascii="Times New Roman" w:hAnsi="Times New Roman"/>
          <w:sz w:val="24"/>
          <w:szCs w:val="24"/>
        </w:rPr>
      </w:pPr>
      <w:r>
        <w:rPr>
          <w:rFonts w:ascii="Times New Roman" w:hAnsi="Times New Roman"/>
          <w:sz w:val="24"/>
          <w:szCs w:val="24"/>
        </w:rPr>
        <w:t>Следующий акцент в презентации – наши достижения.</w:t>
      </w:r>
    </w:p>
    <w:p>
      <w:pPr>
        <w:spacing w:after="0" w:line="240" w:lineRule="auto"/>
        <w:ind w:firstLine="708"/>
        <w:jc w:val="both"/>
        <w:rPr>
          <w:rFonts w:ascii="Times New Roman" w:hAnsi="Times New Roman"/>
          <w:sz w:val="24"/>
          <w:szCs w:val="24"/>
        </w:rPr>
      </w:pPr>
      <w:r>
        <w:rPr>
          <w:rFonts w:ascii="Times New Roman" w:hAnsi="Times New Roman"/>
          <w:sz w:val="24"/>
          <w:szCs w:val="24"/>
        </w:rPr>
        <w:t>Но эти грамоты – всего лишь мелкие шаги к достижению главной для ребят цели, поиску себя в жизн</w:t>
      </w:r>
      <w:r>
        <w:rPr>
          <w:rFonts w:ascii="Times New Roman" w:hAnsi="Times New Roman"/>
          <w:sz w:val="24"/>
          <w:szCs w:val="24"/>
        </w:rPr>
        <w:t>и-</w:t>
      </w:r>
      <w:r>
        <w:rPr>
          <w:rFonts w:ascii="Times New Roman" w:hAnsi="Times New Roman"/>
          <w:sz w:val="24"/>
          <w:szCs w:val="24"/>
        </w:rPr>
        <w:t xml:space="preserve"> осознанному выбору своей профессии.</w:t>
      </w:r>
    </w:p>
    <w:p/>
    <w:sectPr>
      <w:pgSz w:w="11906" w:h="16838"/>
      <w:pgMar w:top="1134" w:right="850" w:bottom="1134" w:left="1701"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00000000" w:usb1="00000000" w:usb2="00000009" w:usb3="00000000" w:csb0="000001ff" w:csb1="00000000"/>
  </w:font>
  <w:font w:name="Calibri">
    <w:panose1 w:val="020f0502020204030204"/>
    <w:charset w:val="cc"/>
    <w:family w:val="swiss"/>
    <w:pitch w:val="variable"/>
    <w:sig w:usb0="00000000" w:usb1="00000000" w:usb2="00000009" w:usb3="00000000" w:csb0="000001ff" w:csb1="00000000"/>
  </w:font>
  <w:font w:name="Tahoma">
    <w:panose1 w:val="020b0604030504040204"/>
    <w:charset w:val="cc"/>
    <w:family w:val="swiss"/>
    <w:pitch w:val="variable"/>
    <w:sig w:usb0="00000000" w:usb1="00000000" w:usb2="00000029" w:usb3="00000000" w:csb0="000101ff" w:csb1="00000000"/>
  </w:font>
  <w:font w:name="+mn-ea">
    <w:panose1 w:val="00000000000000000000"/>
    <w:charset w:val="00"/>
    <w:family w:val="roman"/>
    <w:notTrueType w:val="on"/>
    <w:pitch w:val="default"/>
  </w:font>
  <w:font w:name="Cambria">
    <w:panose1 w:val="02040503050406030204"/>
    <w:charset w:val="cc"/>
    <w:family w:val="roman"/>
    <w:pitch w:val="variable"/>
    <w:sig w:usb0="00000000" w:usb1="420024ff" w:usb2="02000000" w:usb3="00000000" w:csb0="000001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roman"/>
    <w:pitch w:val="variable"/>
    <w:sig w:usb0="a10006ff" w:usb1="4000205b" w:usb2="00000010" w:usb3="00000000" w:csb0="0000019f" w:csb1="00000000"/>
  </w:font>
  <w:font w:name="Symbol">
    <w:panose1 w:val="05050102010706020507"/>
    <w:charset w:val="02"/>
    <w:family w:val="roman"/>
    <w:notTrueType w:val="on"/>
    <w:pitch w:val="variable"/>
  </w:font>
  <w:font w:name="Wingdings">
    <w:panose1 w:val="05000000000000000000"/>
    <w:charset w:val="02"/>
    <w:family w:val="auto"/>
    <w:notTrueType w:val="on"/>
    <w:pitch w:val="variable"/>
  </w:font>
  <w:font w:name="Helvetica Neue">
    <w:charset w:val="00"/>
    <w:family w:val="swiss"/>
    <w:pitch w:val="variable"/>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14="http://schemas.microsoft.com/office/word/2010/wordml" xmlns:w="http://schemas.openxmlformats.org/wordprocessingml/2006/main">
  <w:abstractNum w:abstractNumId="0">
    <w:multiLevelType w:val="hybridMultilevel"/>
    <w:lvl w:ilvl="0" w:tentative="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4F3"/>
    <w:rsid w:val="000F7B4A"/>
    <w:rsid w:val="00140F66"/>
    <w:rsid w:val="00173F53"/>
    <w:rsid w:val="0025134F"/>
    <w:rsid w:val="00372FFF"/>
    <w:rsid w:val="005E2C12"/>
    <w:rsid w:val="00763D59"/>
    <w:rsid w:val="007E123A"/>
    <w:rsid w:val="00933572"/>
    <w:rsid w:val="00B42A9E"/>
    <w:rsid w:val="00BC34F3"/>
    <w:rsid w:val="00C05D61"/>
    <w:rsid w:val="00C21740"/>
    <w:rsid w:val="00EE5490"/>
    <w:rsid w:val="00FA6D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footnotePr/>
  <w:endnotePr/>
</w:settings>
</file>

<file path=word/styles.xml><?xml version="1.0" encoding="utf-8"?>
<w:styles xmlns:r="http://schemas.openxmlformats.org/officeDocument/2006/relationships" xmlns:w14="http://schemas.microsoft.com/office/word/2010/wordml" xmlns:w="http://schemas.openxmlformats.org/wordprocessingml/2006/main">
  <w:docDefaults>
    <w:rPrDefault>
      <w:rPr>
        <w:rFonts w:asciiTheme="minorHAnsi" w:cstheme="minorBidi" w:eastAsiaTheme="minorHAnsi" w:hAnsiTheme="minorHAnsi"/>
        <w:sz w:val="22"/>
        <w:szCs w:val="22"/>
        <w:lang w:val="ru-RU" w:bidi="ar-SA" w:eastAsia="en-US"/>
      </w:rPr>
    </w:rPrDefault>
    <w:pPrDefault>
      <w:pPr>
        <w:spacing w:after="200" w:line="276" w:lineRule="auto"/>
      </w:pPr>
    </w:pPrDefault>
  </w:docDefaults>
  <w:style w:type="paragraph" w:styleId="Heading1">
    <w:name w:val="Heading 1"/>
    <w:link w:val="Heading1Char"/>
    <w:uiPriority w:val="9"/>
    <w:qFormat w:val="on"/>
    <w:pPr>
      <w:keepNext w:val="on"/>
      <w:keepLines w:val="on"/>
      <w:spacing w:before="480" w:after="0"/>
    </w:pPr>
    <w:rPr>
      <w:rFonts w:asciiTheme="majorHAnsi" w:cstheme="majorBidi" w:eastAsiaTheme="majorEastAsia" w:hAnsiTheme="majorHAnsi"/>
      <w:b/>
      <w:bCs/>
      <w:color w:val="376091" w:themeColor="accent1" w:themeShade="bf"/>
      <w:sz w:val="28"/>
      <w:szCs w:val="28"/>
    </w:rPr>
  </w:style>
  <w:style w:type="paragraph" w:styleId="Heading2">
    <w:name w:val="Heading 2"/>
    <w:link w:val="Heading2Char"/>
    <w:uiPriority w:val="9"/>
    <w:semiHidden w:val="on"/>
    <w:unhideWhenUsed w:val="on"/>
    <w:qFormat w:val="on"/>
    <w:pPr>
      <w:keepNext w:val="on"/>
      <w:keepLines w:val="on"/>
      <w:spacing w:before="200" w:after="0"/>
    </w:pPr>
    <w:rPr>
      <w:rFonts w:asciiTheme="majorHAnsi" w:cstheme="majorBidi" w:eastAsiaTheme="majorEastAsia" w:hAnsiTheme="majorHAnsi"/>
      <w:b/>
      <w:bCs/>
      <w:color w:val="4f81bd" w:themeColor="accent1"/>
      <w:sz w:val="26"/>
      <w:szCs w:val="26"/>
    </w:rPr>
  </w:style>
  <w:style w:type="paragraph" w:styleId="Heading3">
    <w:name w:val="Heading 3"/>
    <w:link w:val="Heading3Char"/>
    <w:uiPriority w:val="9"/>
    <w:semiHidden w:val="on"/>
    <w:unhideWhenUsed w:val="on"/>
    <w:qFormat w:val="on"/>
    <w:pPr>
      <w:keepNext w:val="on"/>
      <w:keepLines w:val="on"/>
      <w:spacing w:before="200" w:after="0"/>
    </w:pPr>
    <w:rPr>
      <w:rFonts w:asciiTheme="majorHAnsi" w:cstheme="majorBidi" w:eastAsiaTheme="majorEastAsia" w:hAnsiTheme="majorHAnsi"/>
      <w:b/>
      <w:bCs/>
      <w:color w:val="4f81bd" w:themeColor="accent1"/>
    </w:rPr>
  </w:style>
  <w:style w:type="paragraph" w:styleId="Heading4">
    <w:name w:val="Heading 4"/>
    <w:link w:val="Heading4Char"/>
    <w:uiPriority w:val="9"/>
    <w:semiHidden w:val="on"/>
    <w:unhideWhenUsed w:val="on"/>
    <w:qFormat w:val="on"/>
    <w:pPr>
      <w:keepNext w:val="on"/>
      <w:keepLines w:val="on"/>
      <w:spacing w:before="200" w:after="0"/>
    </w:pPr>
    <w:rPr>
      <w:rFonts w:asciiTheme="majorHAnsi" w:cstheme="majorBidi" w:eastAsiaTheme="majorEastAsia" w:hAnsiTheme="majorHAnsi"/>
      <w:b/>
      <w:bCs/>
      <w:i/>
      <w:iCs/>
      <w:color w:val="4f81bd" w:themeColor="accent1"/>
    </w:rPr>
  </w:style>
  <w:style w:type="paragraph" w:styleId="Heading5">
    <w:name w:val="Heading 5"/>
    <w:link w:val="Heading5Char"/>
    <w:uiPriority w:val="9"/>
    <w:semiHidden w:val="on"/>
    <w:unhideWhenUsed w:val="on"/>
    <w:qFormat w:val="on"/>
    <w:pPr>
      <w:keepNext w:val="on"/>
      <w:keepLines w:val="on"/>
      <w:spacing w:before="200" w:after="0"/>
    </w:pPr>
    <w:rPr>
      <w:rFonts w:asciiTheme="majorHAnsi" w:cstheme="majorBidi" w:eastAsiaTheme="majorEastAsia" w:hAnsiTheme="majorHAnsi"/>
      <w:color w:val="243f60" w:themeColor="accent1" w:themeShade="7f"/>
    </w:rPr>
  </w:style>
  <w:style w:type="paragraph" w:styleId="Heading6">
    <w:name w:val="Heading 6"/>
    <w:link w:val="Heading6Char"/>
    <w:uiPriority w:val="9"/>
    <w:semiHidden w:val="on"/>
    <w:unhideWhenUsed w:val="on"/>
    <w:qFormat w:val="on"/>
    <w:pPr>
      <w:keepNext w:val="on"/>
      <w:keepLines w:val="on"/>
      <w:spacing w:before="200" w:after="0"/>
    </w:pPr>
    <w:rPr>
      <w:rFonts w:asciiTheme="majorHAnsi" w:cstheme="majorBidi" w:eastAsiaTheme="majorEastAsia" w:hAnsiTheme="majorHAnsi"/>
      <w:i/>
      <w:iCs/>
      <w:color w:val="243f60" w:themeColor="accent1" w:themeShade="7f"/>
    </w:rPr>
  </w:style>
  <w:style w:type="paragraph" w:styleId="Heading7">
    <w:name w:val="Heading 7"/>
    <w:link w:val="Heading7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rPr>
  </w:style>
  <w:style w:type="paragraph" w:styleId="Heading8">
    <w:name w:val="Heading 8"/>
    <w:link w:val="Heading8Char"/>
    <w:uiPriority w:val="9"/>
    <w:semiHidden w:val="on"/>
    <w:unhideWhenUsed w:val="on"/>
    <w:qFormat w:val="on"/>
    <w:pPr>
      <w:keepNext w:val="on"/>
      <w:keepLines w:val="on"/>
      <w:spacing w:before="200" w:after="0"/>
    </w:pPr>
    <w:rPr>
      <w:rFonts w:asciiTheme="majorHAnsi" w:cstheme="majorBidi" w:eastAsiaTheme="majorEastAsia" w:hAnsiTheme="majorHAnsi"/>
      <w:color w:val="404040" w:themeColor="text1" w:themeTint="bf"/>
      <w:sz w:val="20"/>
      <w:szCs w:val="20"/>
    </w:rPr>
  </w:style>
  <w:style w:type="paragraph" w:styleId="Heading9">
    <w:name w:val="Heading 9"/>
    <w:link w:val="Heading9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sz w:val="20"/>
      <w:szCs w:val="20"/>
    </w:rPr>
  </w:style>
  <w:style w:type="paragraph" w:styleId="NoSpacing">
    <w:name w:val="No Spacing"/>
    <w:uiPriority w:val="1"/>
    <w:qFormat w:val="on"/>
    <w:pPr>
      <w:spacing w:after="0" w:line="240" w:lineRule="auto"/>
    </w:pPr>
  </w:style>
  <w:style w:type="character" w:customStyle="1" w:styleId="Heading1Char">
    <w:name w:val="Heading 1 Char"/>
    <w:link w:val="Heading1"/>
    <w:uiPriority w:val="9"/>
    <w:rPr>
      <w:rFonts w:asciiTheme="majorHAnsi" w:cstheme="majorBidi" w:eastAsiaTheme="majorEastAsia" w:hAnsiTheme="majorHAnsi"/>
      <w:b/>
      <w:bCs/>
      <w:color w:val="376091" w:themeColor="accent1" w:themeShade="bf"/>
      <w:sz w:val="28"/>
      <w:szCs w:val="28"/>
    </w:rPr>
  </w:style>
  <w:style w:type="character" w:customStyle="1" w:styleId="Heading2Char">
    <w:name w:val="Heading 2 Char"/>
    <w:link w:val="Heading2"/>
    <w:uiPriority w:val="9"/>
    <w:rPr>
      <w:rFonts w:asciiTheme="majorHAnsi" w:cstheme="majorBidi" w:eastAsiaTheme="majorEastAsia" w:hAnsiTheme="majorHAnsi"/>
      <w:b/>
      <w:bCs/>
      <w:color w:val="4f81bd" w:themeColor="accent1"/>
      <w:sz w:val="26"/>
      <w:szCs w:val="26"/>
    </w:rPr>
  </w:style>
  <w:style w:type="character" w:customStyle="1" w:styleId="Heading3Char">
    <w:name w:val="Heading 3 Char"/>
    <w:link w:val="Heading3"/>
    <w:uiPriority w:val="9"/>
    <w:rPr>
      <w:rFonts w:asciiTheme="majorHAnsi" w:cstheme="majorBidi" w:eastAsiaTheme="majorEastAsia" w:hAnsiTheme="majorHAnsi"/>
      <w:b/>
      <w:bCs/>
      <w:color w:val="4f81bd" w:themeColor="accent1"/>
    </w:rPr>
  </w:style>
  <w:style w:type="character" w:customStyle="1" w:styleId="Heading4Char">
    <w:name w:val="Heading 4 Char"/>
    <w:link w:val="Heading4"/>
    <w:uiPriority w:val="9"/>
    <w:rPr>
      <w:rFonts w:asciiTheme="majorHAnsi" w:cstheme="majorBidi" w:eastAsiaTheme="majorEastAsia" w:hAnsiTheme="majorHAnsi"/>
      <w:b/>
      <w:bCs/>
      <w:i/>
      <w:iCs/>
      <w:color w:val="4f81bd" w:themeColor="accent1"/>
    </w:rPr>
  </w:style>
  <w:style w:type="character" w:customStyle="1" w:styleId="Heading5Char">
    <w:name w:val="Heading 5 Char"/>
    <w:link w:val="Heading5"/>
    <w:uiPriority w:val="9"/>
    <w:rPr>
      <w:rFonts w:asciiTheme="majorHAnsi" w:cstheme="majorBidi" w:eastAsiaTheme="majorEastAsia" w:hAnsiTheme="majorHAnsi"/>
      <w:color w:val="243f60" w:themeColor="accent1" w:themeShade="7f"/>
    </w:rPr>
  </w:style>
  <w:style w:type="character" w:customStyle="1" w:styleId="Heading6Char">
    <w:name w:val="Heading 6 Char"/>
    <w:link w:val="Heading6"/>
    <w:uiPriority w:val="9"/>
    <w:rPr>
      <w:rFonts w:asciiTheme="majorHAnsi" w:cstheme="majorBidi" w:eastAsiaTheme="majorEastAsia" w:hAnsiTheme="majorHAnsi"/>
      <w:i/>
      <w:iCs/>
      <w:color w:val="243f60" w:themeColor="accent1" w:themeShade="7f"/>
    </w:rPr>
  </w:style>
  <w:style w:type="character" w:customStyle="1" w:styleId="Heading7Char">
    <w:name w:val="Heading 7 Char"/>
    <w:link w:val="Heading7"/>
    <w:uiPriority w:val="9"/>
    <w:rPr>
      <w:rFonts w:asciiTheme="majorHAnsi" w:cstheme="majorBidi" w:eastAsiaTheme="majorEastAsia" w:hAnsiTheme="majorHAnsi"/>
      <w:i/>
      <w:iCs/>
      <w:color w:val="404040" w:themeColor="text1" w:themeTint="bf"/>
    </w:rPr>
  </w:style>
  <w:style w:type="character" w:customStyle="1" w:styleId="Heading8Char">
    <w:name w:val="Heading 8 Char"/>
    <w:link w:val="Heading8"/>
    <w:uiPriority w:val="9"/>
    <w:rPr>
      <w:rFonts w:asciiTheme="majorHAnsi" w:cstheme="majorBidi" w:eastAsiaTheme="majorEastAsia" w:hAnsiTheme="majorHAnsi"/>
      <w:color w:val="404040" w:themeColor="text1" w:themeTint="bf"/>
      <w:sz w:val="20"/>
      <w:szCs w:val="20"/>
    </w:rPr>
  </w:style>
  <w:style w:type="character" w:customStyle="1" w:styleId="Heading9Char">
    <w:name w:val="Heading 9 Char"/>
    <w:link w:val="Heading9"/>
    <w:uiPriority w:val="9"/>
    <w:rPr>
      <w:rFonts w:asciiTheme="majorHAnsi" w:cstheme="majorBidi" w:eastAsiaTheme="majorEastAsia" w:hAnsiTheme="majorHAnsi"/>
      <w:i/>
      <w:iCs/>
      <w:color w:val="404040" w:themeColor="text1" w:themeTint="bf"/>
      <w:sz w:val="20"/>
      <w:szCs w:val="20"/>
    </w:rPr>
  </w:style>
  <w:style w:type="paragraph" w:styleId="Title">
    <w:name w:val="Title"/>
    <w:link w:val="TitleChar"/>
    <w:uiPriority w:val="10"/>
    <w:qFormat w:val="on"/>
    <w:pPr>
      <w:pBdr>
        <w:bottom w:val="single" w:color="4f81bd" w:themeColor="accent1" w:sz="8" w:space="4"/>
      </w:pBdr>
      <w:spacing w:after="300" w:line="240" w:lineRule="auto"/>
      <w:contextualSpacing w:val="on"/>
    </w:pPr>
    <w:rPr>
      <w:rFonts w:asciiTheme="majorHAnsi" w:cstheme="majorBidi" w:eastAsiaTheme="majorEastAsia" w:hAnsiTheme="majorHAnsi"/>
      <w:color w:val="17375d" w:themeColor="text2" w:themeShade="bf"/>
      <w:spacing w:val="5"/>
      <w:sz w:val="52"/>
      <w:szCs w:val="52"/>
    </w:rPr>
  </w:style>
  <w:style w:type="character" w:customStyle="1" w:styleId="TitleChar">
    <w:name w:val="Title Char"/>
    <w:link w:val="Title"/>
    <w:uiPriority w:val="10"/>
    <w:rPr>
      <w:rFonts w:asciiTheme="majorHAnsi" w:cstheme="majorBidi" w:eastAsiaTheme="majorEastAsia" w:hAnsiTheme="majorHAnsi"/>
      <w:color w:val="17375d" w:themeColor="text2" w:themeShade="bf"/>
      <w:spacing w:val="5"/>
      <w:sz w:val="52"/>
      <w:szCs w:val="52"/>
    </w:rPr>
  </w:style>
  <w:style w:type="paragraph" w:styleId="Subtitle">
    <w:name w:val="Subtitle"/>
    <w:link w:val="SubtitleChar"/>
    <w:uiPriority w:val="11"/>
    <w:qFormat w:val="on"/>
    <w:pPr/>
    <w:rPr>
      <w:rFonts w:asciiTheme="majorHAnsi" w:cstheme="majorBidi" w:eastAsiaTheme="majorEastAsia" w:hAnsiTheme="majorHAnsi"/>
      <w:i/>
      <w:iCs/>
      <w:color w:val="4f81bd" w:themeColor="accent1"/>
      <w:spacing w:val="15"/>
      <w:sz w:val="24"/>
      <w:szCs w:val="24"/>
    </w:rPr>
  </w:style>
  <w:style w:type="character" w:customStyle="1" w:styleId="SubtitleChar">
    <w:name w:val="Subtitle Char"/>
    <w:link w:val="Subtitle"/>
    <w:uiPriority w:val="11"/>
    <w:rPr>
      <w:rFonts w:asciiTheme="majorHAnsi" w:cstheme="majorBidi" w:eastAsiaTheme="majorEastAsia" w:hAnsiTheme="majorHAnsi"/>
      <w:i/>
      <w:iCs/>
      <w:color w:val="4f81bd" w:themeColor="accent1"/>
      <w:spacing w:val="15"/>
      <w:sz w:val="24"/>
      <w:szCs w:val="24"/>
    </w:rPr>
  </w:style>
  <w:style w:type="character" w:styleId="SubtleEmphasis">
    <w:name w:val="Subtle Emphasis"/>
    <w:uiPriority w:val="19"/>
    <w:qFormat w:val="on"/>
    <w:rPr>
      <w:i/>
      <w:iCs/>
      <w:color w:val="808080" w:themeColor="text1" w:themeTint="7f"/>
    </w:rPr>
  </w:style>
  <w:style w:type="character" w:styleId="Emphasis">
    <w:name w:val="Emphasis"/>
    <w:uiPriority w:val="20"/>
    <w:qFormat w:val="on"/>
    <w:rPr>
      <w:i/>
      <w:iCs/>
    </w:rPr>
  </w:style>
  <w:style w:type="character" w:styleId="IntenseEmphasis">
    <w:name w:val="Intense Emphasis"/>
    <w:uiPriority w:val="21"/>
    <w:qFormat w:val="on"/>
    <w:rPr>
      <w:b/>
      <w:bCs/>
      <w:i/>
      <w:iCs/>
      <w:color w:val="4f81bd" w:themeColor="accent1"/>
    </w:rPr>
  </w:style>
  <w:style w:type="character" w:styleId="Strong">
    <w:name w:val="Strong"/>
    <w:uiPriority w:val="22"/>
    <w:qFormat w:val="on"/>
    <w:rPr>
      <w:b/>
      <w:bCs/>
    </w:rPr>
  </w:style>
  <w:style w:type="paragraph" w:styleId="Quote">
    <w:name w:val="Quote"/>
    <w:link w:val="QuoteChar"/>
    <w:uiPriority w:val="29"/>
    <w:qFormat w:val="on"/>
    <w:rPr>
      <w:i/>
      <w:iCs/>
      <w:color w:val="000000" w:themeColor="text1"/>
    </w:rPr>
  </w:style>
  <w:style w:type="character" w:customStyle="1" w:styleId="QuoteChar">
    <w:name w:val="Quote Char"/>
    <w:link w:val="Quote"/>
    <w:uiPriority w:val="29"/>
    <w:rPr>
      <w:i/>
      <w:iCs/>
      <w:color w:val="000000" w:themeColor="text1"/>
    </w:rPr>
  </w:style>
  <w:style w:type="paragraph" w:styleId="IntenseQuote">
    <w:name w:val="Intense Quote"/>
    <w:link w:val="IntenseQuoteChar"/>
    <w:uiPriority w:val="30"/>
    <w:qFormat w:val="on"/>
    <w:pPr>
      <w:pBdr>
        <w:bottom w:val="single" w:color="4f81bd" w:themeColor="accent1" w:sz="4" w:space="4"/>
      </w:pBdr>
      <w:spacing w:before="200" w:after="280"/>
      <w:ind w:left="936" w:right="936"/>
    </w:pPr>
    <w:rPr>
      <w:b/>
      <w:bCs/>
      <w:i/>
      <w:iCs/>
      <w:color w:val="4f81bd" w:themeColor="accent1"/>
    </w:rPr>
  </w:style>
  <w:style w:type="character" w:customStyle="1" w:styleId="IntenseQuoteChar">
    <w:name w:val="Intense Quote Char"/>
    <w:link w:val="IntenseQuote"/>
    <w:uiPriority w:val="30"/>
    <w:rPr>
      <w:b/>
      <w:bCs/>
      <w:i/>
      <w:iCs/>
      <w:color w:val="4f81bd" w:themeColor="accent1"/>
    </w:rPr>
  </w:style>
  <w:style w:type="character" w:styleId="SubtleReference">
    <w:name w:val="Subtle Reference"/>
    <w:uiPriority w:val="31"/>
    <w:qFormat w:val="on"/>
    <w:rPr>
      <w:smallCaps/>
      <w:color w:val="c0504d" w:themeColor="accent2"/>
      <w:u w:val="single"/>
    </w:rPr>
  </w:style>
  <w:style w:type="character" w:styleId="IntenseReference">
    <w:name w:val="Intense Reference"/>
    <w:uiPriority w:val="32"/>
    <w:qFormat w:val="on"/>
    <w:rPr>
      <w:b/>
      <w:bCs/>
      <w:smallCaps/>
      <w:color w:val="c0504d" w:themeColor="accent2"/>
      <w:spacing w:val="5"/>
      <w:u w:val="single"/>
    </w:rPr>
  </w:style>
  <w:style w:type="character" w:styleId="BookTitle">
    <w:name w:val="Book Title"/>
    <w:uiPriority w:val="33"/>
    <w:qFormat w:val="on"/>
    <w:rPr>
      <w:b/>
      <w:bCs/>
      <w:smallCaps/>
      <w:spacing w:val="5"/>
    </w:rPr>
  </w:style>
  <w:style w:type="paragraph" w:styleId="Footnotetext">
    <w:name w:val="Footnote text"/>
    <w:link w:val="FootnoteTextChar"/>
    <w:uiPriority w:val="99"/>
    <w:semiHidden w:val="on"/>
    <w:unhideWhenUsed w:val="on"/>
    <w:pPr>
      <w:spacing w:after="0" w:line="240" w:lineRule="auto"/>
    </w:pPr>
    <w:rPr>
      <w:sz w:val="20"/>
      <w:szCs w:val="20"/>
    </w:rPr>
  </w:style>
  <w:style w:type="character" w:customStyle="1" w:styleId="FootnoteTextChar">
    <w:name w:val="Footnote Text Char"/>
    <w:link w:val="Footnotetext"/>
    <w:uiPriority w:val="99"/>
    <w:semiHidden w:val="on"/>
    <w:rPr>
      <w:sz w:val="20"/>
      <w:szCs w:val="20"/>
    </w:rPr>
  </w:style>
  <w:style w:type="character" w:styleId="Footnotereference">
    <w:name w:val="Footnote reference"/>
    <w:uiPriority w:val="99"/>
    <w:semiHidden w:val="on"/>
    <w:unhideWhenUsed w:val="on"/>
    <w:rPr>
      <w:vertAlign w:val="superscript"/>
    </w:rPr>
  </w:style>
  <w:style w:type="paragraph" w:styleId="Endnotetext">
    <w:name w:val="Endnote text"/>
    <w:link w:val="EndnoteTextChar"/>
    <w:uiPriority w:val="99"/>
    <w:semiHidden w:val="on"/>
    <w:unhideWhenUsed w:val="on"/>
    <w:pPr>
      <w:spacing w:after="0" w:line="240" w:lineRule="auto"/>
    </w:pPr>
    <w:rPr>
      <w:sz w:val="20"/>
      <w:szCs w:val="20"/>
    </w:rPr>
  </w:style>
  <w:style w:type="character" w:customStyle="1" w:styleId="EndnoteTextChar">
    <w:name w:val="Endnote Text Char"/>
    <w:link w:val="Endnotetext"/>
    <w:uiPriority w:val="99"/>
    <w:semiHidden w:val="on"/>
    <w:rPr>
      <w:sz w:val="20"/>
      <w:szCs w:val="20"/>
    </w:rPr>
  </w:style>
  <w:style w:type="character" w:styleId="Endnotereference">
    <w:name w:val="Endnote reference"/>
    <w:uiPriority w:val="99"/>
    <w:semiHidden w:val="on"/>
    <w:unhideWhenUsed w:val="on"/>
    <w:rPr>
      <w:vertAlign w:val="superscript"/>
    </w:rPr>
  </w:style>
  <w:style w:type="character" w:styleId="Hyperlink">
    <w:name w:val="Hyperlink"/>
    <w:uiPriority w:val="99"/>
    <w:unhideWhenUsed w:val="on"/>
    <w:rPr>
      <w:color w:val="0000ff" w:themeColor="hyperlink"/>
      <w:u w:val="single"/>
    </w:rPr>
  </w:style>
  <w:style w:type="paragraph" w:styleId="PlainText">
    <w:name w:val="Plain Text"/>
    <w:link w:val="PlainTextChar"/>
    <w:uiPriority w:val="99"/>
    <w:semiHidden w:val="on"/>
    <w:unhideWhenUsed w:val="on"/>
    <w:pPr>
      <w:spacing w:after="0" w:line="240" w:lineRule="auto"/>
    </w:pPr>
    <w:rPr>
      <w:rFonts w:ascii="Courier New" w:cs="Courier New" w:hAnsi="Courier New"/>
      <w:sz w:val="21"/>
      <w:szCs w:val="21"/>
    </w:rPr>
  </w:style>
  <w:style w:type="character" w:customStyle="1" w:styleId="PlainTextChar">
    <w:name w:val="Plain Text Char"/>
    <w:link w:val="PlainText"/>
    <w:uiPriority w:val="99"/>
    <w:rPr>
      <w:rFonts w:ascii="Courier New" w:cs="Courier New" w:hAnsi="Courier New"/>
      <w:sz w:val="21"/>
      <w:szCs w:val="21"/>
    </w:rPr>
  </w:style>
  <w:style w:type="paragraph" w:styleId="Header">
    <w:name w:val="Header"/>
    <w:link w:val="HeaderChar"/>
    <w:uiPriority w:val="99"/>
    <w:unhideWhenUsed w:val="on"/>
    <w:pPr>
      <w:spacing w:after="0" w:line="240" w:lineRule="auto"/>
    </w:pPr>
  </w:style>
  <w:style w:type="character" w:customStyle="1" w:styleId="HeaderChar">
    <w:name w:val="Header Char"/>
    <w:link w:val="Header"/>
    <w:uiPriority w:val="99"/>
  </w:style>
  <w:style w:type="paragraph" w:styleId="Footer">
    <w:name w:val="Footer"/>
    <w:link w:val="FooterChar"/>
    <w:uiPriority w:val="99"/>
    <w:unhideWhenUsed w:val="on"/>
    <w:pPr>
      <w:spacing w:after="0" w:line="240" w:lineRule="auto"/>
    </w:pPr>
  </w:style>
  <w:style w:type="character" w:customStyle="1" w:styleId="FooterChar">
    <w:name w:val="Footer Char"/>
    <w:link w:val="Footer"/>
    <w:uiPriority w:val="99"/>
  </w:style>
  <w:style w:type="paragraph" w:styleId="Caption">
    <w:name w:val="Caption"/>
    <w:uiPriority w:val="35"/>
    <w:unhideWhenUsed w:val="on"/>
    <w:qFormat w:val="on"/>
    <w:pPr>
      <w:spacing w:after="200" w:line="240" w:lineRule="auto"/>
    </w:pPr>
    <w:rPr>
      <w:i/>
      <w:iCs/>
      <w:color w:val="1f497d" w:themeColor="text2"/>
      <w:sz w:val="18"/>
      <w:szCs w:val="18"/>
    </w:rPr>
  </w:style>
  <w:style w:type="paragraph" w:default="1" w:styleId="Normal">
    <w:name w:val="Normal"/>
    <w:uiPriority w:val="99"/>
    <w:qFormat w:val="on"/>
    <w:rPr>
      <w:rFonts w:ascii="Calibri" w:cs="Times New Roman" w:eastAsia="Calibri" w:hAnsi="Calibri"/>
    </w:rPr>
  </w:style>
  <w:style w:type="character" w:default="1" w:styleId="DefaultParagraphFont">
    <w:name w:val="Default Paragraph Font"/>
    <w:uiPriority w:val="1"/>
    <w:semiHidden w:val="on"/>
    <w:unhideWhenUsed w:val="on"/>
  </w:style>
  <w:style w:type="table" w:default="1" w:styleId="NormalTable">
    <w:name w:val="Normal Table"/>
    <w:uiPriority w:val="99"/>
    <w:semiHidden w:val="on"/>
    <w:unhideWhenUsed w:val="on"/>
    <w:tblPr>
      <w:tblInd w:w="0" w:type="dxa"/>
      <w:tblCellMar>
        <w:top w:w="0" w:type="dxa"/>
        <w:left w:w="108" w:type="dxa"/>
        <w:bottom w:w="0" w:type="dxa"/>
        <w:right w:w="108" w:type="dxa"/>
      </w:tblCellMar>
    </w:tblPr>
  </w:style>
  <w:style w:type="numbering" w:default="1" w:styleId="NoList">
    <w:name w:val="No List"/>
    <w:uiPriority w:val="99"/>
    <w:semiHidden w:val="on"/>
    <w:unhideWhenUsed w:val="on"/>
  </w:style>
  <w:style w:type="paragraph" w:styleId="BalloonText">
    <w:name w:val="Balloon Text"/>
    <w:basedOn w:val="Normal"/>
    <w:link w:val="ТекствыноскиЗнак"/>
    <w:uiPriority w:val="99"/>
    <w:semiHidden w:val="on"/>
    <w:unhideWhenUsed w:val="on"/>
    <w:pPr>
      <w:spacing w:after="0" w:line="240" w:lineRule="auto"/>
    </w:pPr>
    <w:rPr>
      <w:rFonts w:ascii="Tahoma" w:cs="Tahoma" w:hAnsi="Tahoma"/>
      <w:sz w:val="16"/>
      <w:szCs w:val="16"/>
    </w:rPr>
  </w:style>
  <w:style w:type="character" w:customStyle="1" w:styleId="ТекствыноскиЗнак">
    <w:name w:val="Текст выноски Знак"/>
    <w:basedOn w:val="DefaultParagraphFont"/>
    <w:link w:val="BalloonText"/>
    <w:uiPriority w:val="99"/>
    <w:semiHidden w:val="on"/>
    <w:rPr>
      <w:rFonts w:ascii="Tahoma" w:cs="Tahoma" w:eastAsia="Calibri" w:hAnsi="Tahoma"/>
      <w:sz w:val="16"/>
      <w:szCs w:val="16"/>
    </w:rPr>
  </w:style>
  <w:style w:type="paragraph" w:styleId="ListParagraph">
    <w:name w:val="List Paragraph"/>
    <w:basedOn w:val="Normal"/>
    <w:uiPriority w:val="34"/>
    <w:qFormat w:val="on"/>
    <w:pPr>
      <w:ind w:left="720"/>
      <w:contextualSpacing w:val="on"/>
    </w:pPr>
  </w:style>
  <w:style w:type="table" w:styleId="TableGrid">
    <w:name w:val="Table Grid"/>
    <w:basedOn w:val="NormalTable"/>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unhideWhenUsed w:val="on"/>
    <w:pPr>
      <w:spacing w:before="100" w:after="100"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34F3"/>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3F5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73F53"/>
    <w:rPr>
      <w:rFonts w:ascii="Tahoma" w:eastAsia="Calibri" w:hAnsi="Tahoma" w:cs="Tahoma"/>
      <w:sz w:val="16"/>
      <w:szCs w:val="16"/>
    </w:rPr>
  </w:style>
  <w:style w:type="paragraph" w:styleId="a5">
    <w:name w:val="List Paragraph"/>
    <w:basedOn w:val="a"/>
    <w:uiPriority w:val="34"/>
    <w:qFormat/>
    <w:rsid w:val="00C21740"/>
    <w:pPr>
      <w:ind w:left="720"/>
      <w:contextualSpacing/>
    </w:pPr>
  </w:style>
  <w:style w:type="table" w:styleId="a6">
    <w:name w:val="Table Grid"/>
    <w:basedOn w:val="a1"/>
    <w:uiPriority w:val="59"/>
    <w:rsid w:val="007E12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0F7B4A"/>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63939">
      <w:bodyDiv w:val="1"/>
      <w:marLeft w:val="0"/>
      <w:marRight w:val="0"/>
      <w:marTop w:val="0"/>
      <w:marBottom w:val="0"/>
      <w:divBdr>
        <w:top w:val="none" w:sz="0" w:space="0" w:color="auto"/>
        <w:left w:val="none" w:sz="0" w:space="0" w:color="auto"/>
        <w:bottom w:val="none" w:sz="0" w:space="0" w:color="auto"/>
        <w:right w:val="none" w:sz="0" w:space="0" w:color="auto"/>
      </w:divBdr>
    </w:div>
    <w:div w:id="41639770">
      <w:bodyDiv w:val="1"/>
      <w:marLeft w:val="0"/>
      <w:marRight w:val="0"/>
      <w:marTop w:val="0"/>
      <w:marBottom w:val="0"/>
      <w:divBdr>
        <w:top w:val="none" w:sz="0" w:space="0" w:color="auto"/>
        <w:left w:val="none" w:sz="0" w:space="0" w:color="auto"/>
        <w:bottom w:val="none" w:sz="0" w:space="0" w:color="auto"/>
        <w:right w:val="none" w:sz="0" w:space="0" w:color="auto"/>
      </w:divBdr>
    </w:div>
    <w:div w:id="308677984">
      <w:bodyDiv w:val="1"/>
      <w:marLeft w:val="0"/>
      <w:marRight w:val="0"/>
      <w:marTop w:val="0"/>
      <w:marBottom w:val="0"/>
      <w:divBdr>
        <w:top w:val="none" w:sz="0" w:space="0" w:color="auto"/>
        <w:left w:val="none" w:sz="0" w:space="0" w:color="auto"/>
        <w:bottom w:val="none" w:sz="0" w:space="0" w:color="auto"/>
        <w:right w:val="none" w:sz="0" w:space="0" w:color="auto"/>
      </w:divBdr>
    </w:div>
    <w:div w:id="338385229">
      <w:bodyDiv w:val="1"/>
      <w:marLeft w:val="0"/>
      <w:marRight w:val="0"/>
      <w:marTop w:val="0"/>
      <w:marBottom w:val="0"/>
      <w:divBdr>
        <w:top w:val="none" w:sz="0" w:space="0" w:color="auto"/>
        <w:left w:val="none" w:sz="0" w:space="0" w:color="auto"/>
        <w:bottom w:val="none" w:sz="0" w:space="0" w:color="auto"/>
        <w:right w:val="none" w:sz="0" w:space="0" w:color="auto"/>
      </w:divBdr>
    </w:div>
    <w:div w:id="344527649">
      <w:bodyDiv w:val="1"/>
      <w:marLeft w:val="0"/>
      <w:marRight w:val="0"/>
      <w:marTop w:val="0"/>
      <w:marBottom w:val="0"/>
      <w:divBdr>
        <w:top w:val="none" w:sz="0" w:space="0" w:color="auto"/>
        <w:left w:val="none" w:sz="0" w:space="0" w:color="auto"/>
        <w:bottom w:val="none" w:sz="0" w:space="0" w:color="auto"/>
        <w:right w:val="none" w:sz="0" w:space="0" w:color="auto"/>
      </w:divBdr>
    </w:div>
    <w:div w:id="431051899">
      <w:bodyDiv w:val="1"/>
      <w:marLeft w:val="0"/>
      <w:marRight w:val="0"/>
      <w:marTop w:val="0"/>
      <w:marBottom w:val="0"/>
      <w:divBdr>
        <w:top w:val="none" w:sz="0" w:space="0" w:color="auto"/>
        <w:left w:val="none" w:sz="0" w:space="0" w:color="auto"/>
        <w:bottom w:val="none" w:sz="0" w:space="0" w:color="auto"/>
        <w:right w:val="none" w:sz="0" w:space="0" w:color="auto"/>
      </w:divBdr>
    </w:div>
    <w:div w:id="665478135">
      <w:bodyDiv w:val="1"/>
      <w:marLeft w:val="0"/>
      <w:marRight w:val="0"/>
      <w:marTop w:val="0"/>
      <w:marBottom w:val="0"/>
      <w:divBdr>
        <w:top w:val="none" w:sz="0" w:space="0" w:color="auto"/>
        <w:left w:val="none" w:sz="0" w:space="0" w:color="auto"/>
        <w:bottom w:val="none" w:sz="0" w:space="0" w:color="auto"/>
        <w:right w:val="none" w:sz="0" w:space="0" w:color="auto"/>
      </w:divBdr>
    </w:div>
    <w:div w:id="869757991">
      <w:bodyDiv w:val="1"/>
      <w:marLeft w:val="0"/>
      <w:marRight w:val="0"/>
      <w:marTop w:val="0"/>
      <w:marBottom w:val="0"/>
      <w:divBdr>
        <w:top w:val="none" w:sz="0" w:space="0" w:color="auto"/>
        <w:left w:val="none" w:sz="0" w:space="0" w:color="auto"/>
        <w:bottom w:val="none" w:sz="0" w:space="0" w:color="auto"/>
        <w:right w:val="none" w:sz="0" w:space="0" w:color="auto"/>
      </w:divBdr>
    </w:div>
    <w:div w:id="1148940263">
      <w:bodyDiv w:val="1"/>
      <w:marLeft w:val="0"/>
      <w:marRight w:val="0"/>
      <w:marTop w:val="0"/>
      <w:marBottom w:val="0"/>
      <w:divBdr>
        <w:top w:val="none" w:sz="0" w:space="0" w:color="auto"/>
        <w:left w:val="none" w:sz="0" w:space="0" w:color="auto"/>
        <w:bottom w:val="none" w:sz="0" w:space="0" w:color="auto"/>
        <w:right w:val="none" w:sz="0" w:space="0" w:color="auto"/>
      </w:divBdr>
    </w:div>
    <w:div w:id="1247616468">
      <w:bodyDiv w:val="1"/>
      <w:marLeft w:val="0"/>
      <w:marRight w:val="0"/>
      <w:marTop w:val="0"/>
      <w:marBottom w:val="0"/>
      <w:divBdr>
        <w:top w:val="none" w:sz="0" w:space="0" w:color="auto"/>
        <w:left w:val="none" w:sz="0" w:space="0" w:color="auto"/>
        <w:bottom w:val="none" w:sz="0" w:space="0" w:color="auto"/>
        <w:right w:val="none" w:sz="0" w:space="0" w:color="auto"/>
      </w:divBdr>
    </w:div>
    <w:div w:id="1444379624">
      <w:bodyDiv w:val="1"/>
      <w:marLeft w:val="0"/>
      <w:marRight w:val="0"/>
      <w:marTop w:val="0"/>
      <w:marBottom w:val="0"/>
      <w:divBdr>
        <w:top w:val="none" w:sz="0" w:space="0" w:color="auto"/>
        <w:left w:val="none" w:sz="0" w:space="0" w:color="auto"/>
        <w:bottom w:val="none" w:sz="0" w:space="0" w:color="auto"/>
        <w:right w:val="none" w:sz="0" w:space="0" w:color="auto"/>
      </w:divBdr>
    </w:div>
    <w:div w:id="1491173242">
      <w:bodyDiv w:val="1"/>
      <w:marLeft w:val="0"/>
      <w:marRight w:val="0"/>
      <w:marTop w:val="0"/>
      <w:marBottom w:val="0"/>
      <w:divBdr>
        <w:top w:val="none" w:sz="0" w:space="0" w:color="auto"/>
        <w:left w:val="none" w:sz="0" w:space="0" w:color="auto"/>
        <w:bottom w:val="none" w:sz="0" w:space="0" w:color="auto"/>
        <w:right w:val="none" w:sz="0" w:space="0" w:color="auto"/>
      </w:divBdr>
    </w:div>
    <w:div w:id="1727945885">
      <w:bodyDiv w:val="1"/>
      <w:marLeft w:val="0"/>
      <w:marRight w:val="0"/>
      <w:marTop w:val="0"/>
      <w:marBottom w:val="0"/>
      <w:divBdr>
        <w:top w:val="none" w:sz="0" w:space="0" w:color="auto"/>
        <w:left w:val="none" w:sz="0" w:space="0" w:color="auto"/>
        <w:bottom w:val="none" w:sz="0" w:space="0" w:color="auto"/>
        <w:right w:val="none" w:sz="0" w:space="0" w:color="auto"/>
      </w:divBdr>
    </w:div>
    <w:div w:id="1833567175">
      <w:bodyDiv w:val="1"/>
      <w:marLeft w:val="0"/>
      <w:marRight w:val="0"/>
      <w:marTop w:val="0"/>
      <w:marBottom w:val="0"/>
      <w:divBdr>
        <w:top w:val="none" w:sz="0" w:space="0" w:color="auto"/>
        <w:left w:val="none" w:sz="0" w:space="0" w:color="auto"/>
        <w:bottom w:val="none" w:sz="0" w:space="0" w:color="auto"/>
        <w:right w:val="none" w:sz="0" w:space="0" w:color="auto"/>
      </w:divBdr>
    </w:div>
    <w:div w:id="2012951392">
      <w:bodyDiv w:val="1"/>
      <w:marLeft w:val="0"/>
      <w:marRight w:val="0"/>
      <w:marTop w:val="0"/>
      <w:marBottom w:val="0"/>
      <w:divBdr>
        <w:top w:val="none" w:sz="0" w:space="0" w:color="auto"/>
        <w:left w:val="none" w:sz="0" w:space="0" w:color="auto"/>
        <w:bottom w:val="none" w:sz="0" w:space="0" w:color="auto"/>
        <w:right w:val="none" w:sz="0" w:space="0" w:color="auto"/>
      </w:divBdr>
    </w:div>
    <w:div w:id="2044210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 Type="http://schemas.openxmlformats.org/officeDocument/2006/relationships/numbering" Target="numbering.xml"/><Relationship Id="rId3" Type="http://schemas.openxmlformats.org/officeDocument/2006/relationships/styles" Target="styles.xml"/><Relationship Id="rId32" Type="http://schemas.openxmlformats.org/officeDocument/2006/relationships/fontTable" Target="fontTable.xml"/><Relationship Id="rId33" Type="http://schemas.openxmlformats.org/officeDocument/2006/relationships/theme" Target="theme/theme1.xml"/><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5" Type="http://schemas.openxmlformats.org/officeDocument/2006/relationships/settings" Target="settings.xml"/><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image" Target="media/image50.png"/><Relationship Id="rId1" Type="http://schemas.openxmlformats.org/officeDocument/2006/relationships/customXml" Target="../customXml/item1.xml"/><Relationship Id="rId4" Type="http://schemas.microsoft.com/office/2007/relationships/stylesWithEffects" Target="stylesWithEffect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s>
</file>

<file path=word/_rels/numbering.xml.rels><?xml version="1.0" encoding="UTF-8" standalone="yes"?>
<Relationships xmlns="http://schemas.openxmlformats.org/package/2006/relationships"></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Arab" typeface="Times New Roman"/>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libri"/>
        <a:ea typeface=""/>
        <a:cs typeface=""/>
        <a:font script="Arab" typeface="Arial"/>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14004-9411-4D00-943E-C9A721AC0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953</Words>
  <Characters>5437</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Anna Perednya</cp:lastModifiedBy>
</cp:coreProperties>
</file>