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5" w:rsidRDefault="005C1C15" w:rsidP="005C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конкурс педагогические секреты.</w:t>
      </w:r>
    </w:p>
    <w:p w:rsidR="005C1C15" w:rsidRDefault="005C1C15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5">
        <w:rPr>
          <w:rFonts w:ascii="Times New Roman" w:hAnsi="Times New Roman" w:cs="Times New Roman"/>
          <w:b/>
          <w:sz w:val="24"/>
          <w:szCs w:val="24"/>
        </w:rPr>
        <w:t>Эссе</w:t>
      </w:r>
      <w:r>
        <w:rPr>
          <w:rFonts w:ascii="Times New Roman" w:hAnsi="Times New Roman" w:cs="Times New Roman"/>
          <w:b/>
          <w:sz w:val="24"/>
          <w:szCs w:val="24"/>
        </w:rPr>
        <w:t>: Секреты моего мастерства.</w:t>
      </w:r>
    </w:p>
    <w:p w:rsidR="00753225" w:rsidRDefault="00753225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25">
        <w:rPr>
          <w:rFonts w:ascii="Times New Roman" w:hAnsi="Times New Roman" w:cs="Times New Roman"/>
          <w:sz w:val="24"/>
          <w:szCs w:val="24"/>
        </w:rPr>
        <w:t>В современно инновационном мире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большую роль играет обучение с помощью вариативных</w:t>
      </w:r>
      <w:r w:rsidR="00E41DD0" w:rsidRPr="00E41DD0">
        <w:rPr>
          <w:rFonts w:ascii="Times New Roman" w:hAnsi="Times New Roman" w:cs="Times New Roman"/>
          <w:sz w:val="24"/>
          <w:szCs w:val="24"/>
        </w:rPr>
        <w:t xml:space="preserve"> </w:t>
      </w:r>
      <w:r w:rsidR="00E41DD0">
        <w:rPr>
          <w:rFonts w:ascii="Times New Roman" w:hAnsi="Times New Roman" w:cs="Times New Roman"/>
          <w:sz w:val="24"/>
          <w:szCs w:val="24"/>
        </w:rPr>
        <w:t>опорных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материалов. Такого рода материалы могут быть различного вида, главное, чтобы они отражали варианты выбора при освоении знаний учащимися.</w:t>
      </w:r>
    </w:p>
    <w:p w:rsidR="00753225" w:rsidRDefault="004768E5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Долгие годы</w:t>
      </w:r>
      <w:r w:rsidR="00E41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53225">
        <w:rPr>
          <w:rFonts w:ascii="Times New Roman" w:hAnsi="Times New Roman" w:cs="Times New Roman"/>
          <w:sz w:val="24"/>
          <w:szCs w:val="24"/>
        </w:rPr>
        <w:t>вляясь учит</w:t>
      </w:r>
      <w:r w:rsidR="006B46D5">
        <w:rPr>
          <w:rFonts w:ascii="Times New Roman" w:hAnsi="Times New Roman" w:cs="Times New Roman"/>
          <w:sz w:val="24"/>
          <w:szCs w:val="24"/>
        </w:rPr>
        <w:t>елем</w:t>
      </w:r>
      <w:r>
        <w:rPr>
          <w:rFonts w:ascii="Times New Roman" w:hAnsi="Times New Roman" w:cs="Times New Roman"/>
          <w:sz w:val="24"/>
          <w:szCs w:val="24"/>
        </w:rPr>
        <w:t>-практиком по русскому языку и литературе,</w:t>
      </w:r>
      <w:r w:rsidR="006B46D5">
        <w:rPr>
          <w:rFonts w:ascii="Times New Roman" w:hAnsi="Times New Roman" w:cs="Times New Roman"/>
          <w:sz w:val="24"/>
          <w:szCs w:val="24"/>
        </w:rPr>
        <w:t xml:space="preserve"> могу с уверенностью сказать о том, что в сравнении с предыдущим десятилетием, несмотря на появление новейших технологий в обучении, в том числе мультимедийных, я заметила, что учащиеся испытывают затруднения при написании сочинений по картине, при  составлении текста изложения на заданную тему и просто при формулировании вывода к изученному материалу на уроке.</w:t>
      </w:r>
      <w:proofErr w:type="gramEnd"/>
    </w:p>
    <w:p w:rsidR="004768E5" w:rsidRDefault="004768E5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случилось с сознанием современного поколения? В чем причины данных затруднений? Современный ученик достаточно развит, легко усваивает материал, но, к сожалению, испытывает трудности в абстрактном мышлении. Век развития  торгово-рыночных  отношений, рекламных акций и клипов, наложил отпечаток на восприятие сегодняшнего ученика. Безусловно, </w:t>
      </w:r>
      <w:r w:rsidR="001A6BF0">
        <w:rPr>
          <w:rFonts w:ascii="Times New Roman" w:hAnsi="Times New Roman" w:cs="Times New Roman"/>
          <w:sz w:val="24"/>
          <w:szCs w:val="24"/>
        </w:rPr>
        <w:t>все новое  является двигателем прогресса, при этом необходимо учитывать возможности учащихся, особенности их современного восприятия мира. Клиповое сознание поколения  при освоении знаний требует конкретного математического подхода. Не случайно именно физико-математическое направление становится наиболее популярным среди выпускников школ.</w:t>
      </w:r>
    </w:p>
    <w:p w:rsidR="001A6BF0" w:rsidRDefault="001A6BF0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многие педагоги, мои коллеги, прибегают к концентрированной, попросту сказать «выжатой» подаче материала на уроке. Моя же задача как филолога заключается в необходимости не только сжато преподнести материал, но и научить учащихся обратному процессу, то есть самостоятельно из кратких схем составлять </w:t>
      </w:r>
      <w:r w:rsidR="00C47C10">
        <w:rPr>
          <w:rFonts w:ascii="Times New Roman" w:hAnsi="Times New Roman" w:cs="Times New Roman"/>
          <w:sz w:val="24"/>
          <w:szCs w:val="24"/>
        </w:rPr>
        <w:t xml:space="preserve"> образный красивый текст с соблюдением строго определенной структуры. </w:t>
      </w:r>
    </w:p>
    <w:p w:rsidR="009955AB" w:rsidRDefault="00C47C10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 свой взгляд назад в детство, я с радостью вспоминаю  наши игры в секретики. Сколько азарта, вдохновения, выдумки содержалось в них. И главное,  секретик делался непременно для того, чтобы его раскрыть. Так и в своей работе я делюсь с учениками секретами. «Пишем сочинение по картине», - говорит учитель и сразу же слышит в ответ: «Это сложно, только не это». «Чертим таблицу», - говорит учитель, и снова гаснет свет в глазах учеников.</w:t>
      </w:r>
      <w:r w:rsidR="0099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7B" w:rsidRDefault="00C47C10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мы раскрываем </w:t>
      </w:r>
      <w:r w:rsidR="009955AB">
        <w:rPr>
          <w:rFonts w:ascii="Times New Roman" w:hAnsi="Times New Roman" w:cs="Times New Roman"/>
          <w:sz w:val="24"/>
          <w:szCs w:val="24"/>
        </w:rPr>
        <w:t>заданные мною тайны, строим замки и населяем их чудесными жителями. Например, при обучении сочинению по картине, я использую следующую методику. При рассмотрении картины в первый замок</w:t>
      </w:r>
      <w:r w:rsidR="006C1F6B">
        <w:rPr>
          <w:rFonts w:ascii="Times New Roman" w:hAnsi="Times New Roman" w:cs="Times New Roman"/>
          <w:sz w:val="24"/>
          <w:szCs w:val="24"/>
        </w:rPr>
        <w:t>,</w:t>
      </w:r>
      <w:r w:rsidR="009955AB">
        <w:rPr>
          <w:rFonts w:ascii="Times New Roman" w:hAnsi="Times New Roman" w:cs="Times New Roman"/>
          <w:sz w:val="24"/>
          <w:szCs w:val="24"/>
        </w:rPr>
        <w:t xml:space="preserve"> учащиеся выписывают существительные, во второй</w:t>
      </w:r>
      <w:r w:rsidR="006C1F6B">
        <w:rPr>
          <w:rFonts w:ascii="Times New Roman" w:hAnsi="Times New Roman" w:cs="Times New Roman"/>
          <w:sz w:val="24"/>
          <w:szCs w:val="24"/>
        </w:rPr>
        <w:t xml:space="preserve"> </w:t>
      </w:r>
      <w:r w:rsidR="009955AB">
        <w:rPr>
          <w:rFonts w:ascii="Times New Roman" w:hAnsi="Times New Roman" w:cs="Times New Roman"/>
          <w:sz w:val="24"/>
          <w:szCs w:val="24"/>
        </w:rPr>
        <w:t>- прилагательные, в третий</w:t>
      </w:r>
      <w:r w:rsidR="006C1F6B">
        <w:rPr>
          <w:rFonts w:ascii="Times New Roman" w:hAnsi="Times New Roman" w:cs="Times New Roman"/>
          <w:sz w:val="24"/>
          <w:szCs w:val="24"/>
        </w:rPr>
        <w:t xml:space="preserve"> - </w:t>
      </w:r>
      <w:r w:rsidR="009955AB">
        <w:rPr>
          <w:rFonts w:ascii="Times New Roman" w:hAnsi="Times New Roman" w:cs="Times New Roman"/>
          <w:sz w:val="24"/>
          <w:szCs w:val="24"/>
        </w:rPr>
        <w:t xml:space="preserve"> глаголы. Таким образом, чтобы составить предложение не нужно долго думать. Напр</w:t>
      </w:r>
      <w:r w:rsidR="00206C86">
        <w:rPr>
          <w:rFonts w:ascii="Times New Roman" w:hAnsi="Times New Roman" w:cs="Times New Roman"/>
          <w:sz w:val="24"/>
          <w:szCs w:val="24"/>
        </w:rPr>
        <w:t>имер, образовалось строка солнце</w:t>
      </w:r>
      <w:r w:rsidR="009955AB">
        <w:rPr>
          <w:rFonts w:ascii="Times New Roman" w:hAnsi="Times New Roman" w:cs="Times New Roman"/>
          <w:sz w:val="24"/>
          <w:szCs w:val="24"/>
        </w:rPr>
        <w:t xml:space="preserve"> – яркое – светит, путем элементарного сложения слов, работая с их последовательностью, получаем предложение: </w:t>
      </w:r>
      <w:r w:rsidR="00EA0493">
        <w:rPr>
          <w:rFonts w:ascii="Times New Roman" w:hAnsi="Times New Roman" w:cs="Times New Roman"/>
          <w:sz w:val="24"/>
          <w:szCs w:val="24"/>
        </w:rPr>
        <w:t>«</w:t>
      </w:r>
      <w:r w:rsidR="009955AB">
        <w:rPr>
          <w:rFonts w:ascii="Times New Roman" w:hAnsi="Times New Roman" w:cs="Times New Roman"/>
          <w:sz w:val="24"/>
          <w:szCs w:val="24"/>
        </w:rPr>
        <w:t>Светит яркое солнце</w:t>
      </w:r>
      <w:r w:rsidR="00EA0493">
        <w:rPr>
          <w:rFonts w:ascii="Times New Roman" w:hAnsi="Times New Roman" w:cs="Times New Roman"/>
          <w:sz w:val="24"/>
          <w:szCs w:val="24"/>
        </w:rPr>
        <w:t>»</w:t>
      </w:r>
      <w:r w:rsidR="009955AB">
        <w:rPr>
          <w:rFonts w:ascii="Times New Roman" w:hAnsi="Times New Roman" w:cs="Times New Roman"/>
          <w:sz w:val="24"/>
          <w:szCs w:val="24"/>
        </w:rPr>
        <w:t>.</w:t>
      </w:r>
      <w:r w:rsidR="00EA0493">
        <w:rPr>
          <w:rFonts w:ascii="Times New Roman" w:hAnsi="Times New Roman" w:cs="Times New Roman"/>
          <w:sz w:val="24"/>
          <w:szCs w:val="24"/>
        </w:rPr>
        <w:t xml:space="preserve"> При выполнении задания по построению предложения у учащихся появляется  выбор конечного результата. Это может быть как эстетично звучащий литературный вариант, так и менее привлекательный разговорный вариант. Выбор того или иного варианта будет зависеть от конкретной речевой ситуации. В любом случае, литературному варианту отдается предпочтение. В таинственном четвертом  замке живут вспомогательные вопросы: </w:t>
      </w:r>
      <w:r w:rsidR="00EA0493" w:rsidRPr="00EA0493">
        <w:rPr>
          <w:rFonts w:ascii="Times New Roman" w:hAnsi="Times New Roman" w:cs="Times New Roman"/>
          <w:i/>
          <w:sz w:val="24"/>
          <w:szCs w:val="24"/>
        </w:rPr>
        <w:t xml:space="preserve">Где? Куда? Откуда? Как?   </w:t>
      </w:r>
      <w:r w:rsidR="00EA0493">
        <w:rPr>
          <w:rFonts w:ascii="Times New Roman" w:hAnsi="Times New Roman" w:cs="Times New Roman"/>
          <w:sz w:val="24"/>
          <w:szCs w:val="24"/>
        </w:rPr>
        <w:t>и другие. Они обращают внимание учащегося на пласты картины</w:t>
      </w:r>
      <w:r w:rsidR="006C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4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0493">
        <w:rPr>
          <w:rFonts w:ascii="Times New Roman" w:hAnsi="Times New Roman" w:cs="Times New Roman"/>
          <w:sz w:val="24"/>
          <w:szCs w:val="24"/>
        </w:rPr>
        <w:t>верх, низ, слева, справа). Так подбирая ответ на вопрос</w:t>
      </w:r>
      <w:r w:rsidR="006C1F6B">
        <w:rPr>
          <w:rFonts w:ascii="Times New Roman" w:hAnsi="Times New Roman" w:cs="Times New Roman"/>
          <w:sz w:val="24"/>
          <w:szCs w:val="24"/>
        </w:rPr>
        <w:t>:</w:t>
      </w:r>
      <w:r w:rsidR="00EA0493">
        <w:rPr>
          <w:rFonts w:ascii="Times New Roman" w:hAnsi="Times New Roman" w:cs="Times New Roman"/>
          <w:sz w:val="24"/>
          <w:szCs w:val="24"/>
        </w:rPr>
        <w:t xml:space="preserve"> </w:t>
      </w:r>
      <w:r w:rsidR="00EA0493" w:rsidRPr="00EA0493">
        <w:rPr>
          <w:rFonts w:ascii="Times New Roman" w:hAnsi="Times New Roman" w:cs="Times New Roman"/>
          <w:i/>
          <w:sz w:val="24"/>
          <w:szCs w:val="24"/>
        </w:rPr>
        <w:t>Где?</w:t>
      </w:r>
      <w:r w:rsidR="006C1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6B" w:rsidRPr="006C1F6B">
        <w:rPr>
          <w:rFonts w:ascii="Times New Roman" w:hAnsi="Times New Roman" w:cs="Times New Roman"/>
          <w:sz w:val="24"/>
          <w:szCs w:val="24"/>
        </w:rPr>
        <w:t>уже составленное предложение начинает звучать по – другому.</w:t>
      </w:r>
      <w:r w:rsidR="006C1F6B">
        <w:rPr>
          <w:rFonts w:ascii="Times New Roman" w:hAnsi="Times New Roman" w:cs="Times New Roman"/>
          <w:sz w:val="24"/>
          <w:szCs w:val="24"/>
        </w:rPr>
        <w:t xml:space="preserve">  Оно становится  развернутым, образным, приятным в звучании. Сравните: « На небе светит яркое солнце». Пошагово соединяя слова из различных замков (эти действия напоминают что – то вроде игры в пазлы), учащиеся получают в </w:t>
      </w:r>
      <w:r w:rsidR="00101C48">
        <w:rPr>
          <w:rFonts w:ascii="Times New Roman" w:hAnsi="Times New Roman" w:cs="Times New Roman"/>
          <w:sz w:val="24"/>
          <w:szCs w:val="24"/>
        </w:rPr>
        <w:t>результате вполне связный текст</w:t>
      </w:r>
      <w:r w:rsidR="006C1F6B">
        <w:rPr>
          <w:rFonts w:ascii="Times New Roman" w:hAnsi="Times New Roman" w:cs="Times New Roman"/>
          <w:sz w:val="24"/>
          <w:szCs w:val="24"/>
        </w:rPr>
        <w:t>, в котором прорисовываются микротемы</w:t>
      </w:r>
      <w:r w:rsidR="00101C48">
        <w:rPr>
          <w:rFonts w:ascii="Times New Roman" w:hAnsi="Times New Roman" w:cs="Times New Roman"/>
          <w:sz w:val="24"/>
          <w:szCs w:val="24"/>
        </w:rPr>
        <w:t>,  и обозначаются абзацы, то есть появляется законченная структура.</w:t>
      </w:r>
      <w:r w:rsidR="00F3607B">
        <w:rPr>
          <w:rFonts w:ascii="Times New Roman" w:hAnsi="Times New Roman" w:cs="Times New Roman"/>
          <w:sz w:val="24"/>
          <w:szCs w:val="24"/>
        </w:rPr>
        <w:t xml:space="preserve">  (См. ПРИЛОЖЕНИЕ 1</w:t>
      </w:r>
      <w:proofErr w:type="gramStart"/>
      <w:r w:rsidR="00101C48">
        <w:rPr>
          <w:rFonts w:ascii="Times New Roman" w:hAnsi="Times New Roman" w:cs="Times New Roman"/>
          <w:sz w:val="24"/>
          <w:szCs w:val="24"/>
        </w:rPr>
        <w:t xml:space="preserve"> </w:t>
      </w:r>
      <w:r w:rsidR="00F3607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3607B">
        <w:rPr>
          <w:rFonts w:ascii="Times New Roman" w:hAnsi="Times New Roman" w:cs="Times New Roman"/>
          <w:sz w:val="24"/>
          <w:szCs w:val="24"/>
        </w:rPr>
        <w:t>.</w:t>
      </w:r>
    </w:p>
    <w:p w:rsidR="00C47C10" w:rsidRDefault="00101C48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приходит осознание того, что текст должен быть завершен. Именно после этого учащиеся обращают свое внимание на  последний абзац текста, учатся формулировать вывод. Вывод – это ответ на главный вопрос: «Почему люди обращают свой взгляд на картины, что им нравится, а что нет, почему?</w:t>
      </w:r>
    </w:p>
    <w:p w:rsidR="00101C48" w:rsidRDefault="00101C48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следуя четкому алгоритму, учащиеся учатся выражать свои мысли и чувства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увиденному на картине.</w:t>
      </w:r>
    </w:p>
    <w:p w:rsidR="00F3607B" w:rsidRDefault="00101C48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меня еще один секрет! </w:t>
      </w:r>
    </w:p>
    <w:p w:rsidR="00101C48" w:rsidRDefault="00101C48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использую на уроках литературы</w:t>
      </w:r>
      <w:r w:rsidR="009F654D">
        <w:rPr>
          <w:rFonts w:ascii="Times New Roman" w:hAnsi="Times New Roman" w:cs="Times New Roman"/>
          <w:sz w:val="24"/>
          <w:szCs w:val="24"/>
        </w:rPr>
        <w:t xml:space="preserve">. </w:t>
      </w:r>
      <w:r w:rsidR="00F3607B">
        <w:rPr>
          <w:rFonts w:ascii="Times New Roman" w:hAnsi="Times New Roman" w:cs="Times New Roman"/>
          <w:sz w:val="24"/>
          <w:szCs w:val="24"/>
        </w:rPr>
        <w:t xml:space="preserve"> </w:t>
      </w:r>
      <w:r w:rsidR="009F654D">
        <w:rPr>
          <w:rFonts w:ascii="Times New Roman" w:hAnsi="Times New Roman" w:cs="Times New Roman"/>
          <w:sz w:val="24"/>
          <w:szCs w:val="24"/>
        </w:rPr>
        <w:t>Биография писателей</w:t>
      </w:r>
      <w:r w:rsidR="00F3607B">
        <w:rPr>
          <w:rFonts w:ascii="Times New Roman" w:hAnsi="Times New Roman" w:cs="Times New Roman"/>
          <w:sz w:val="24"/>
          <w:szCs w:val="24"/>
        </w:rPr>
        <w:t>,</w:t>
      </w:r>
      <w:r w:rsidR="009F654D">
        <w:rPr>
          <w:rFonts w:ascii="Times New Roman" w:hAnsi="Times New Roman" w:cs="Times New Roman"/>
          <w:sz w:val="24"/>
          <w:szCs w:val="24"/>
        </w:rPr>
        <w:t xml:space="preserve"> их портреты в учебнике это, как правило,  отдается учен</w:t>
      </w:r>
      <w:r w:rsidR="00F3607B">
        <w:rPr>
          <w:rFonts w:ascii="Times New Roman" w:hAnsi="Times New Roman" w:cs="Times New Roman"/>
          <w:sz w:val="24"/>
          <w:szCs w:val="24"/>
        </w:rPr>
        <w:t>икам на самостоятельное прочтение</w:t>
      </w:r>
      <w:r w:rsidR="009F654D">
        <w:rPr>
          <w:rFonts w:ascii="Times New Roman" w:hAnsi="Times New Roman" w:cs="Times New Roman"/>
          <w:sz w:val="24"/>
          <w:szCs w:val="24"/>
        </w:rPr>
        <w:t xml:space="preserve"> и рассмотрение. Однако можно разнообразить  процесс изучения биографии</w:t>
      </w:r>
      <w:r w:rsidR="00F3607B">
        <w:rPr>
          <w:rFonts w:ascii="Times New Roman" w:hAnsi="Times New Roman" w:cs="Times New Roman"/>
          <w:sz w:val="24"/>
          <w:szCs w:val="24"/>
        </w:rPr>
        <w:t>,</w:t>
      </w:r>
      <w:r w:rsidR="009F654D">
        <w:rPr>
          <w:rFonts w:ascii="Times New Roman" w:hAnsi="Times New Roman" w:cs="Times New Roman"/>
          <w:sz w:val="24"/>
          <w:szCs w:val="24"/>
        </w:rPr>
        <w:t xml:space="preserve">  и при этом научиться составлять связный устный рассказ. Это может быть в форме игры по портрету писателя</w:t>
      </w:r>
      <w:r w:rsidR="00172186">
        <w:rPr>
          <w:rFonts w:ascii="Times New Roman" w:hAnsi="Times New Roman" w:cs="Times New Roman"/>
          <w:sz w:val="24"/>
          <w:szCs w:val="24"/>
        </w:rPr>
        <w:t>:</w:t>
      </w:r>
      <w:r w:rsidR="009F654D">
        <w:rPr>
          <w:rFonts w:ascii="Times New Roman" w:hAnsi="Times New Roman" w:cs="Times New Roman"/>
          <w:sz w:val="24"/>
          <w:szCs w:val="24"/>
        </w:rPr>
        <w:t xml:space="preserve"> «Угадай характер» или хронико-событийная лента по биографии  писателя, которая непременно, главный помощник в составлении устного рассказа.</w:t>
      </w:r>
      <w:r w:rsidR="00F360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60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3607B">
        <w:rPr>
          <w:rFonts w:ascii="Times New Roman" w:hAnsi="Times New Roman" w:cs="Times New Roman"/>
          <w:sz w:val="24"/>
          <w:szCs w:val="24"/>
        </w:rPr>
        <w:t>. ПРИЛОЖЕНИЕ 2).</w:t>
      </w:r>
    </w:p>
    <w:p w:rsidR="00172186" w:rsidRDefault="009F654D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Виктора Драгунского, детского писателя, есть рассказ, который называется: «Все тайное становится явным», </w:t>
      </w:r>
      <w:r w:rsidR="00172186">
        <w:rPr>
          <w:rFonts w:ascii="Times New Roman" w:hAnsi="Times New Roman" w:cs="Times New Roman"/>
          <w:sz w:val="24"/>
          <w:szCs w:val="24"/>
        </w:rPr>
        <w:t xml:space="preserve">на мой взгляд, именно это название и поясняет сущность секретов: они </w:t>
      </w:r>
      <w:r w:rsidR="00172186">
        <w:rPr>
          <w:rFonts w:ascii="Times New Roman" w:hAnsi="Times New Roman" w:cs="Times New Roman"/>
          <w:sz w:val="24"/>
          <w:szCs w:val="24"/>
        </w:rPr>
        <w:lastRenderedPageBreak/>
        <w:t>становятся ценнее тогда, когда о них кто – то знает и делится этим  с другим. Становясь явным, они наполняют нашу жизнь светом!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Секретов много не бывает,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Секреты многих вдохновляют!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знаешь ты, и знаю я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Секретами полна Земля!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раскрывать нам интересно</w:t>
      </w:r>
      <w:r w:rsidR="00206C86">
        <w:rPr>
          <w:rFonts w:ascii="Times New Roman" w:hAnsi="Times New Roman" w:cs="Times New Roman"/>
          <w:sz w:val="24"/>
          <w:szCs w:val="24"/>
        </w:rPr>
        <w:t>,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тайны знаний берегут</w:t>
      </w:r>
      <w:r w:rsidR="00206C86">
        <w:rPr>
          <w:rFonts w:ascii="Times New Roman" w:hAnsi="Times New Roman" w:cs="Times New Roman"/>
          <w:sz w:val="24"/>
          <w:szCs w:val="24"/>
        </w:rPr>
        <w:t>,</w:t>
      </w:r>
    </w:p>
    <w:p w:rsidR="00206C86" w:rsidRDefault="00206C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хочется сказать всем честно</w:t>
      </w:r>
    </w:p>
    <w:p w:rsidR="00206C86" w:rsidRDefault="00206C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секретик – это труд.</w:t>
      </w:r>
    </w:p>
    <w:p w:rsidR="00206C86" w:rsidRDefault="00206C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труд полезный непременно,</w:t>
      </w:r>
    </w:p>
    <w:p w:rsidR="00206C86" w:rsidRDefault="00206C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вам откроет новый путь,</w:t>
      </w:r>
    </w:p>
    <w:p w:rsidR="00206C86" w:rsidRDefault="00206C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потому, мой друг любезный,</w:t>
      </w:r>
    </w:p>
    <w:p w:rsidR="00206C86" w:rsidRDefault="00206C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секреты не забудь!</w:t>
      </w:r>
    </w:p>
    <w:p w:rsidR="00172186" w:rsidRDefault="00172186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206C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07B" w:rsidRDefault="00F3607B" w:rsidP="00F360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F3607B" w:rsidTr="00F3607B">
        <w:tc>
          <w:tcPr>
            <w:tcW w:w="2499" w:type="dxa"/>
          </w:tcPr>
          <w:p w:rsidR="00F3607B" w:rsidRPr="00210691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1">
              <w:rPr>
                <w:rFonts w:ascii="Times New Roman" w:hAnsi="Times New Roman" w:cs="Times New Roman"/>
                <w:b/>
                <w:sz w:val="24"/>
                <w:szCs w:val="24"/>
              </w:rPr>
              <w:t>Что я вижу?</w:t>
            </w:r>
          </w:p>
        </w:tc>
        <w:tc>
          <w:tcPr>
            <w:tcW w:w="2499" w:type="dxa"/>
          </w:tcPr>
          <w:p w:rsidR="00F3607B" w:rsidRPr="00210691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1">
              <w:rPr>
                <w:rFonts w:ascii="Times New Roman" w:hAnsi="Times New Roman" w:cs="Times New Roman"/>
                <w:b/>
                <w:sz w:val="24"/>
                <w:szCs w:val="24"/>
              </w:rPr>
              <w:t>Какое оно?</w:t>
            </w:r>
          </w:p>
        </w:tc>
        <w:tc>
          <w:tcPr>
            <w:tcW w:w="2499" w:type="dxa"/>
          </w:tcPr>
          <w:p w:rsidR="00F3607B" w:rsidRPr="00210691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1">
              <w:rPr>
                <w:rFonts w:ascii="Times New Roman" w:hAnsi="Times New Roman" w:cs="Times New Roman"/>
                <w:b/>
                <w:sz w:val="24"/>
                <w:szCs w:val="24"/>
              </w:rPr>
              <w:t>Что оно делает?</w:t>
            </w:r>
          </w:p>
        </w:tc>
        <w:tc>
          <w:tcPr>
            <w:tcW w:w="2499" w:type="dxa"/>
          </w:tcPr>
          <w:p w:rsidR="00F3607B" w:rsidRPr="00210691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1">
              <w:rPr>
                <w:rFonts w:ascii="Times New Roman" w:hAnsi="Times New Roman" w:cs="Times New Roman"/>
                <w:b/>
                <w:sz w:val="24"/>
                <w:szCs w:val="24"/>
              </w:rPr>
              <w:t>Где? Когда? Куда? Откуда? Почему? Зачем?  Как?</w:t>
            </w:r>
            <w:r w:rsidR="00210691" w:rsidRPr="0021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</w:p>
        </w:tc>
        <w:tc>
          <w:tcPr>
            <w:tcW w:w="2499" w:type="dxa"/>
          </w:tcPr>
          <w:p w:rsidR="00F3607B" w:rsidRDefault="00210691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07B">
              <w:rPr>
                <w:rFonts w:ascii="Times New Roman" w:hAnsi="Times New Roman" w:cs="Times New Roman"/>
                <w:sz w:val="24"/>
                <w:szCs w:val="24"/>
              </w:rPr>
              <w:t>а небе</w:t>
            </w: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безоблачное</w:t>
            </w: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распростерлось</w:t>
            </w:r>
          </w:p>
        </w:tc>
        <w:tc>
          <w:tcPr>
            <w:tcW w:w="2499" w:type="dxa"/>
          </w:tcPr>
          <w:p w:rsidR="00F3607B" w:rsidRDefault="00210691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07B">
              <w:rPr>
                <w:rFonts w:ascii="Times New Roman" w:hAnsi="Times New Roman" w:cs="Times New Roman"/>
                <w:sz w:val="24"/>
                <w:szCs w:val="24"/>
              </w:rPr>
              <w:t>ак море</w:t>
            </w: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499" w:type="dxa"/>
          </w:tcPr>
          <w:p w:rsidR="00F3607B" w:rsidRDefault="00210691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</w:p>
        </w:tc>
        <w:tc>
          <w:tcPr>
            <w:tcW w:w="2499" w:type="dxa"/>
          </w:tcPr>
          <w:p w:rsidR="00F3607B" w:rsidRDefault="00210691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гуляют на лугу</w:t>
            </w:r>
          </w:p>
        </w:tc>
        <w:tc>
          <w:tcPr>
            <w:tcW w:w="2499" w:type="dxa"/>
          </w:tcPr>
          <w:p w:rsidR="00F3607B" w:rsidRDefault="00210691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ранним утром</w:t>
            </w: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B" w:rsidTr="00F3607B"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607B" w:rsidRDefault="00F3607B" w:rsidP="007532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86" w:rsidRPr="006C1F6B" w:rsidRDefault="00172186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E5" w:rsidRPr="006C1F6B" w:rsidRDefault="004768E5" w:rsidP="00753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25" w:rsidRDefault="00753225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753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1" w:rsidRDefault="00210691" w:rsidP="00210691">
      <w:pPr>
        <w:jc w:val="right"/>
        <w:rPr>
          <w:rFonts w:ascii="Times New Roman" w:hAnsi="Times New Roman" w:cs="Times New Roman"/>
          <w:sz w:val="24"/>
          <w:szCs w:val="24"/>
        </w:rPr>
      </w:pPr>
      <w:r w:rsidRPr="00210691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210691" w:rsidRDefault="00210691" w:rsidP="00210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Хронико-событийная лента.</w:t>
      </w:r>
    </w:p>
    <w:p w:rsidR="00210691" w:rsidRDefault="00210691" w:rsidP="00210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биография (Ф ИО) писателя.</w:t>
      </w:r>
    </w:p>
    <w:p w:rsidR="00210691" w:rsidRPr="00210691" w:rsidRDefault="00210691" w:rsidP="005B7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 год  →родился в сел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….) → до  1872 года получал домашнее образование →</w:t>
      </w:r>
      <w:r w:rsidR="005B732D">
        <w:rPr>
          <w:rFonts w:ascii="Times New Roman" w:hAnsi="Times New Roman" w:cs="Times New Roman"/>
          <w:sz w:val="24"/>
          <w:szCs w:val="24"/>
        </w:rPr>
        <w:t xml:space="preserve"> в 1874 году</w:t>
      </w:r>
      <w:r>
        <w:rPr>
          <w:rFonts w:ascii="Times New Roman" w:hAnsi="Times New Roman" w:cs="Times New Roman"/>
          <w:sz w:val="24"/>
          <w:szCs w:val="24"/>
        </w:rPr>
        <w:t xml:space="preserve"> поступил в медицинское училище →</w:t>
      </w:r>
      <w:r w:rsidR="005B732D">
        <w:rPr>
          <w:rFonts w:ascii="Times New Roman" w:hAnsi="Times New Roman" w:cs="Times New Roman"/>
          <w:sz w:val="24"/>
          <w:szCs w:val="24"/>
        </w:rPr>
        <w:t xml:space="preserve"> после окончания училища поступил в московский университет на факультет словесности→ в 1916 году эмигрировал заграницу( Франция)→с 1921 года бурный рост литературной карьеры→1938г. Возвращение на родину, работа в журналах и издательствах→1947г умер.</w:t>
      </w:r>
    </w:p>
    <w:sectPr w:rsidR="00210691" w:rsidRPr="00210691" w:rsidSect="00753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225"/>
    <w:rsid w:val="00101C48"/>
    <w:rsid w:val="00172186"/>
    <w:rsid w:val="001A6BF0"/>
    <w:rsid w:val="00206C86"/>
    <w:rsid w:val="00210691"/>
    <w:rsid w:val="004768E5"/>
    <w:rsid w:val="00506290"/>
    <w:rsid w:val="005B732D"/>
    <w:rsid w:val="005C1C15"/>
    <w:rsid w:val="006164E6"/>
    <w:rsid w:val="006B46D5"/>
    <w:rsid w:val="006C1F6B"/>
    <w:rsid w:val="00753225"/>
    <w:rsid w:val="009955AB"/>
    <w:rsid w:val="009F654D"/>
    <w:rsid w:val="00C47C10"/>
    <w:rsid w:val="00D337A8"/>
    <w:rsid w:val="00E41DD0"/>
    <w:rsid w:val="00EA0493"/>
    <w:rsid w:val="00F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0FB1-BDA4-4C94-B73B-2E93CF1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2019-04-29T18:38:00Z</dcterms:created>
  <dcterms:modified xsi:type="dcterms:W3CDTF">2019-04-30T11:48:00Z</dcterms:modified>
</cp:coreProperties>
</file>