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8B" w:rsidRPr="00922B78" w:rsidRDefault="00922B78" w:rsidP="000E308B">
      <w:pPr>
        <w:pStyle w:val="a4"/>
        <w:shd w:val="clear" w:color="auto" w:fill="FFFFFF"/>
        <w:spacing w:before="0" w:beforeAutospacing="0" w:after="150" w:afterAutospacing="0"/>
        <w:rPr>
          <w:b/>
          <w:color w:val="000000"/>
        </w:rPr>
      </w:pPr>
      <w:r w:rsidRPr="00922B78">
        <w:rPr>
          <w:b/>
          <w:color w:val="000000"/>
        </w:rPr>
        <w:t xml:space="preserve">Применение интерактивного оборудования в коррекционной работе учителя </w:t>
      </w:r>
      <w:r>
        <w:rPr>
          <w:b/>
          <w:color w:val="000000"/>
        </w:rPr>
        <w:t>-</w:t>
      </w:r>
      <w:r w:rsidRPr="00922B78">
        <w:rPr>
          <w:b/>
          <w:color w:val="000000"/>
        </w:rPr>
        <w:t>логопеда.</w:t>
      </w:r>
    </w:p>
    <w:p w:rsidR="000E308B" w:rsidRDefault="000E308B" w:rsidP="000E308B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E308B">
        <w:rPr>
          <w:color w:val="000000"/>
        </w:rPr>
        <w:t xml:space="preserve">Одним из важнейших стратегических направлений модернизации российского образования является внедрение в учебный процесс средств информационных и коммуникационных технологий, обеспечивающих условия для становления образования нового типа, отвечающего потребностям развития и саморазвития личности в новой </w:t>
      </w:r>
      <w:proofErr w:type="spellStart"/>
      <w:r w:rsidRPr="000E308B">
        <w:rPr>
          <w:color w:val="000000"/>
        </w:rPr>
        <w:t>социокультурной</w:t>
      </w:r>
      <w:proofErr w:type="spellEnd"/>
      <w:r w:rsidRPr="000E308B">
        <w:rPr>
          <w:color w:val="000000"/>
        </w:rPr>
        <w:t xml:space="preserve"> ситуации.</w:t>
      </w:r>
    </w:p>
    <w:p w:rsidR="00C45690" w:rsidRDefault="00C45690" w:rsidP="00C45690">
      <w:pPr>
        <w:pStyle w:val="a4"/>
        <w:shd w:val="clear" w:color="auto" w:fill="FFFFFF"/>
        <w:spacing w:after="150"/>
        <w:rPr>
          <w:color w:val="000000"/>
        </w:rPr>
      </w:pPr>
      <w:r>
        <w:rPr>
          <w:color w:val="000000"/>
          <w:shd w:val="clear" w:color="auto" w:fill="FFFFFF"/>
        </w:rPr>
        <w:t>В своей работе я применяю</w:t>
      </w:r>
      <w:r w:rsidRPr="00C45690">
        <w:rPr>
          <w:b/>
          <w:color w:val="000000"/>
        </w:rPr>
        <w:t xml:space="preserve"> </w:t>
      </w:r>
      <w:r w:rsidRPr="00C45690">
        <w:rPr>
          <w:color w:val="000000"/>
        </w:rPr>
        <w:t>учебно-игровой терминал «Волшебный экран»</w:t>
      </w:r>
      <w:r>
        <w:rPr>
          <w:color w:val="000000"/>
        </w:rPr>
        <w:t>,о котором бы хотелось рассказать.</w:t>
      </w:r>
    </w:p>
    <w:p w:rsidR="00C45690" w:rsidRPr="000E308B" w:rsidRDefault="00C45690" w:rsidP="00C45690">
      <w:pPr>
        <w:pStyle w:val="a4"/>
        <w:shd w:val="clear" w:color="auto" w:fill="FFFFFF"/>
        <w:spacing w:after="150"/>
        <w:rPr>
          <w:color w:val="000000"/>
        </w:rPr>
      </w:pPr>
      <w:r>
        <w:rPr>
          <w:color w:val="000000"/>
        </w:rPr>
        <w:t>Электронный образовательный ресурс</w:t>
      </w:r>
      <w:r w:rsidRPr="000E308B">
        <w:rPr>
          <w:color w:val="000000"/>
        </w:rPr>
        <w:t xml:space="preserve"> но</w:t>
      </w:r>
      <w:r>
        <w:rPr>
          <w:color w:val="000000"/>
        </w:rPr>
        <w:t>вого поколения рассчитан</w:t>
      </w:r>
      <w:r w:rsidRPr="000E308B">
        <w:rPr>
          <w:color w:val="000000"/>
        </w:rPr>
        <w:t xml:space="preserve"> на то, что школьник сам управляет происходящим, а не является пассивным зрителем или слушателем</w:t>
      </w:r>
      <w:r>
        <w:rPr>
          <w:color w:val="000000"/>
        </w:rPr>
        <w:t>.</w:t>
      </w:r>
      <w:r>
        <w:rPr>
          <w:color w:val="000000"/>
          <w:shd w:val="clear" w:color="auto" w:fill="FFFFFF"/>
        </w:rPr>
        <w:t xml:space="preserve">  Учащиеся вовлечены в увлекательный процесс познания, где самостоятельно добывают информацию, анализируют ее, обмениваются мнениями, делают выводы для себя.</w:t>
      </w:r>
    </w:p>
    <w:p w:rsidR="004001B5" w:rsidRDefault="004001B5" w:rsidP="004001B5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b/>
          <w:bCs/>
          <w:sz w:val="24"/>
          <w:szCs w:val="24"/>
        </w:rPr>
        <w:t xml:space="preserve">Новизна </w:t>
      </w:r>
      <w:r w:rsidRPr="008A1D20">
        <w:rPr>
          <w:rFonts w:ascii="Times New Roman" w:hAnsi="Times New Roman" w:cs="Times New Roman"/>
          <w:sz w:val="24"/>
          <w:szCs w:val="24"/>
        </w:rPr>
        <w:t xml:space="preserve"> состоит в том, что </w:t>
      </w:r>
      <w:proofErr w:type="spellStart"/>
      <w:r w:rsidRPr="008A1D20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A1D20">
        <w:rPr>
          <w:rFonts w:ascii="Times New Roman" w:hAnsi="Times New Roman" w:cs="Times New Roman"/>
          <w:sz w:val="24"/>
          <w:szCs w:val="24"/>
        </w:rPr>
        <w:t xml:space="preserve"> –игровой терминал, «Волшебный экран» повышает мотивацию ребёнка, способствует активизации сенсорных систем на занятиях, поддерживает познавательную активность, делает образовательный процесс нестандартным, занимательным, дифференцированным и индивидуальным. </w:t>
      </w:r>
    </w:p>
    <w:p w:rsidR="000E308B" w:rsidRPr="000E308B" w:rsidRDefault="000E308B" w:rsidP="000E308B">
      <w:pPr>
        <w:rPr>
          <w:rFonts w:ascii="Times New Roman" w:hAnsi="Times New Roman" w:cs="Times New Roman"/>
          <w:sz w:val="24"/>
          <w:szCs w:val="24"/>
        </w:rPr>
      </w:pPr>
      <w:r w:rsidRPr="000E308B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0E308B">
        <w:rPr>
          <w:rFonts w:ascii="Times New Roman" w:hAnsi="Times New Roman" w:cs="Times New Roman"/>
          <w:sz w:val="24"/>
          <w:szCs w:val="24"/>
        </w:rPr>
        <w:t xml:space="preserve">: Создать условия для эффективной мотивации и индивидуализации обучения, для благоприятного эмоционального фона» </w:t>
      </w:r>
    </w:p>
    <w:p w:rsidR="000E308B" w:rsidRPr="000E308B" w:rsidRDefault="000E308B" w:rsidP="000E308B">
      <w:pPr>
        <w:rPr>
          <w:rFonts w:ascii="Times New Roman" w:hAnsi="Times New Roman" w:cs="Times New Roman"/>
          <w:sz w:val="24"/>
          <w:szCs w:val="24"/>
        </w:rPr>
      </w:pPr>
      <w:r w:rsidRPr="000E308B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  <w:r w:rsidRPr="000E308B">
        <w:rPr>
          <w:rFonts w:ascii="Times New Roman" w:hAnsi="Times New Roman" w:cs="Times New Roman"/>
          <w:sz w:val="24"/>
          <w:szCs w:val="24"/>
        </w:rPr>
        <w:t xml:space="preserve">1. Расширять кругозор и словарный запас, учить детей самостоятельно и последовательно  выстраивать алгоритм действий . </w:t>
      </w:r>
    </w:p>
    <w:p w:rsidR="000E308B" w:rsidRPr="000E308B" w:rsidRDefault="000E308B" w:rsidP="000E308B">
      <w:pPr>
        <w:rPr>
          <w:rFonts w:ascii="Times New Roman" w:hAnsi="Times New Roman" w:cs="Times New Roman"/>
          <w:sz w:val="24"/>
          <w:szCs w:val="24"/>
        </w:rPr>
      </w:pPr>
      <w:r w:rsidRPr="000E308B">
        <w:rPr>
          <w:rFonts w:ascii="Times New Roman" w:hAnsi="Times New Roman" w:cs="Times New Roman"/>
          <w:sz w:val="24"/>
          <w:szCs w:val="24"/>
        </w:rPr>
        <w:t xml:space="preserve">2. Развивать коммуникативные  умения и навыки, эмоциональную сферу, воображение, память, мышление, речь,  развивать мелкую моторику, способствовать снятию мышечного напряжения, поддерживать детскую инициативу в решении проблемных ситуаций. </w:t>
      </w:r>
    </w:p>
    <w:p w:rsidR="000E308B" w:rsidRDefault="000E308B" w:rsidP="000E308B">
      <w:pPr>
        <w:rPr>
          <w:rFonts w:ascii="Times New Roman" w:hAnsi="Times New Roman" w:cs="Times New Roman"/>
          <w:sz w:val="24"/>
          <w:szCs w:val="24"/>
        </w:rPr>
      </w:pPr>
      <w:r w:rsidRPr="000E308B">
        <w:rPr>
          <w:rFonts w:ascii="Times New Roman" w:hAnsi="Times New Roman" w:cs="Times New Roman"/>
          <w:sz w:val="24"/>
          <w:szCs w:val="24"/>
        </w:rPr>
        <w:t xml:space="preserve">3.Вызвать интерес к совместной деятельности, умение договариваться, помогать друг другу и воспитывать культуру деятельности. </w:t>
      </w:r>
    </w:p>
    <w:p w:rsidR="004001B5" w:rsidRPr="004001B5" w:rsidRDefault="004001B5" w:rsidP="004001B5">
      <w:p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bCs/>
          <w:sz w:val="24"/>
          <w:szCs w:val="24"/>
          <w:u w:val="single"/>
        </w:rPr>
        <w:t xml:space="preserve">Планируемый результат: </w:t>
      </w:r>
    </w:p>
    <w:p w:rsidR="004001B5" w:rsidRPr="004001B5" w:rsidRDefault="004001B5" w:rsidP="004001B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bCs/>
          <w:sz w:val="24"/>
          <w:szCs w:val="24"/>
        </w:rPr>
        <w:t>Психологическая готовность детей к общению.</w:t>
      </w:r>
      <w:r w:rsidRPr="00400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1B5" w:rsidRPr="004001B5" w:rsidRDefault="004001B5" w:rsidP="004001B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bCs/>
          <w:sz w:val="24"/>
          <w:szCs w:val="24"/>
        </w:rPr>
        <w:t>Привлечение произвольного внимания..</w:t>
      </w:r>
    </w:p>
    <w:p w:rsidR="004001B5" w:rsidRPr="004001B5" w:rsidRDefault="004001B5" w:rsidP="004001B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bCs/>
          <w:sz w:val="24"/>
          <w:szCs w:val="24"/>
        </w:rPr>
        <w:t>Активизация речевой и познавательной активности.</w:t>
      </w:r>
      <w:r w:rsidRPr="00400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1B5" w:rsidRPr="004001B5" w:rsidRDefault="004001B5" w:rsidP="004001B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bCs/>
          <w:sz w:val="24"/>
          <w:szCs w:val="24"/>
        </w:rPr>
        <w:t>Снятие напряжения, эмоциональная и физическая разрядка.</w:t>
      </w:r>
      <w:r w:rsidRPr="00400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1B5" w:rsidRPr="004001B5" w:rsidRDefault="004001B5" w:rsidP="004001B5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bCs/>
          <w:sz w:val="24"/>
          <w:szCs w:val="24"/>
        </w:rPr>
        <w:t>Овладение  конструктивными возможностями, взаимодействие с детьми и взрослыми.</w:t>
      </w:r>
      <w:r w:rsidRPr="00400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2C8" w:rsidRDefault="004001B5" w:rsidP="004E32C8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bCs/>
          <w:sz w:val="24"/>
          <w:szCs w:val="24"/>
        </w:rPr>
        <w:t>Поддержка интеллектуальной одарённости</w:t>
      </w:r>
      <w:r w:rsidRPr="004001B5">
        <w:rPr>
          <w:rFonts w:ascii="Times New Roman" w:hAnsi="Times New Roman" w:cs="Times New Roman"/>
          <w:sz w:val="24"/>
          <w:szCs w:val="24"/>
        </w:rPr>
        <w:t xml:space="preserve"> </w:t>
      </w:r>
      <w:r w:rsidR="00620701">
        <w:rPr>
          <w:rFonts w:ascii="Times New Roman" w:hAnsi="Times New Roman" w:cs="Times New Roman"/>
          <w:sz w:val="24"/>
          <w:szCs w:val="24"/>
        </w:rPr>
        <w:t>.</w:t>
      </w:r>
    </w:p>
    <w:p w:rsidR="004E32C8" w:rsidRDefault="004E32C8" w:rsidP="004E32C8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4E32C8" w:rsidRPr="004E32C8" w:rsidRDefault="004E32C8" w:rsidP="004E32C8">
      <w:pPr>
        <w:spacing w:line="240" w:lineRule="atLeast"/>
        <w:ind w:left="720"/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</w:pPr>
      <w:r w:rsidRPr="004E32C8">
        <w:rPr>
          <w:rFonts w:ascii="Times New Roman" w:hAnsi="Times New Roman" w:cs="Times New Roman"/>
          <w:color w:val="111111"/>
          <w:sz w:val="24"/>
          <w:szCs w:val="24"/>
        </w:rPr>
        <w:lastRenderedPageBreak/>
        <w:t xml:space="preserve">В сенсорном  учебном игровом терминале «Волшебный экран» </w:t>
      </w:r>
      <w:r w:rsidRPr="004E32C8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представлены следующие тематические блоки</w:t>
      </w:r>
      <w:r w:rsidRPr="004E32C8">
        <w:rPr>
          <w:rFonts w:ascii="Times New Roman" w:hAnsi="Times New Roman" w:cs="Times New Roman"/>
          <w:color w:val="111111"/>
          <w:sz w:val="24"/>
          <w:szCs w:val="24"/>
        </w:rPr>
        <w:t xml:space="preserve">: </w:t>
      </w:r>
      <w:r w:rsidRPr="004E32C8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Познавательноеразвитие:Природоведение;Экология;Экономика;Единицы измерения; Созвездия; ОБЖ.</w:t>
      </w:r>
    </w:p>
    <w:p w:rsidR="004E32C8" w:rsidRPr="004E32C8" w:rsidRDefault="004E32C8" w:rsidP="004E32C8">
      <w:pPr>
        <w:spacing w:line="240" w:lineRule="atLeast"/>
        <w:ind w:left="720"/>
        <w:rPr>
          <w:rFonts w:ascii="Times New Roman" w:hAnsi="Times New Roman" w:cs="Times New Roman"/>
          <w:sz w:val="24"/>
          <w:szCs w:val="24"/>
        </w:rPr>
      </w:pPr>
      <w:r w:rsidRPr="004E32C8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Речевое развитие: Начертания букв;</w:t>
      </w:r>
      <w:r w:rsidRPr="004E32C8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ab/>
        <w:t>Алфавит; Слоги и слова; Предложения и понятия; Звуки и схемы; Стихи и загадки.</w:t>
      </w:r>
    </w:p>
    <w:p w:rsidR="004E32C8" w:rsidRPr="004E32C8" w:rsidRDefault="004E32C8" w:rsidP="004E32C8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240" w:lineRule="atLeast"/>
        <w:ind w:left="720"/>
        <w:jc w:val="both"/>
        <w:rPr>
          <w:iCs/>
          <w:color w:val="111111"/>
          <w:bdr w:val="none" w:sz="0" w:space="0" w:color="auto" w:frame="1"/>
        </w:rPr>
      </w:pPr>
      <w:r w:rsidRPr="004E32C8">
        <w:rPr>
          <w:iCs/>
          <w:color w:val="111111"/>
          <w:bdr w:val="none" w:sz="0" w:space="0" w:color="auto" w:frame="1"/>
        </w:rPr>
        <w:t>Математические представления: Начертания цифр; Числовые ряды;</w:t>
      </w:r>
      <w:r w:rsidRPr="004E32C8">
        <w:rPr>
          <w:iCs/>
          <w:color w:val="111111"/>
          <w:bdr w:val="none" w:sz="0" w:space="0" w:color="auto" w:frame="1"/>
        </w:rPr>
        <w:tab/>
        <w:t>Считалки;</w:t>
      </w:r>
    </w:p>
    <w:p w:rsidR="004E32C8" w:rsidRPr="004E32C8" w:rsidRDefault="004E32C8" w:rsidP="004E32C8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240" w:lineRule="atLeast"/>
        <w:ind w:left="720"/>
        <w:jc w:val="both"/>
        <w:rPr>
          <w:iCs/>
          <w:color w:val="111111"/>
          <w:bdr w:val="none" w:sz="0" w:space="0" w:color="auto" w:frame="1"/>
        </w:rPr>
      </w:pPr>
      <w:r w:rsidRPr="004E32C8">
        <w:rPr>
          <w:iCs/>
          <w:color w:val="111111"/>
          <w:bdr w:val="none" w:sz="0" w:space="0" w:color="auto" w:frame="1"/>
        </w:rPr>
        <w:tab/>
        <w:t xml:space="preserve">Арифметические действия; Сравнения; Последовательности. Формы и конструирование: Изучение фигур; </w:t>
      </w:r>
      <w:proofErr w:type="spellStart"/>
      <w:r w:rsidRPr="004E32C8">
        <w:rPr>
          <w:iCs/>
          <w:color w:val="111111"/>
          <w:bdr w:val="none" w:sz="0" w:space="0" w:color="auto" w:frame="1"/>
        </w:rPr>
        <w:t>Сортер</w:t>
      </w:r>
      <w:proofErr w:type="spellEnd"/>
      <w:r w:rsidRPr="004E32C8">
        <w:rPr>
          <w:iCs/>
          <w:color w:val="111111"/>
          <w:bdr w:val="none" w:sz="0" w:space="0" w:color="auto" w:frame="1"/>
        </w:rPr>
        <w:t>; Тени и проекции Соответствие цвет/форма; Конструкторы.</w:t>
      </w:r>
    </w:p>
    <w:p w:rsidR="004E32C8" w:rsidRPr="004E32C8" w:rsidRDefault="004E32C8" w:rsidP="004E32C8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240" w:lineRule="atLeast"/>
        <w:ind w:left="720"/>
        <w:jc w:val="both"/>
        <w:rPr>
          <w:iCs/>
          <w:color w:val="111111"/>
          <w:bdr w:val="none" w:sz="0" w:space="0" w:color="auto" w:frame="1"/>
        </w:rPr>
      </w:pPr>
      <w:r w:rsidRPr="004E32C8">
        <w:rPr>
          <w:iCs/>
          <w:color w:val="111111"/>
          <w:bdr w:val="none" w:sz="0" w:space="0" w:color="auto" w:frame="1"/>
        </w:rPr>
        <w:t>Развитие психических функций:</w:t>
      </w:r>
    </w:p>
    <w:p w:rsidR="004E32C8" w:rsidRPr="004E32C8" w:rsidRDefault="004E32C8" w:rsidP="004E32C8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240" w:lineRule="atLeast"/>
        <w:ind w:left="720"/>
        <w:jc w:val="both"/>
        <w:rPr>
          <w:iCs/>
          <w:color w:val="111111"/>
          <w:bdr w:val="none" w:sz="0" w:space="0" w:color="auto" w:frame="1"/>
        </w:rPr>
      </w:pPr>
      <w:r w:rsidRPr="004E32C8">
        <w:rPr>
          <w:iCs/>
          <w:color w:val="111111"/>
          <w:bdr w:val="none" w:sz="0" w:space="0" w:color="auto" w:frame="1"/>
        </w:rPr>
        <w:t xml:space="preserve">Развитие моторики; </w:t>
      </w:r>
      <w:proofErr w:type="spellStart"/>
      <w:r w:rsidRPr="004E32C8">
        <w:rPr>
          <w:iCs/>
          <w:color w:val="111111"/>
          <w:bdr w:val="none" w:sz="0" w:space="0" w:color="auto" w:frame="1"/>
        </w:rPr>
        <w:t>Пазлы</w:t>
      </w:r>
      <w:proofErr w:type="spellEnd"/>
      <w:r w:rsidRPr="004E32C8">
        <w:rPr>
          <w:iCs/>
          <w:color w:val="111111"/>
          <w:bdr w:val="none" w:sz="0" w:space="0" w:color="auto" w:frame="1"/>
        </w:rPr>
        <w:t xml:space="preserve"> и лабиринты; Последовательности;</w:t>
      </w:r>
    </w:p>
    <w:p w:rsidR="004E32C8" w:rsidRPr="004E32C8" w:rsidRDefault="004E32C8" w:rsidP="004E32C8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240" w:lineRule="atLeast"/>
        <w:ind w:left="720"/>
        <w:jc w:val="both"/>
        <w:rPr>
          <w:iCs/>
          <w:color w:val="111111"/>
          <w:bdr w:val="none" w:sz="0" w:space="0" w:color="auto" w:frame="1"/>
        </w:rPr>
      </w:pPr>
      <w:r w:rsidRPr="004E32C8">
        <w:rPr>
          <w:iCs/>
          <w:color w:val="111111"/>
          <w:bdr w:val="none" w:sz="0" w:space="0" w:color="auto" w:frame="1"/>
        </w:rPr>
        <w:t>Развитие мышления; Развитие памяти. Эстетическое развитие:</w:t>
      </w:r>
    </w:p>
    <w:p w:rsidR="004E32C8" w:rsidRPr="004E32C8" w:rsidRDefault="004E32C8" w:rsidP="004E32C8">
      <w:pPr>
        <w:pStyle w:val="a4"/>
        <w:shd w:val="clear" w:color="auto" w:fill="FFFFFF"/>
        <w:tabs>
          <w:tab w:val="left" w:pos="993"/>
        </w:tabs>
        <w:spacing w:before="0" w:beforeAutospacing="0" w:after="0" w:afterAutospacing="0" w:line="360" w:lineRule="auto"/>
        <w:ind w:left="720"/>
        <w:jc w:val="both"/>
        <w:rPr>
          <w:iCs/>
          <w:color w:val="111111"/>
          <w:bdr w:val="none" w:sz="0" w:space="0" w:color="auto" w:frame="1"/>
        </w:rPr>
      </w:pPr>
      <w:r>
        <w:rPr>
          <w:iCs/>
          <w:color w:val="111111"/>
          <w:bdr w:val="none" w:sz="0" w:space="0" w:color="auto" w:frame="1"/>
        </w:rPr>
        <w:tab/>
      </w:r>
    </w:p>
    <w:p w:rsidR="000E70E0" w:rsidRPr="004001B5" w:rsidRDefault="000E308B">
      <w:pPr>
        <w:rPr>
          <w:rFonts w:ascii="Times New Roman" w:hAnsi="Times New Roman" w:cs="Times New Roman"/>
          <w:iCs/>
          <w:sz w:val="24"/>
          <w:szCs w:val="24"/>
        </w:rPr>
      </w:pPr>
      <w:r w:rsidRPr="000E308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Познавательное  развитие </w:t>
      </w:r>
      <w:r w:rsidRPr="004001B5">
        <w:rPr>
          <w:rFonts w:ascii="Times New Roman" w:hAnsi="Times New Roman" w:cs="Times New Roman"/>
          <w:iCs/>
          <w:sz w:val="24"/>
          <w:szCs w:val="24"/>
        </w:rPr>
        <w:t>Игровое поле заполнено листиками. Под одним из них спрятана клубничка, которую и нужно найти. При касании любого листика он окрашивается в один из цветов радуги. Необходимо , последовательно окрашивая листики, найти направление от более холодного цвета , к теплому и далее к горячему. Под ним и прячется клубничка. (Обсуждение понятий теплых и холодных цветов)</w:t>
      </w:r>
    </w:p>
    <w:p w:rsidR="008A1D20" w:rsidRPr="004001B5" w:rsidRDefault="000E308B" w:rsidP="008A1D20">
      <w:pPr>
        <w:rPr>
          <w:rFonts w:ascii="Times New Roman" w:hAnsi="Times New Roman" w:cs="Times New Roman"/>
          <w:sz w:val="24"/>
          <w:szCs w:val="24"/>
        </w:rPr>
      </w:pPr>
      <w:r w:rsidRPr="000E308B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01193" cy="1483068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01193" cy="1483068"/>
                      <a:chOff x="7881090" y="9039787"/>
                      <a:chExt cx="1701193" cy="1483068"/>
                    </a:xfrm>
                  </a:grpSpPr>
                  <a:sp>
                    <a:nvSpPr>
                      <a:cNvPr id="98" name="Рисунок 62"/>
                      <a:cNvSpPr/>
                    </a:nvSpPr>
                    <a:spPr>
                      <a:xfrm>
                        <a:off x="7881090" y="9039787"/>
                        <a:ext cx="1701193" cy="148306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5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Речевое развитие</w:t>
      </w:r>
      <w:r w:rsidRPr="008A1D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sz w:val="24"/>
          <w:szCs w:val="24"/>
        </w:rPr>
        <w:t xml:space="preserve">Игра закрепляет навыки чтения, понимание деления звуков на гласные и согласные, твердые и мягкие, глухие и звонкие, развивает внимание , память и пространственно-зрительное восприятие. </w:t>
      </w:r>
    </w:p>
    <w:p w:rsidR="008A1D20" w:rsidRDefault="008A1D20">
      <w:pPr>
        <w:rPr>
          <w:noProof/>
          <w:lang w:eastAsia="ru-RU"/>
        </w:rPr>
      </w:pP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70676" cy="1307853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70676" cy="1307853"/>
                      <a:chOff x="21727530" y="7467323"/>
                      <a:chExt cx="1570676" cy="1307853"/>
                    </a:xfrm>
                  </a:grpSpPr>
                  <a:sp>
                    <a:nvSpPr>
                      <a:cNvPr id="50" name="Рисунок 14"/>
                      <a:cNvSpPr/>
                    </a:nvSpPr>
                    <a:spPr>
                      <a:xfrm>
                        <a:off x="21727530" y="7467323"/>
                        <a:ext cx="1570676" cy="130785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6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15005" cy="1307853"/>
            <wp:effectExtent l="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15005" cy="1307853"/>
                      <a:chOff x="23468057" y="7467323"/>
                      <a:chExt cx="1315005" cy="1307853"/>
                    </a:xfrm>
                  </a:grpSpPr>
                  <a:sp>
                    <a:nvSpPr>
                      <a:cNvPr id="51" name="Рисунок 15"/>
                      <a:cNvSpPr/>
                    </a:nvSpPr>
                    <a:spPr>
                      <a:xfrm>
                        <a:off x="23468057" y="7467323"/>
                        <a:ext cx="1315005" cy="130785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7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noProof/>
          <w:lang w:eastAsia="ru-RU"/>
        </w:rPr>
        <w:drawing>
          <wp:inline distT="0" distB="0" distL="0" distR="0">
            <wp:extent cx="1606434" cy="1291762"/>
            <wp:effectExtent l="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06434" cy="1291762"/>
                      <a:chOff x="25003869" y="7562976"/>
                      <a:chExt cx="1606434" cy="1291762"/>
                    </a:xfrm>
                  </a:grpSpPr>
                  <a:sp>
                    <a:nvSpPr>
                      <a:cNvPr id="52" name="Рисунок 16"/>
                      <a:cNvSpPr/>
                    </a:nvSpPr>
                    <a:spPr>
                      <a:xfrm>
                        <a:off x="25003869" y="7562976"/>
                        <a:ext cx="1606434" cy="129176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8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b/>
          <w:bCs/>
          <w:sz w:val="24"/>
          <w:szCs w:val="24"/>
          <w:u w:val="single"/>
        </w:rPr>
        <w:t>"Составь предложение"</w:t>
      </w:r>
      <w:r w:rsidRPr="008A1D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sz w:val="24"/>
          <w:szCs w:val="24"/>
        </w:rPr>
        <w:t xml:space="preserve">Игра позволяет ребенку закрепить знание образов букв и их правильное произношение. В конце задания ребенок должен прочесть составленное предложение, тем самым тренируя навыки чтения. </w:t>
      </w:r>
    </w:p>
    <w:p w:rsidR="008A1D20" w:rsidRDefault="008A1D20">
      <w:pPr>
        <w:rPr>
          <w:noProof/>
          <w:lang w:eastAsia="ru-RU"/>
        </w:rPr>
      </w:pPr>
      <w:r w:rsidRPr="008A1D2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400175" cy="1533525"/>
            <wp:effectExtent l="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25452" cy="1652919"/>
                      <a:chOff x="21960852" y="9240926"/>
                      <a:chExt cx="1825452" cy="1652919"/>
                    </a:xfrm>
                  </a:grpSpPr>
                  <a:sp>
                    <a:nvSpPr>
                      <a:cNvPr id="55" name="Рисунок 25"/>
                      <a:cNvSpPr/>
                    </a:nvSpPr>
                    <a:spPr>
                      <a:xfrm>
                        <a:off x="21960852" y="9240926"/>
                        <a:ext cx="1825452" cy="165291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9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85900" cy="1457325"/>
            <wp:effectExtent l="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90465" cy="1580509"/>
                      <a:chOff x="23787199" y="9422399"/>
                      <a:chExt cx="1690465" cy="1580509"/>
                    </a:xfrm>
                  </a:grpSpPr>
                  <a:sp>
                    <a:nvSpPr>
                      <a:cNvPr id="56" name="Рисунок 26"/>
                      <a:cNvSpPr/>
                    </a:nvSpPr>
                    <a:spPr>
                      <a:xfrm>
                        <a:off x="23787199" y="9422399"/>
                        <a:ext cx="1690465" cy="158050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10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noProof/>
          <w:lang w:eastAsia="ru-RU"/>
        </w:rPr>
        <w:drawing>
          <wp:inline distT="0" distB="0" distL="0" distR="0">
            <wp:extent cx="1171973" cy="1577827"/>
            <wp:effectExtent l="0" t="0" r="0" b="0"/>
            <wp:docPr id="7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71973" cy="1577827"/>
                      <a:chOff x="25575998" y="9425081"/>
                      <a:chExt cx="1171973" cy="1577827"/>
                    </a:xfrm>
                  </a:grpSpPr>
                  <a:sp>
                    <a:nvSpPr>
                      <a:cNvPr id="57" name="Рисунок 27"/>
                      <a:cNvSpPr/>
                    </a:nvSpPr>
                    <a:spPr>
                      <a:xfrm>
                        <a:off x="25575998" y="9425081"/>
                        <a:ext cx="1171973" cy="157782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11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noProof/>
          <w:lang w:eastAsia="ru-RU"/>
        </w:rPr>
        <w:drawing>
          <wp:inline distT="0" distB="0" distL="0" distR="0">
            <wp:extent cx="1783436" cy="1538493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83436" cy="1538493"/>
                      <a:chOff x="26748865" y="9538613"/>
                      <a:chExt cx="1783436" cy="1538493"/>
                    </a:xfrm>
                  </a:grpSpPr>
                  <a:sp>
                    <a:nvSpPr>
                      <a:cNvPr id="58" name="Рисунок 28"/>
                      <a:cNvSpPr/>
                    </a:nvSpPr>
                    <a:spPr>
                      <a:xfrm>
                        <a:off x="26748865" y="9538613"/>
                        <a:ext cx="1783436" cy="153849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12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Конструирование</w:t>
      </w:r>
      <w:r w:rsidRPr="008A1D20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"Тетрис"</w:t>
      </w:r>
      <w:r w:rsidRPr="008A1D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sz w:val="24"/>
          <w:szCs w:val="24"/>
        </w:rPr>
        <w:t xml:space="preserve">Игра развивает у ребенка мелкую моторику , требует от него сообразительность и способность к логическому мышлению, т.к перемещая очередную фигуру, необходимо просчитать куда будет помещена следующая. </w:t>
      </w:r>
    </w:p>
    <w:p w:rsidR="008A1D20" w:rsidRDefault="008A1D20">
      <w:pPr>
        <w:rPr>
          <w:noProof/>
          <w:lang w:eastAsia="ru-RU"/>
        </w:rPr>
      </w:pP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33575" cy="1381125"/>
            <wp:effectExtent l="0" t="0" r="0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74340" cy="2025698"/>
                      <a:chOff x="24235069" y="16887801"/>
                      <a:chExt cx="2374340" cy="2025698"/>
                    </a:xfrm>
                  </a:grpSpPr>
                  <a:sp>
                    <a:nvSpPr>
                      <a:cNvPr id="84" name="Рисунок 67"/>
                      <a:cNvSpPr/>
                    </a:nvSpPr>
                    <a:spPr>
                      <a:xfrm>
                        <a:off x="24235069" y="16887801"/>
                        <a:ext cx="2374340" cy="2025698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13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95450" cy="1371600"/>
            <wp:effectExtent l="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46907" cy="1777179"/>
                      <a:chOff x="26749759" y="16335338"/>
                      <a:chExt cx="1846907" cy="1777179"/>
                    </a:xfrm>
                  </a:grpSpPr>
                  <a:sp>
                    <a:nvSpPr>
                      <a:cNvPr id="85" name="Рисунок 68"/>
                      <a:cNvSpPr/>
                    </a:nvSpPr>
                    <a:spPr>
                      <a:xfrm>
                        <a:off x="26749759" y="16335338"/>
                        <a:ext cx="1846907" cy="1777179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14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iCs/>
          <w:sz w:val="24"/>
          <w:szCs w:val="24"/>
        </w:rPr>
        <w:t xml:space="preserve">Логика </w:t>
      </w:r>
      <w:r w:rsidRPr="008A1D20">
        <w:rPr>
          <w:rFonts w:ascii="Times New Roman" w:hAnsi="Times New Roman" w:cs="Times New Roman"/>
          <w:b/>
          <w:bCs/>
          <w:sz w:val="24"/>
          <w:szCs w:val="24"/>
        </w:rPr>
        <w:t xml:space="preserve">"Лабиринт"             </w:t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8A1D20">
        <w:rPr>
          <w:rFonts w:ascii="Times New Roman" w:hAnsi="Times New Roman" w:cs="Times New Roman"/>
          <w:sz w:val="24"/>
          <w:szCs w:val="24"/>
        </w:rPr>
        <w:t xml:space="preserve">Сложное переплетение дорожек развивает в процессе игры смекалку, внимательность, умение ориентироваться на пространстве виртуальной плоскости. В ряде заданий может быть не один, а несколько путей к цели и можно попытаться найти кратчайший из них. Это обучает ребенка сравнивать и анализировать различные варианты решения задачи. </w:t>
      </w:r>
    </w:p>
    <w:p w:rsidR="008A1D20" w:rsidRDefault="008A1D20">
      <w:pPr>
        <w:rPr>
          <w:noProof/>
          <w:lang w:eastAsia="ru-RU"/>
        </w:rPr>
      </w:pP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42192" cy="1176442"/>
            <wp:effectExtent l="0" t="0" r="0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642192" cy="1176442"/>
                      <a:chOff x="12225703" y="11003802"/>
                      <a:chExt cx="1642192" cy="1176442"/>
                    </a:xfrm>
                  </a:grpSpPr>
                  <a:sp>
                    <a:nvSpPr>
                      <a:cNvPr id="89" name="Рисунок 109"/>
                      <a:cNvSpPr/>
                    </a:nvSpPr>
                    <a:spPr>
                      <a:xfrm>
                        <a:off x="12225703" y="11003802"/>
                        <a:ext cx="1642192" cy="1176442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15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60194" cy="1130851"/>
            <wp:effectExtent l="0" t="0" r="0" b="0"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60194" cy="1130851"/>
                      <a:chOff x="12383932" y="12659403"/>
                      <a:chExt cx="1760194" cy="1130851"/>
                    </a:xfrm>
                  </a:grpSpPr>
                  <a:sp>
                    <a:nvSpPr>
                      <a:cNvPr id="90" name="Рисунок 110"/>
                      <a:cNvSpPr/>
                    </a:nvSpPr>
                    <a:spPr>
                      <a:xfrm>
                        <a:off x="12383932" y="12659403"/>
                        <a:ext cx="1760194" cy="1130851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blipFill rotWithShape="0">
                        <a:blip r:embed="rId16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outerShdw blurRad="76320" dist="38073" dir="7800819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contrasting" dir="t">
                          <a:rot lat="0" lon="0" rev="4200000"/>
                        </a:lightRig>
                      </a:scene3d>
                      <a:sp3d prstMaterial="plastic">
                        <a:bevelT w="381000" h="114300" prst="relaxedInset"/>
                        <a:contourClr>
                          <a:srgbClr val="969696"/>
                        </a:contourClr>
                      </a:sp3d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</w:p>
    <w:p w:rsidR="008A1D20" w:rsidRP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b/>
          <w:bCs/>
          <w:sz w:val="24"/>
          <w:szCs w:val="24"/>
          <w:u w:val="single"/>
        </w:rPr>
        <w:t>Слоги и слова.  "Вставь букву"</w:t>
      </w:r>
      <w:r w:rsidRPr="008A1D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A1D20" w:rsidRDefault="008A1D20" w:rsidP="008A1D20">
      <w:pPr>
        <w:rPr>
          <w:rFonts w:ascii="Times New Roman" w:hAnsi="Times New Roman" w:cs="Times New Roman"/>
          <w:sz w:val="24"/>
          <w:szCs w:val="24"/>
        </w:rPr>
      </w:pPr>
      <w:r w:rsidRPr="008A1D20">
        <w:rPr>
          <w:rFonts w:ascii="Times New Roman" w:hAnsi="Times New Roman" w:cs="Times New Roman"/>
          <w:sz w:val="24"/>
          <w:szCs w:val="24"/>
        </w:rPr>
        <w:t>На игровом поле изображены картинки, под которыми расположены слова из нескольких букв, одна из которых пропущена. Ниже- гусеница с набором букв для подстановки. Нужно назвать то, что нарисовано на картинке, догадаться, какая именно буква пропущена, и заполнить пропуски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1D20" w:rsidRPr="008A1D20" w:rsidRDefault="008A1D20" w:rsidP="008A1D20">
      <w:pPr>
        <w:rPr>
          <w:noProof/>
          <w:lang w:eastAsia="ru-RU"/>
        </w:rPr>
      </w:pPr>
      <w:r w:rsidRPr="008A1D20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882775" cy="1562100"/>
            <wp:effectExtent l="19050" t="0" r="3175" b="0"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82665" cy="1564418"/>
                      <a:chOff x="11238779" y="17223034"/>
                      <a:chExt cx="1882665" cy="1564418"/>
                    </a:xfrm>
                  </a:grpSpPr>
                  <a:sp>
                    <a:nvSpPr>
                      <a:cNvPr id="60" name="Рисунок 31"/>
                      <a:cNvSpPr/>
                    </a:nvSpPr>
                    <a:spPr>
                      <a:xfrm>
                        <a:off x="11238779" y="17223034"/>
                        <a:ext cx="1882665" cy="1564418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17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95780" cy="1562100"/>
            <wp:effectExtent l="19050" t="0" r="0" b="0"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843331" cy="1379370"/>
                      <a:chOff x="13223355" y="17241806"/>
                      <a:chExt cx="1843331" cy="1379370"/>
                    </a:xfrm>
                  </a:grpSpPr>
                  <a:sp>
                    <a:nvSpPr>
                      <a:cNvPr id="61" name="Рисунок 32"/>
                      <a:cNvSpPr/>
                    </a:nvSpPr>
                    <a:spPr>
                      <a:xfrm>
                        <a:off x="13223355" y="17241806"/>
                        <a:ext cx="1843331" cy="1379370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18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noProof/>
          <w:lang w:eastAsia="ru-RU"/>
        </w:rPr>
        <w:drawing>
          <wp:inline distT="0" distB="0" distL="0" distR="0">
            <wp:extent cx="1979295" cy="1562100"/>
            <wp:effectExtent l="19050" t="0" r="1905" b="0"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979212" cy="1338248"/>
                      <a:chOff x="15067580" y="17223927"/>
                      <a:chExt cx="1979212" cy="1338248"/>
                    </a:xfrm>
                  </a:grpSpPr>
                  <a:sp>
                    <a:nvSpPr>
                      <a:cNvPr id="62" name="Рисунок 33"/>
                      <a:cNvSpPr/>
                    </a:nvSpPr>
                    <a:spPr>
                      <a:xfrm>
                        <a:off x="15067580" y="17223927"/>
                        <a:ext cx="1979212" cy="1338248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19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rFonts w:ascii="Times New Roman" w:hAnsi="Times New Roman" w:cs="Times New Roman"/>
          <w:b/>
          <w:bCs/>
          <w:noProof/>
          <w:sz w:val="24"/>
          <w:szCs w:val="24"/>
          <w:u w:val="single"/>
          <w:lang w:eastAsia="ru-RU"/>
        </w:rPr>
        <w:t xml:space="preserve">"Предлоги»  </w:t>
      </w:r>
    </w:p>
    <w:p w:rsidR="008A1D20" w:rsidRDefault="008A1D20" w:rsidP="008A1D20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A1D20">
        <w:rPr>
          <w:rFonts w:ascii="Times New Roman" w:hAnsi="Times New Roman" w:cs="Times New Roman"/>
          <w:noProof/>
          <w:sz w:val="24"/>
          <w:szCs w:val="24"/>
          <w:lang w:eastAsia="ru-RU"/>
        </w:rPr>
        <w:t>В процессе игры ребенок расширяет знания о предлогах как части речи, раз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вивает устную и письменную речь.</w:t>
      </w:r>
      <w:r w:rsidRPr="008A1D20">
        <w:rPr>
          <w:rFonts w:ascii="Times New Roman" w:hAnsi="Times New Roman" w:cs="Times New Roman"/>
          <w:noProof/>
          <w:sz w:val="24"/>
          <w:szCs w:val="24"/>
          <w:lang w:eastAsia="ru-RU"/>
        </w:rPr>
        <w:t>На примерах можно продемонстрировать ребенку важность предлогов как связующих элементов, так же обращаем внимание на то, что все предлоги пишутся отдельно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4001B5" w:rsidRDefault="008A1D20" w:rsidP="004001B5">
      <w:pPr>
        <w:rPr>
          <w:noProof/>
          <w:lang w:eastAsia="ru-RU"/>
        </w:rPr>
      </w:pPr>
      <w:r w:rsidRPr="008A1D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5935" cy="1581150"/>
            <wp:effectExtent l="19050" t="0" r="5715" b="0"/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65557" cy="1507205"/>
                      <a:chOff x="192200" y="11899543"/>
                      <a:chExt cx="1765557" cy="1507205"/>
                    </a:xfrm>
                  </a:grpSpPr>
                  <a:sp>
                    <a:nvSpPr>
                      <a:cNvPr id="70" name="Рисунок 55"/>
                      <a:cNvSpPr/>
                    </a:nvSpPr>
                    <a:spPr>
                      <a:xfrm>
                        <a:off x="192200" y="11899543"/>
                        <a:ext cx="1765557" cy="1507205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20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00" cy="1581150"/>
            <wp:effectExtent l="19050" t="0" r="0" b="0"/>
            <wp:docPr id="1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77827" cy="1445522"/>
                      <a:chOff x="1958651" y="12502067"/>
                      <a:chExt cx="1577827" cy="1445522"/>
                    </a:xfrm>
                  </a:grpSpPr>
                  <a:sp>
                    <a:nvSpPr>
                      <a:cNvPr id="69" name="Рисунок 54"/>
                      <a:cNvSpPr/>
                    </a:nvSpPr>
                    <a:spPr>
                      <a:xfrm>
                        <a:off x="1958651" y="12502067"/>
                        <a:ext cx="1577827" cy="1445522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21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8A1D20">
        <w:rPr>
          <w:noProof/>
          <w:lang w:eastAsia="ru-RU"/>
        </w:rPr>
        <w:t xml:space="preserve"> </w:t>
      </w:r>
      <w:r w:rsidRPr="008A1D20">
        <w:rPr>
          <w:noProof/>
          <w:lang w:eastAsia="ru-RU"/>
        </w:rPr>
        <w:drawing>
          <wp:inline distT="0" distB="0" distL="0" distR="0">
            <wp:extent cx="1517038" cy="1574251"/>
            <wp:effectExtent l="19050" t="0" r="6962" b="0"/>
            <wp:docPr id="18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17038" cy="1574251"/>
                      <a:chOff x="3663420" y="12243715"/>
                      <a:chExt cx="1517038" cy="1574251"/>
                    </a:xfrm>
                  </a:grpSpPr>
                  <a:sp>
                    <a:nvSpPr>
                      <a:cNvPr id="68" name="Рисунок 53"/>
                      <a:cNvSpPr/>
                    </a:nvSpPr>
                    <a:spPr>
                      <a:xfrm>
                        <a:off x="3663420" y="12243715"/>
                        <a:ext cx="1517038" cy="1574251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22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</w:p>
    <w:p w:rsidR="004001B5" w:rsidRPr="004001B5" w:rsidRDefault="004001B5" w:rsidP="004001B5">
      <w:pPr>
        <w:rPr>
          <w:noProof/>
          <w:lang w:eastAsia="ru-RU"/>
        </w:rPr>
      </w:pPr>
      <w:r w:rsidRPr="004001B5">
        <w:rPr>
          <w:rFonts w:ascii="Times New Roman" w:hAnsi="Times New Roman" w:cs="Times New Roman"/>
          <w:b/>
          <w:bCs/>
          <w:sz w:val="24"/>
          <w:szCs w:val="24"/>
        </w:rPr>
        <w:t xml:space="preserve">  "Порядок фигур"</w:t>
      </w:r>
      <w:r w:rsidRPr="004001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01B5" w:rsidRPr="004001B5" w:rsidRDefault="004001B5" w:rsidP="004001B5">
      <w:pPr>
        <w:rPr>
          <w:rFonts w:ascii="Times New Roman" w:hAnsi="Times New Roman" w:cs="Times New Roman"/>
          <w:sz w:val="24"/>
          <w:szCs w:val="24"/>
        </w:rPr>
      </w:pPr>
      <w:r w:rsidRPr="004001B5">
        <w:rPr>
          <w:rFonts w:ascii="Times New Roman" w:hAnsi="Times New Roman" w:cs="Times New Roman"/>
          <w:sz w:val="24"/>
          <w:szCs w:val="24"/>
        </w:rPr>
        <w:t xml:space="preserve">Игра способствует развитию творческой фантазии и навыков логического мышления, необходимые для анализа результата своих действий на несколько шагов вперед. Расширяется и закрепляется знание образов и названий геометрических фигур, а также цветов палитры. </w:t>
      </w:r>
    </w:p>
    <w:p w:rsidR="004001B5" w:rsidRDefault="004001B5" w:rsidP="008A1D20">
      <w:pPr>
        <w:rPr>
          <w:noProof/>
          <w:lang w:eastAsia="ru-RU"/>
        </w:rPr>
      </w:pPr>
      <w:r w:rsidRPr="004001B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01193" cy="2222367"/>
            <wp:effectExtent l="19050" t="0" r="0" b="0"/>
            <wp:docPr id="19" name="Объект 1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01193" cy="2222367"/>
                      <a:chOff x="8461913" y="11487179"/>
                      <a:chExt cx="1701193" cy="2222367"/>
                    </a:xfrm>
                  </a:grpSpPr>
                  <a:sp>
                    <a:nvSpPr>
                      <a:cNvPr id="94" name="Рисунок 121"/>
                      <a:cNvSpPr/>
                    </a:nvSpPr>
                    <a:spPr>
                      <a:xfrm>
                        <a:off x="8461913" y="11487179"/>
                        <a:ext cx="1701193" cy="2222367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23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  <w:r w:rsidRPr="004001B5">
        <w:rPr>
          <w:noProof/>
          <w:lang w:eastAsia="ru-RU"/>
        </w:rPr>
        <w:t xml:space="preserve"> </w:t>
      </w:r>
      <w:r w:rsidRPr="004001B5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431219" cy="2215216"/>
            <wp:effectExtent l="19050" t="0" r="0" b="0"/>
            <wp:docPr id="20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31219" cy="2215216"/>
                      <a:chOff x="9694027" y="11393565"/>
                      <a:chExt cx="1431219" cy="2215216"/>
                    </a:xfrm>
                  </a:grpSpPr>
                  <a:sp>
                    <a:nvSpPr>
                      <a:cNvPr id="95" name="Рисунок 122"/>
                      <a:cNvSpPr/>
                    </a:nvSpPr>
                    <a:spPr>
                      <a:xfrm>
                        <a:off x="9694027" y="11393565"/>
                        <a:ext cx="1431219" cy="2215216"/>
                      </a:xfrm>
                      <a:prstGeom prst="roundRect">
                        <a:avLst>
                          <a:gd name="adj" fmla="val 8594"/>
                        </a:avLst>
                      </a:prstGeom>
                      <a:blipFill rotWithShape="0">
                        <a:blip r:embed="rId24" cstate="print"/>
                        <a:srcRect/>
                        <a:stretch/>
                      </a:blipFill>
                      <a:ln w="0">
                        <a:noFill/>
                      </a:ln>
                      <a:effectLst>
                        <a:reflection blurRad="12700" stA="38000" endPos="28000" dist="5000" dir="5400000" sy="-100000" algn="bl" rotWithShape="0"/>
                      </a:effectLst>
                    </a:spPr>
                    <a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a:style>
                  </a:sp>
                </lc:lockedCanvas>
              </a:graphicData>
            </a:graphic>
          </wp:inline>
        </w:drawing>
      </w:r>
    </w:p>
    <w:p w:rsidR="004001B5" w:rsidRPr="000E308B" w:rsidRDefault="004001B5" w:rsidP="004001B5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  <w:r w:rsidRPr="000E308B">
        <w:rPr>
          <w:color w:val="000000"/>
        </w:rPr>
        <w:t>Использование ЭОР на уроках делает процесс обучения творческим, интересным и мотивирует учащихся на получение новых знаний, открытий. Одно дело – изучать текстовые описания объектов, процессов, явлений, совсем другое – увидеть их и исследовать в интерактивном режиме.</w:t>
      </w:r>
    </w:p>
    <w:p w:rsidR="004001B5" w:rsidRDefault="004001B5" w:rsidP="008A1D20">
      <w:pPr>
        <w:rPr>
          <w:noProof/>
          <w:lang w:eastAsia="ru-RU"/>
        </w:rPr>
      </w:pPr>
    </w:p>
    <w:p w:rsidR="004001B5" w:rsidRPr="000E308B" w:rsidRDefault="004001B5" w:rsidP="008A1D20">
      <w:pPr>
        <w:rPr>
          <w:rFonts w:ascii="Times New Roman" w:hAnsi="Times New Roman" w:cs="Times New Roman"/>
          <w:sz w:val="24"/>
          <w:szCs w:val="24"/>
        </w:rPr>
      </w:pPr>
    </w:p>
    <w:sectPr w:rsidR="004001B5" w:rsidRPr="000E308B" w:rsidSect="000E70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02310"/>
    <w:multiLevelType w:val="hybridMultilevel"/>
    <w:tmpl w:val="06BA803A"/>
    <w:lvl w:ilvl="0" w:tplc="D6E49E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7616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EADF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DE48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F2CC3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D083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42F47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2E11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8C07D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E308B"/>
    <w:rsid w:val="000E308B"/>
    <w:rsid w:val="000E70E0"/>
    <w:rsid w:val="004001B5"/>
    <w:rsid w:val="004E32C8"/>
    <w:rsid w:val="00620701"/>
    <w:rsid w:val="008A1D20"/>
    <w:rsid w:val="00922B78"/>
    <w:rsid w:val="00C45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0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0E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0E30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6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498676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6545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670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99989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409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66345">
          <w:marLeft w:val="89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0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792</Words>
  <Characters>4516</Characters>
  <Application>Microsoft Office Word</Application>
  <DocSecurity>4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2024-03-26T03:08:00Z</dcterms:created>
  <dcterms:modified xsi:type="dcterms:W3CDTF">2024-03-26T03:08:00Z</dcterms:modified>
</cp:coreProperties>
</file>