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7579" w:rsidRDefault="00DA7579" w:rsidP="00DA7579">
      <w:pPr>
        <w:spacing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ОСОБЕННОСТИ РАБОТЫ С ОБУЧАЮЩИМИСЯ, ИМЕЮЩИМИ ТЯЖЕЛЫЕ НАРУШЕНИЯ РЕЧИ, В ШКОЛЕ</w:t>
      </w:r>
    </w:p>
    <w:p w:rsidR="00DA7579" w:rsidRDefault="00DA7579" w:rsidP="00DA7579">
      <w:pPr>
        <w:spacing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Амелькина С.А., учитель-логопед МБОУ «Школа №112 г. Донецка»</w:t>
      </w:r>
    </w:p>
    <w:p w:rsidR="00DA7579" w:rsidRDefault="00DA7579" w:rsidP="00DA7579">
      <w:pPr>
        <w:spacing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Мельник Л.А., учитель-логопед МБОУ «Школа №85 г. Донецка»</w:t>
      </w:r>
    </w:p>
    <w:p w:rsidR="00DA7579" w:rsidRDefault="00DA7579" w:rsidP="00DA7579">
      <w:pPr>
        <w:rPr>
          <w:color w:val="000000" w:themeColor="text1"/>
        </w:rPr>
      </w:pPr>
    </w:p>
    <w:p w:rsidR="00DA7579" w:rsidRPr="005D6118" w:rsidRDefault="00DA7579" w:rsidP="005D6118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E03996">
        <w:rPr>
          <w:b/>
          <w:color w:val="000000" w:themeColor="text1"/>
        </w:rPr>
        <w:t>АННОТАЦИЯ</w:t>
      </w:r>
      <w:r w:rsidR="005D6118">
        <w:rPr>
          <w:b/>
          <w:color w:val="000000" w:themeColor="text1"/>
        </w:rPr>
        <w:t>:</w:t>
      </w:r>
      <w:r w:rsidR="005D6118">
        <w:rPr>
          <w:color w:val="000000" w:themeColor="text1"/>
        </w:rPr>
        <w:t xml:space="preserve"> </w:t>
      </w:r>
      <w:r w:rsidRPr="005D6118">
        <w:rPr>
          <w:color w:val="000000" w:themeColor="text1"/>
          <w:sz w:val="24"/>
          <w:szCs w:val="24"/>
        </w:rPr>
        <w:t>Обучающиеся с тяжёлыми нарушениями речи – это наиболее многочисленная категория детей, обучающихся в общеобразовательных организациях. Поэтому одной из важнейших задач системы образования является готовность образовательной среды к работе с такой группой обучающихся.</w:t>
      </w:r>
    </w:p>
    <w:p w:rsidR="00DA7579" w:rsidRPr="005D6118" w:rsidRDefault="00DA7579" w:rsidP="005D6118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5D6118">
        <w:rPr>
          <w:color w:val="000000" w:themeColor="text1"/>
          <w:sz w:val="24"/>
          <w:szCs w:val="24"/>
        </w:rPr>
        <w:t>Данная статья посвящена теме обучения детей с ТНР с учётом их особенностей и трудностей психологического и речевого развития.</w:t>
      </w:r>
    </w:p>
    <w:p w:rsidR="00DA7579" w:rsidRPr="005D6118" w:rsidRDefault="00DA7579" w:rsidP="005D6118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5D6118">
        <w:rPr>
          <w:color w:val="000000" w:themeColor="text1"/>
          <w:sz w:val="24"/>
          <w:szCs w:val="24"/>
        </w:rPr>
        <w:t xml:space="preserve"> В статье раскрываются основные категории детей с тяжёлыми нарушениями речи, психолого-педагогические особенности учащихся, специфика их речевого развития. </w:t>
      </w:r>
    </w:p>
    <w:p w:rsidR="00DA7579" w:rsidRDefault="00DA7579" w:rsidP="005D6118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5D6118">
        <w:rPr>
          <w:color w:val="000000" w:themeColor="text1"/>
          <w:sz w:val="24"/>
          <w:szCs w:val="24"/>
        </w:rPr>
        <w:t>Даны рекомендации учителям по «включению» таких учащихся в совместное обучение со сверстниками и правильной организации учебного процесса.</w:t>
      </w:r>
    </w:p>
    <w:p w:rsidR="00AE506A" w:rsidRPr="005D6118" w:rsidRDefault="00AE506A" w:rsidP="005D6118">
      <w:pPr>
        <w:spacing w:line="276" w:lineRule="auto"/>
        <w:jc w:val="both"/>
        <w:rPr>
          <w:color w:val="000000" w:themeColor="text1"/>
          <w:sz w:val="24"/>
          <w:szCs w:val="24"/>
        </w:rPr>
      </w:pPr>
    </w:p>
    <w:p w:rsidR="00DA7579" w:rsidRPr="005D6118" w:rsidRDefault="00DA7579" w:rsidP="005D6118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5D6118">
        <w:rPr>
          <w:b/>
          <w:color w:val="000000" w:themeColor="text1"/>
          <w:sz w:val="24"/>
          <w:szCs w:val="24"/>
        </w:rPr>
        <w:t xml:space="preserve">КЛЮЧЕВЫЕ СЛОВА: </w:t>
      </w:r>
      <w:r w:rsidRPr="005D6118">
        <w:rPr>
          <w:color w:val="000000" w:themeColor="text1"/>
          <w:sz w:val="24"/>
          <w:szCs w:val="24"/>
        </w:rPr>
        <w:t xml:space="preserve">тяжёлые нарушения речи, </w:t>
      </w:r>
      <w:proofErr w:type="spellStart"/>
      <w:r w:rsidRPr="005D6118">
        <w:rPr>
          <w:color w:val="000000" w:themeColor="text1"/>
          <w:sz w:val="24"/>
          <w:szCs w:val="24"/>
        </w:rPr>
        <w:t>темпоритмические</w:t>
      </w:r>
      <w:proofErr w:type="spellEnd"/>
      <w:r w:rsidRPr="005D6118">
        <w:rPr>
          <w:color w:val="000000" w:themeColor="text1"/>
          <w:sz w:val="24"/>
          <w:szCs w:val="24"/>
        </w:rPr>
        <w:t xml:space="preserve"> нарушения, лексико-грамматические средства языка, словесно-логическое мышление, </w:t>
      </w:r>
      <w:proofErr w:type="spellStart"/>
      <w:r w:rsidRPr="005D6118">
        <w:rPr>
          <w:color w:val="000000" w:themeColor="text1"/>
          <w:sz w:val="24"/>
          <w:szCs w:val="24"/>
        </w:rPr>
        <w:t>дисграфические</w:t>
      </w:r>
      <w:proofErr w:type="spellEnd"/>
      <w:r w:rsidRPr="005D6118">
        <w:rPr>
          <w:color w:val="000000" w:themeColor="text1"/>
          <w:sz w:val="24"/>
          <w:szCs w:val="24"/>
        </w:rPr>
        <w:t xml:space="preserve"> и </w:t>
      </w:r>
      <w:proofErr w:type="spellStart"/>
      <w:r w:rsidRPr="005D6118">
        <w:rPr>
          <w:color w:val="000000" w:themeColor="text1"/>
          <w:sz w:val="24"/>
          <w:szCs w:val="24"/>
        </w:rPr>
        <w:t>дислексические</w:t>
      </w:r>
      <w:proofErr w:type="spellEnd"/>
      <w:r w:rsidRPr="005D6118">
        <w:rPr>
          <w:color w:val="000000" w:themeColor="text1"/>
          <w:sz w:val="24"/>
          <w:szCs w:val="24"/>
        </w:rPr>
        <w:t xml:space="preserve"> ошибки, </w:t>
      </w:r>
      <w:proofErr w:type="spellStart"/>
      <w:r w:rsidRPr="005D6118">
        <w:rPr>
          <w:color w:val="000000" w:themeColor="text1"/>
          <w:sz w:val="24"/>
          <w:szCs w:val="24"/>
        </w:rPr>
        <w:t>дизорфография</w:t>
      </w:r>
      <w:proofErr w:type="spellEnd"/>
      <w:r w:rsidRPr="005D6118">
        <w:rPr>
          <w:color w:val="000000" w:themeColor="text1"/>
          <w:sz w:val="24"/>
          <w:szCs w:val="24"/>
        </w:rPr>
        <w:t>.</w:t>
      </w:r>
    </w:p>
    <w:p w:rsidR="00DA7579" w:rsidRPr="005D6118" w:rsidRDefault="00DA7579" w:rsidP="00AE506A">
      <w:pPr>
        <w:spacing w:line="276" w:lineRule="auto"/>
        <w:rPr>
          <w:b/>
          <w:color w:val="000000" w:themeColor="text1"/>
          <w:sz w:val="24"/>
          <w:szCs w:val="24"/>
        </w:rPr>
      </w:pPr>
    </w:p>
    <w:p w:rsidR="00A53253" w:rsidRPr="001314B7" w:rsidRDefault="0050268E" w:rsidP="00AE506A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Наиболее распространенной категорией детей, которые посещают логопедические занятия в школе, являются </w:t>
      </w:r>
      <w:r w:rsidR="004E7454" w:rsidRPr="001314B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обучающиеся с тяжелыми нарушениями речи. Эти дети имеют ограниченный словарный запас, недостаточно сформированные грамматическую, лексическую и звуковую стороны речи, низкий уровень памяти, недостаточную целенаправленность и концентрацию внимания. Как правило, у этих обучающихся есть трудности </w:t>
      </w:r>
      <w:r w:rsidR="00AE506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</w:t>
      </w:r>
      <w:r w:rsidR="004E7454" w:rsidRPr="001314B7">
        <w:rPr>
          <w:rFonts w:eastAsia="Times New Roman" w:cs="Times New Roman"/>
          <w:color w:val="000000"/>
          <w:sz w:val="24"/>
          <w:szCs w:val="24"/>
          <w:lang w:eastAsia="ru-RU"/>
        </w:rPr>
        <w:t>общении со взрослыми и ровесниками.</w:t>
      </w:r>
    </w:p>
    <w:p w:rsidR="0050268E" w:rsidRPr="001314B7" w:rsidRDefault="00A511E8" w:rsidP="00AE506A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="00906B52" w:rsidRPr="001314B7">
        <w:rPr>
          <w:rFonts w:eastAsia="Times New Roman" w:cs="Times New Roman"/>
          <w:color w:val="000000"/>
          <w:sz w:val="24"/>
          <w:szCs w:val="24"/>
          <w:lang w:eastAsia="ru-RU"/>
        </w:rPr>
        <w:t>Данные н</w:t>
      </w: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>арушения при отсутствии своевременной коррекционной помощи привод</w:t>
      </w:r>
      <w:r w:rsidR="00906B52" w:rsidRPr="001314B7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 к нарушению формирования процессов чтения и письма и препятствуют успешному усвоению программного материала. </w:t>
      </w:r>
    </w:p>
    <w:p w:rsidR="00D610BC" w:rsidRPr="001314B7" w:rsidRDefault="00906B52" w:rsidP="00AE506A">
      <w:pPr>
        <w:spacing w:line="276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>Понятие «тяжелые нарушения речи» объединяет сложную разнородную группу детей, у которых нарушения речи имеют различную степень и механизмы психофизического развития при наличии первично сохранного интеллекта и сохранного физического слуха. Психолого-медико-педагогическая комиссия устанавливает статус обучающегося с ТНР   и в зависимости от степени выраженности</w:t>
      </w:r>
      <w:r w:rsidR="00D610BC" w:rsidRPr="001314B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>данных нарушений устанавливает дальнейший образовательный маршрут по Адаптированной</w:t>
      </w:r>
      <w:r w:rsidR="00D610BC" w:rsidRPr="001314B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>образовательной программе вариант 5.1 или вариант 5.2.</w:t>
      </w:r>
      <w:r w:rsidR="00D610BC" w:rsidRPr="001314B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06B52" w:rsidRPr="001314B7" w:rsidRDefault="00D610BC" w:rsidP="00AE506A">
      <w:pPr>
        <w:spacing w:line="276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314B7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К данной категории относятся </w:t>
      </w:r>
      <w:r w:rsidR="00AE506A">
        <w:rPr>
          <w:rFonts w:eastAsia="Times New Roman" w:cs="Times New Roman"/>
          <w:color w:val="000000"/>
          <w:sz w:val="24"/>
          <w:szCs w:val="24"/>
          <w:lang w:eastAsia="ru-RU"/>
        </w:rPr>
        <w:t>обучающиеся:</w:t>
      </w:r>
    </w:p>
    <w:p w:rsidR="00D610BC" w:rsidRDefault="00D610BC" w:rsidP="00AE506A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314B7"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774122B" wp14:editId="7DF1B52B">
            <wp:extent cx="5767809" cy="4333103"/>
            <wp:effectExtent l="0" t="0" r="0" b="0"/>
            <wp:docPr id="711942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42713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697" cy="456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6A" w:rsidRPr="001314B7" w:rsidRDefault="00AE506A" w:rsidP="00AE506A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5A2E78" w:rsidRPr="001314B7" w:rsidRDefault="00AE506A" w:rsidP="001314B7">
      <w:pPr>
        <w:spacing w:line="276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b/>
          <w:color w:val="000000" w:themeColor="text1"/>
          <w:sz w:val="24"/>
          <w:szCs w:val="24"/>
          <w:shd w:val="clear" w:color="auto" w:fill="FFFFFF"/>
        </w:rPr>
        <w:t>ТНР: п</w:t>
      </w:r>
      <w:r w:rsidR="00B20B48" w:rsidRPr="001314B7">
        <w:rPr>
          <w:b/>
          <w:color w:val="000000" w:themeColor="text1"/>
          <w:sz w:val="24"/>
          <w:szCs w:val="24"/>
          <w:shd w:val="clear" w:color="auto" w:fill="FFFFFF"/>
        </w:rPr>
        <w:t xml:space="preserve">сихолого-педагогические особенности обучающихся </w:t>
      </w:r>
    </w:p>
    <w:p w:rsidR="00E55D95" w:rsidRPr="001314B7" w:rsidRDefault="00E55D95" w:rsidP="001314B7">
      <w:pPr>
        <w:tabs>
          <w:tab w:val="left" w:pos="3577"/>
        </w:tabs>
        <w:spacing w:line="276" w:lineRule="auto"/>
        <w:jc w:val="center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10"/>
        <w:gridCol w:w="5735"/>
      </w:tblGrid>
      <w:tr w:rsidR="00E55D95" w:rsidRPr="00AE506A" w:rsidTr="00E655D9">
        <w:tc>
          <w:tcPr>
            <w:tcW w:w="3299" w:type="dxa"/>
          </w:tcPr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E506A">
              <w:rPr>
                <w:rFonts w:cs="Times New Roman"/>
                <w:b/>
                <w:sz w:val="24"/>
                <w:szCs w:val="24"/>
              </w:rPr>
              <w:t>ПСИХОЛОГИЧЕСКИЕ</w:t>
            </w: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AE506A">
              <w:rPr>
                <w:rFonts w:cs="Times New Roman"/>
                <w:b/>
                <w:sz w:val="24"/>
                <w:szCs w:val="24"/>
              </w:rPr>
              <w:t>ПРОЦЕССЫ</w:t>
            </w:r>
          </w:p>
        </w:tc>
        <w:tc>
          <w:tcPr>
            <w:tcW w:w="6556" w:type="dxa"/>
          </w:tcPr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E506A">
              <w:rPr>
                <w:rFonts w:cs="Times New Roman"/>
                <w:b/>
                <w:sz w:val="24"/>
                <w:szCs w:val="24"/>
              </w:rPr>
              <w:t>ОСОБЕННОСТИ РАЗВИТИЯ</w:t>
            </w: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55D95" w:rsidRPr="00AE506A" w:rsidTr="00E655D9">
        <w:tc>
          <w:tcPr>
            <w:tcW w:w="3299" w:type="dxa"/>
          </w:tcPr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E506A">
              <w:rPr>
                <w:rFonts w:cs="Times New Roman"/>
                <w:b/>
                <w:i/>
                <w:sz w:val="24"/>
                <w:szCs w:val="24"/>
              </w:rPr>
              <w:t>МЫШЛЕНИЕ</w:t>
            </w:r>
          </w:p>
        </w:tc>
        <w:tc>
          <w:tcPr>
            <w:tcW w:w="6556" w:type="dxa"/>
          </w:tcPr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низкий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познавательной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активности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умственная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работоспособность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недостаточная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динамика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мышления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инертность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мыслительных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процессов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AE506A">
              <w:rPr>
                <w:rFonts w:cs="Times New Roman"/>
                <w:sz w:val="24"/>
                <w:szCs w:val="24"/>
              </w:rPr>
              <w:t xml:space="preserve">задержка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развития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словесно-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логического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мышления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неравномерное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развитие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мышления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в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сочетании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с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различными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сторонами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речевой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E55D95" w:rsidRPr="00AE506A" w:rsidTr="00E655D9">
        <w:tc>
          <w:tcPr>
            <w:tcW w:w="3299" w:type="dxa"/>
          </w:tcPr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AE506A">
              <w:rPr>
                <w:rFonts w:cs="Times New Roman"/>
                <w:b/>
                <w:i/>
                <w:sz w:val="24"/>
                <w:szCs w:val="24"/>
              </w:rPr>
              <w:t>ПАМЯТЬ</w:t>
            </w:r>
          </w:p>
        </w:tc>
        <w:tc>
          <w:tcPr>
            <w:tcW w:w="6556" w:type="dxa"/>
          </w:tcPr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объём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зрительной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памяти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в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основном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соответствует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норме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развития</w:t>
            </w:r>
            <w:proofErr w:type="spellEnd"/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нарушения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слуховой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памяти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: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низкий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произвольности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и контроля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слуховой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памяти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слабость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удержания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воспроизведения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речевых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сигналов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низкий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запоминания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: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медленный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темп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формирования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произвольного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запоминания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lastRenderedPageBreak/>
              <w:t>преобладание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произвольных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форм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запоминания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над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непроизвольными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неумение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применять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рациональные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приёмы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запоминания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избирательность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памяти</w:t>
            </w:r>
            <w:proofErr w:type="spellEnd"/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E55D95" w:rsidRPr="00AE506A" w:rsidTr="00E655D9">
        <w:tc>
          <w:tcPr>
            <w:tcW w:w="3299" w:type="dxa"/>
          </w:tcPr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AE506A">
              <w:rPr>
                <w:rFonts w:cs="Times New Roman"/>
                <w:b/>
                <w:i/>
                <w:sz w:val="24"/>
                <w:szCs w:val="24"/>
              </w:rPr>
              <w:t>ВНИМАНИЕ</w:t>
            </w:r>
          </w:p>
        </w:tc>
        <w:tc>
          <w:tcPr>
            <w:tcW w:w="6556" w:type="dxa"/>
          </w:tcPr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низкий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неустойчивый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произвольного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внимания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сниженный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концентрации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объёма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переключения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распределения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внимания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недостаточный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устойчивости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внимания</w:t>
            </w:r>
            <w:proofErr w:type="spellEnd"/>
          </w:p>
        </w:tc>
      </w:tr>
      <w:tr w:rsidR="00E55D95" w:rsidRPr="00AE506A" w:rsidTr="00E655D9">
        <w:tc>
          <w:tcPr>
            <w:tcW w:w="3299" w:type="dxa"/>
          </w:tcPr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AE506A">
              <w:rPr>
                <w:rFonts w:cs="Times New Roman"/>
                <w:b/>
                <w:i/>
                <w:sz w:val="24"/>
                <w:szCs w:val="24"/>
              </w:rPr>
              <w:t>ЭМОЦИОНАЛЬНО=ВОЛЕВАЯ СФЕРА</w:t>
            </w:r>
          </w:p>
        </w:tc>
        <w:tc>
          <w:tcPr>
            <w:tcW w:w="6556" w:type="dxa"/>
          </w:tcPr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повышенный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эмоциональной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возбудимости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истощаемости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нервной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системы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: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одни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склонны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к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раздражительности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другие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–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заторможены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характерные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качества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личности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:</w:t>
            </w:r>
          </w:p>
          <w:p w:rsidR="00E55D95" w:rsidRPr="00AE506A" w:rsidRDefault="00E55D95" w:rsidP="00AE506A">
            <w:pPr>
              <w:pStyle w:val="a3"/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застенчивость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нерешительность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неуверенность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инициативность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замкнутость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гиперактивность</w:t>
            </w:r>
            <w:proofErr w:type="spellEnd"/>
          </w:p>
        </w:tc>
      </w:tr>
      <w:tr w:rsidR="00E55D95" w:rsidRPr="00AE506A" w:rsidTr="00E655D9">
        <w:tc>
          <w:tcPr>
            <w:tcW w:w="3299" w:type="dxa"/>
          </w:tcPr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  <w:p w:rsidR="00E55D95" w:rsidRPr="00AE506A" w:rsidRDefault="00E55D95" w:rsidP="00AE506A">
            <w:pPr>
              <w:tabs>
                <w:tab w:val="left" w:pos="3577"/>
              </w:tabs>
              <w:spacing w:line="276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AE506A">
              <w:rPr>
                <w:rFonts w:cs="Times New Roman"/>
                <w:b/>
                <w:i/>
                <w:sz w:val="24"/>
                <w:szCs w:val="24"/>
              </w:rPr>
              <w:t>МОТОРИКА И УЧЕБНАЯ МОТИВАЦИЯ</w:t>
            </w:r>
          </w:p>
        </w:tc>
        <w:tc>
          <w:tcPr>
            <w:tcW w:w="6556" w:type="dxa"/>
          </w:tcPr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недостаточная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координированность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общая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неловкость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двигательной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активности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сниженный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уровень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произвольности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саморегуляции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деятельности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низкая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потребность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в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речевом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общении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AE506A">
              <w:rPr>
                <w:rFonts w:cs="Times New Roman"/>
                <w:sz w:val="24"/>
                <w:szCs w:val="24"/>
              </w:rPr>
              <w:t xml:space="preserve">задержка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развития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готовности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руки к письму: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плохой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почерк,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трудности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в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ориентировке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на листе бумаги;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нарушения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при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выполнении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физических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упражнений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>;</w:t>
            </w:r>
          </w:p>
          <w:p w:rsidR="00E55D95" w:rsidRPr="00AE506A" w:rsidRDefault="00E55D95" w:rsidP="00AE506A">
            <w:pPr>
              <w:pStyle w:val="a3"/>
              <w:numPr>
                <w:ilvl w:val="0"/>
                <w:numId w:val="12"/>
              </w:numPr>
              <w:tabs>
                <w:tab w:val="left" w:pos="3577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AE506A">
              <w:rPr>
                <w:rFonts w:cs="Times New Roman"/>
                <w:sz w:val="24"/>
                <w:szCs w:val="24"/>
              </w:rPr>
              <w:t>трудности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воспитания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культурно-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гигиенических</w:t>
            </w:r>
            <w:proofErr w:type="spellEnd"/>
            <w:r w:rsidRPr="00AE506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E506A">
              <w:rPr>
                <w:rFonts w:cs="Times New Roman"/>
                <w:sz w:val="24"/>
                <w:szCs w:val="24"/>
              </w:rPr>
              <w:t>навыков</w:t>
            </w:r>
            <w:proofErr w:type="spellEnd"/>
          </w:p>
        </w:tc>
      </w:tr>
    </w:tbl>
    <w:p w:rsidR="00E55D95" w:rsidRPr="00AE506A" w:rsidRDefault="00E55D95" w:rsidP="00AE506A">
      <w:pPr>
        <w:tabs>
          <w:tab w:val="left" w:pos="3577"/>
        </w:tabs>
        <w:spacing w:line="276" w:lineRule="auto"/>
        <w:jc w:val="both"/>
        <w:rPr>
          <w:rFonts w:cs="Times New Roman"/>
          <w:sz w:val="24"/>
          <w:szCs w:val="24"/>
        </w:rPr>
      </w:pPr>
    </w:p>
    <w:p w:rsidR="00B20B48" w:rsidRPr="00AE506A" w:rsidRDefault="00AE506A" w:rsidP="00AE506A">
      <w:pPr>
        <w:tabs>
          <w:tab w:val="left" w:pos="1905"/>
        </w:tabs>
        <w:spacing w:line="276" w:lineRule="auto"/>
        <w:jc w:val="center"/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 xml:space="preserve">ТНР: </w:t>
      </w:r>
      <w:r w:rsidR="00752EE1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 xml:space="preserve">особенности </w:t>
      </w:r>
      <w:r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р</w:t>
      </w:r>
      <w:r w:rsidR="005A2E78" w:rsidRPr="00AE506A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ечево</w:t>
      </w:r>
      <w:r w:rsidR="00752EE1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го</w:t>
      </w:r>
      <w:r w:rsidR="005A2E78" w:rsidRPr="00AE506A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 xml:space="preserve"> развити</w:t>
      </w:r>
      <w:r w:rsidR="00752EE1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я</w:t>
      </w:r>
    </w:p>
    <w:p w:rsidR="00B20B48" w:rsidRPr="00AE506A" w:rsidRDefault="00B20B48" w:rsidP="00752EE1">
      <w:pPr>
        <w:tabs>
          <w:tab w:val="left" w:pos="1905"/>
        </w:tabs>
        <w:spacing w:line="276" w:lineRule="auto"/>
        <w:rPr>
          <w:rFonts w:cs="Times New Roman"/>
          <w:color w:val="auto"/>
          <w:sz w:val="24"/>
          <w:szCs w:val="24"/>
          <w:lang w:val="uk-UA"/>
        </w:rPr>
      </w:pPr>
    </w:p>
    <w:p w:rsidR="00E55D95" w:rsidRPr="00AE506A" w:rsidRDefault="00B20B48" w:rsidP="00752EE1">
      <w:p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color w:val="auto"/>
          <w:sz w:val="24"/>
          <w:szCs w:val="24"/>
          <w:lang w:val="uk-UA"/>
        </w:rPr>
        <w:t xml:space="preserve"> </w:t>
      </w:r>
      <w:r w:rsidR="00752EE1">
        <w:rPr>
          <w:rFonts w:cs="Times New Roman"/>
          <w:color w:val="auto"/>
          <w:sz w:val="24"/>
          <w:szCs w:val="24"/>
          <w:lang w:val="uk-UA"/>
        </w:rPr>
        <w:tab/>
      </w:r>
      <w:r w:rsidR="00E55D95" w:rsidRPr="00AE506A">
        <w:rPr>
          <w:rFonts w:cs="Times New Roman"/>
          <w:sz w:val="24"/>
          <w:szCs w:val="24"/>
        </w:rPr>
        <w:t>Одной из самых важных и актуальных проблем у обучающихся с ТНР является проблема развития речи, всех её сторон. Речь младших школьников с тяжёлыми нарушениями речи имеет свои особенности: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недостаточная сформированность устной речи: неполноценность фонетико-фонематической и лексико-грамматической сторон речи;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несформированность звуковой стороны речи: большое количество неправильно произносимых звуков;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несформированность фонематических процессов;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ограниченность лексического запаса: словарь ограничен рамками обиходно-бытовой тематики, неполноценен;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lastRenderedPageBreak/>
        <w:t>недостаточная сформированность грамматического строя речи: преобладание простых и отсутствие сложных синтаксических конструкций, большое количество аграмматизмов (трудности согласований, словообразований, словоизменений и т.д.);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трудности развития связной монологической речи: отсутствие навыков связного изложения своих мыслей, подмена связного высказывания односложными разрозненными ответами на вопросы;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грубые и стойкие нарушения чтения и письма: задержка и трудности формирования письменной речи;</w:t>
      </w:r>
    </w:p>
    <w:p w:rsidR="00E55D95" w:rsidRPr="00AE506A" w:rsidRDefault="00E55D95" w:rsidP="00752EE1">
      <w:pPr>
        <w:pStyle w:val="a3"/>
        <w:numPr>
          <w:ilvl w:val="0"/>
          <w:numId w:val="7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трудности формирования навыка чтения и письма:</w:t>
      </w:r>
    </w:p>
    <w:p w:rsidR="00E55D95" w:rsidRPr="00AE506A" w:rsidRDefault="00E55D95" w:rsidP="00752EE1">
      <w:pPr>
        <w:pStyle w:val="a3"/>
        <w:numPr>
          <w:ilvl w:val="0"/>
          <w:numId w:val="8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 xml:space="preserve">наличие большого количества </w:t>
      </w:r>
      <w:proofErr w:type="spellStart"/>
      <w:r w:rsidRPr="00AE506A">
        <w:rPr>
          <w:rFonts w:cs="Times New Roman"/>
          <w:sz w:val="24"/>
          <w:szCs w:val="24"/>
        </w:rPr>
        <w:t>дислексических</w:t>
      </w:r>
      <w:proofErr w:type="spellEnd"/>
      <w:r w:rsidRPr="00AE506A">
        <w:rPr>
          <w:rFonts w:cs="Times New Roman"/>
          <w:sz w:val="24"/>
          <w:szCs w:val="24"/>
        </w:rPr>
        <w:t xml:space="preserve"> ошибок:</w:t>
      </w:r>
    </w:p>
    <w:p w:rsidR="00E55D95" w:rsidRPr="00AE506A" w:rsidRDefault="00E55D95" w:rsidP="00752EE1">
      <w:pPr>
        <w:pStyle w:val="a3"/>
        <w:numPr>
          <w:ilvl w:val="0"/>
          <w:numId w:val="9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побуквенное чтение;</w:t>
      </w:r>
    </w:p>
    <w:p w:rsidR="00E55D95" w:rsidRPr="00AE506A" w:rsidRDefault="00E55D95" w:rsidP="00752EE1">
      <w:pPr>
        <w:pStyle w:val="a3"/>
        <w:numPr>
          <w:ilvl w:val="0"/>
          <w:numId w:val="9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замены и смешения звуков;</w:t>
      </w:r>
    </w:p>
    <w:p w:rsidR="00E55D95" w:rsidRPr="00AE506A" w:rsidRDefault="00E55D95" w:rsidP="00752EE1">
      <w:pPr>
        <w:pStyle w:val="a3"/>
        <w:numPr>
          <w:ilvl w:val="0"/>
          <w:numId w:val="9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искажение звуко-слоговой структуры слова;</w:t>
      </w:r>
    </w:p>
    <w:p w:rsidR="00E55D95" w:rsidRPr="00AE506A" w:rsidRDefault="00E55D95" w:rsidP="00752EE1">
      <w:pPr>
        <w:pStyle w:val="a3"/>
        <w:numPr>
          <w:ilvl w:val="0"/>
          <w:numId w:val="9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непонимание прочитанного;</w:t>
      </w:r>
    </w:p>
    <w:p w:rsidR="00E55D95" w:rsidRPr="00AE506A" w:rsidRDefault="00E55D95" w:rsidP="00752EE1">
      <w:pPr>
        <w:pStyle w:val="a3"/>
        <w:numPr>
          <w:ilvl w:val="0"/>
          <w:numId w:val="9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различные аграмматизмы при чтении;</w:t>
      </w:r>
    </w:p>
    <w:p w:rsidR="00E55D95" w:rsidRPr="00AE506A" w:rsidRDefault="00E55D95" w:rsidP="00752EE1">
      <w:pPr>
        <w:pStyle w:val="a3"/>
        <w:numPr>
          <w:ilvl w:val="0"/>
          <w:numId w:val="9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ошибки интонационного обо</w:t>
      </w:r>
      <w:r w:rsidR="00D81C1F" w:rsidRPr="00AE506A">
        <w:rPr>
          <w:rFonts w:cs="Times New Roman"/>
          <w:sz w:val="24"/>
          <w:szCs w:val="24"/>
        </w:rPr>
        <w:t>з</w:t>
      </w:r>
      <w:r w:rsidRPr="00AE506A">
        <w:rPr>
          <w:rFonts w:cs="Times New Roman"/>
          <w:sz w:val="24"/>
          <w:szCs w:val="24"/>
        </w:rPr>
        <w:t>начения границ предложения и в постановке ударения;</w:t>
      </w:r>
    </w:p>
    <w:p w:rsidR="00E55D95" w:rsidRPr="00752EE1" w:rsidRDefault="00E55D95" w:rsidP="00752EE1">
      <w:pPr>
        <w:pStyle w:val="a3"/>
        <w:numPr>
          <w:ilvl w:val="0"/>
          <w:numId w:val="9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пропуски строк и др.</w:t>
      </w:r>
    </w:p>
    <w:p w:rsidR="00E55D95" w:rsidRPr="00AE506A" w:rsidRDefault="00E55D95" w:rsidP="00752EE1">
      <w:pPr>
        <w:pStyle w:val="a3"/>
        <w:numPr>
          <w:ilvl w:val="0"/>
          <w:numId w:val="8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 xml:space="preserve">большое количество разнообразных </w:t>
      </w:r>
      <w:proofErr w:type="spellStart"/>
      <w:r w:rsidRPr="00AE506A">
        <w:rPr>
          <w:rFonts w:cs="Times New Roman"/>
          <w:sz w:val="24"/>
          <w:szCs w:val="24"/>
        </w:rPr>
        <w:t>дисграфических</w:t>
      </w:r>
      <w:proofErr w:type="spellEnd"/>
      <w:r w:rsidRPr="00AE506A">
        <w:rPr>
          <w:rFonts w:cs="Times New Roman"/>
          <w:sz w:val="24"/>
          <w:szCs w:val="24"/>
        </w:rPr>
        <w:t xml:space="preserve"> и орфографических ошибок:</w:t>
      </w:r>
    </w:p>
    <w:p w:rsidR="00E55D95" w:rsidRPr="00AE506A" w:rsidRDefault="00E55D95" w:rsidP="00752EE1">
      <w:pPr>
        <w:pStyle w:val="a3"/>
        <w:spacing w:line="276" w:lineRule="auto"/>
        <w:ind w:left="1440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- ошибки, обусловленные несформированностью фонематических процессов:</w:t>
      </w:r>
    </w:p>
    <w:p w:rsidR="00E55D95" w:rsidRPr="00AE506A" w:rsidRDefault="00E55D95" w:rsidP="00752EE1">
      <w:pPr>
        <w:pStyle w:val="a3"/>
        <w:numPr>
          <w:ilvl w:val="0"/>
          <w:numId w:val="10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пропуск букв и слогов;</w:t>
      </w:r>
    </w:p>
    <w:p w:rsidR="00E55D95" w:rsidRPr="00AE506A" w:rsidRDefault="00E55D95" w:rsidP="00752EE1">
      <w:pPr>
        <w:pStyle w:val="a3"/>
        <w:numPr>
          <w:ilvl w:val="0"/>
          <w:numId w:val="10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перестановки букв и слогов;</w:t>
      </w:r>
    </w:p>
    <w:p w:rsidR="00E55D95" w:rsidRPr="00AE506A" w:rsidRDefault="00E55D95" w:rsidP="00752EE1">
      <w:pPr>
        <w:pStyle w:val="a3"/>
        <w:numPr>
          <w:ilvl w:val="0"/>
          <w:numId w:val="10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не дописывание или наращивание слов лишними буквами и слогами;</w:t>
      </w:r>
    </w:p>
    <w:p w:rsidR="00E55D95" w:rsidRPr="00AE506A" w:rsidRDefault="00E55D95" w:rsidP="00752EE1">
      <w:pPr>
        <w:pStyle w:val="a3"/>
        <w:numPr>
          <w:ilvl w:val="0"/>
          <w:numId w:val="10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искажение слов;</w:t>
      </w:r>
    </w:p>
    <w:p w:rsidR="00E55D95" w:rsidRPr="00AE506A" w:rsidRDefault="00E55D95" w:rsidP="00752EE1">
      <w:pPr>
        <w:pStyle w:val="a3"/>
        <w:numPr>
          <w:ilvl w:val="0"/>
          <w:numId w:val="10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нарушения смягчения согласных;</w:t>
      </w:r>
    </w:p>
    <w:p w:rsidR="00E55D95" w:rsidRPr="00AE506A" w:rsidRDefault="00E55D95" w:rsidP="00752EE1">
      <w:pPr>
        <w:pStyle w:val="a3"/>
        <w:numPr>
          <w:ilvl w:val="0"/>
          <w:numId w:val="10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произвольное деление или слитное написание слов или целых предложений;</w:t>
      </w:r>
    </w:p>
    <w:p w:rsidR="00E55D95" w:rsidRPr="00AE506A" w:rsidRDefault="00E55D95" w:rsidP="00752EE1">
      <w:pPr>
        <w:pStyle w:val="a3"/>
        <w:numPr>
          <w:ilvl w:val="0"/>
          <w:numId w:val="10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неумение определить границы предложений в тексте</w:t>
      </w:r>
    </w:p>
    <w:p w:rsidR="00E55D95" w:rsidRPr="00AE506A" w:rsidRDefault="00E55D95" w:rsidP="00752EE1">
      <w:pPr>
        <w:spacing w:line="276" w:lineRule="auto"/>
        <w:ind w:left="1320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- ошибки, обусловленные несформированностью кинетической и динамической</w:t>
      </w:r>
      <w:r w:rsidR="00752EE1">
        <w:rPr>
          <w:rFonts w:cs="Times New Roman"/>
          <w:sz w:val="24"/>
          <w:szCs w:val="24"/>
        </w:rPr>
        <w:t xml:space="preserve"> с</w:t>
      </w:r>
      <w:r w:rsidRPr="00AE506A">
        <w:rPr>
          <w:rFonts w:cs="Times New Roman"/>
          <w:sz w:val="24"/>
          <w:szCs w:val="24"/>
        </w:rPr>
        <w:t>тороны письма: смешения по кинетическому сходству;</w:t>
      </w:r>
    </w:p>
    <w:p w:rsidR="00E55D95" w:rsidRPr="00AE506A" w:rsidRDefault="00E55D95" w:rsidP="00752EE1">
      <w:pPr>
        <w:spacing w:line="276" w:lineRule="auto"/>
        <w:ind w:left="1320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- ошибки, обусловленные несформированностью лексико-грамматической стороны речи:</w:t>
      </w:r>
    </w:p>
    <w:p w:rsidR="00E55D95" w:rsidRPr="00AE506A" w:rsidRDefault="00E55D95" w:rsidP="00752EE1">
      <w:pPr>
        <w:pStyle w:val="a3"/>
        <w:numPr>
          <w:ilvl w:val="0"/>
          <w:numId w:val="11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слитное написание предлогов и раздельное написание приставок;</w:t>
      </w:r>
    </w:p>
    <w:p w:rsidR="00E55D95" w:rsidRPr="00AE506A" w:rsidRDefault="00E55D95" w:rsidP="00752EE1">
      <w:pPr>
        <w:pStyle w:val="a3"/>
        <w:numPr>
          <w:ilvl w:val="0"/>
          <w:numId w:val="11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написание слов по семантическому сходству;</w:t>
      </w:r>
    </w:p>
    <w:p w:rsidR="00E55D95" w:rsidRPr="00AE506A" w:rsidRDefault="00E55D95" w:rsidP="00752EE1">
      <w:pPr>
        <w:pStyle w:val="a3"/>
        <w:numPr>
          <w:ilvl w:val="0"/>
          <w:numId w:val="11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нарушение согласования слов в предложении;</w:t>
      </w:r>
    </w:p>
    <w:p w:rsidR="00E55D95" w:rsidRPr="00AE506A" w:rsidRDefault="00E55D95" w:rsidP="00752EE1">
      <w:pPr>
        <w:pStyle w:val="a3"/>
        <w:numPr>
          <w:ilvl w:val="0"/>
          <w:numId w:val="11"/>
        </w:num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>аграмматизмы</w:t>
      </w:r>
    </w:p>
    <w:p w:rsidR="00E55D95" w:rsidRPr="00AE506A" w:rsidRDefault="00E55D95" w:rsidP="00752EE1">
      <w:pPr>
        <w:spacing w:line="276" w:lineRule="auto"/>
        <w:rPr>
          <w:rFonts w:cs="Times New Roman"/>
          <w:sz w:val="24"/>
          <w:szCs w:val="24"/>
        </w:rPr>
      </w:pPr>
      <w:r w:rsidRPr="00AE506A">
        <w:rPr>
          <w:rFonts w:cs="Times New Roman"/>
          <w:sz w:val="24"/>
          <w:szCs w:val="24"/>
        </w:rPr>
        <w:t xml:space="preserve">                      - ошибки на правила правописания в соответствии с программой обучения</w:t>
      </w:r>
      <w:r w:rsidR="00752EE1">
        <w:rPr>
          <w:rFonts w:cs="Times New Roman"/>
          <w:sz w:val="24"/>
          <w:szCs w:val="24"/>
        </w:rPr>
        <w:t>.</w:t>
      </w:r>
    </w:p>
    <w:p w:rsidR="00E55D95" w:rsidRPr="00AE506A" w:rsidRDefault="00E55D95" w:rsidP="00752EE1">
      <w:pPr>
        <w:spacing w:line="276" w:lineRule="auto"/>
        <w:rPr>
          <w:rFonts w:cs="Times New Roman"/>
          <w:sz w:val="24"/>
          <w:szCs w:val="24"/>
        </w:rPr>
      </w:pPr>
    </w:p>
    <w:p w:rsidR="00666E65" w:rsidRPr="00AE506A" w:rsidRDefault="00666E65" w:rsidP="00752EE1">
      <w:pPr>
        <w:spacing w:line="276" w:lineRule="auto"/>
        <w:rPr>
          <w:rFonts w:cs="Times New Roman"/>
          <w:sz w:val="24"/>
          <w:szCs w:val="24"/>
        </w:rPr>
      </w:pPr>
    </w:p>
    <w:p w:rsidR="00666E65" w:rsidRPr="00AE506A" w:rsidRDefault="00666E65" w:rsidP="00752EE1">
      <w:pPr>
        <w:spacing w:line="276" w:lineRule="auto"/>
        <w:rPr>
          <w:rFonts w:cs="Times New Roman"/>
          <w:sz w:val="24"/>
          <w:szCs w:val="24"/>
        </w:rPr>
      </w:pPr>
    </w:p>
    <w:p w:rsidR="00B20B48" w:rsidRPr="00AE506A" w:rsidRDefault="00B20B48" w:rsidP="00752EE1">
      <w:pPr>
        <w:tabs>
          <w:tab w:val="left" w:pos="1905"/>
        </w:tabs>
        <w:spacing w:line="276" w:lineRule="auto"/>
        <w:rPr>
          <w:rFonts w:cs="Times New Roman"/>
          <w:color w:val="auto"/>
          <w:sz w:val="24"/>
          <w:szCs w:val="24"/>
        </w:rPr>
      </w:pPr>
    </w:p>
    <w:p w:rsidR="00D81C1F" w:rsidRPr="00AE506A" w:rsidRDefault="00D81C1F" w:rsidP="00752EE1">
      <w:pPr>
        <w:tabs>
          <w:tab w:val="left" w:pos="1905"/>
        </w:tabs>
        <w:spacing w:line="276" w:lineRule="auto"/>
        <w:rPr>
          <w:rFonts w:cs="Times New Roman"/>
          <w:color w:val="auto"/>
          <w:sz w:val="24"/>
          <w:szCs w:val="24"/>
        </w:rPr>
      </w:pPr>
    </w:p>
    <w:p w:rsidR="00D81C1F" w:rsidRPr="00AE506A" w:rsidRDefault="00D81C1F" w:rsidP="00AE506A">
      <w:pPr>
        <w:tabs>
          <w:tab w:val="left" w:pos="1905"/>
        </w:tabs>
        <w:spacing w:line="276" w:lineRule="auto"/>
        <w:jc w:val="both"/>
        <w:rPr>
          <w:rFonts w:cs="Times New Roman"/>
          <w:color w:val="auto"/>
          <w:sz w:val="24"/>
          <w:szCs w:val="24"/>
        </w:rPr>
      </w:pPr>
    </w:p>
    <w:p w:rsidR="00B20B48" w:rsidRPr="00AE506A" w:rsidRDefault="00B20B48" w:rsidP="00AE506A">
      <w:pPr>
        <w:spacing w:line="276" w:lineRule="auto"/>
        <w:jc w:val="center"/>
        <w:rPr>
          <w:rFonts w:cs="Times New Roman"/>
          <w:b/>
          <w:color w:val="auto"/>
          <w:sz w:val="24"/>
          <w:szCs w:val="24"/>
        </w:rPr>
      </w:pPr>
      <w:r w:rsidRPr="00AE506A">
        <w:rPr>
          <w:rFonts w:cs="Times New Roman"/>
          <w:b/>
          <w:color w:val="auto"/>
          <w:sz w:val="24"/>
          <w:szCs w:val="24"/>
        </w:rPr>
        <w:t>Рекомендации по «включению» обучающихся с тяжелыми нарушениями речи</w:t>
      </w:r>
    </w:p>
    <w:p w:rsidR="00B20B48" w:rsidRPr="00AE506A" w:rsidRDefault="00B20B48" w:rsidP="00AE506A">
      <w:pPr>
        <w:spacing w:line="276" w:lineRule="auto"/>
        <w:jc w:val="center"/>
        <w:rPr>
          <w:rFonts w:cs="Times New Roman"/>
          <w:b/>
          <w:color w:val="auto"/>
          <w:sz w:val="24"/>
          <w:szCs w:val="24"/>
        </w:rPr>
      </w:pPr>
      <w:r w:rsidRPr="00AE506A">
        <w:rPr>
          <w:rFonts w:cs="Times New Roman"/>
          <w:b/>
          <w:color w:val="auto"/>
          <w:sz w:val="24"/>
          <w:szCs w:val="24"/>
        </w:rPr>
        <w:t xml:space="preserve"> в совместное обучение со сверстниками, не имеющими отклонений в развитии </w:t>
      </w:r>
    </w:p>
    <w:p w:rsidR="00B20B48" w:rsidRPr="00AE506A" w:rsidRDefault="00B20B48" w:rsidP="00AE506A">
      <w:pPr>
        <w:spacing w:line="276" w:lineRule="auto"/>
        <w:jc w:val="both"/>
        <w:rPr>
          <w:rFonts w:cs="Times New Roman"/>
          <w:color w:val="auto"/>
          <w:sz w:val="24"/>
          <w:szCs w:val="24"/>
          <w:shd w:val="clear" w:color="auto" w:fill="FFFFFF"/>
        </w:rPr>
      </w:pPr>
    </w:p>
    <w:p w:rsidR="00B20B48" w:rsidRPr="00AE506A" w:rsidRDefault="00B20B48" w:rsidP="00AE506A">
      <w:pPr>
        <w:pStyle w:val="a3"/>
        <w:numPr>
          <w:ilvl w:val="0"/>
          <w:numId w:val="2"/>
        </w:numPr>
        <w:spacing w:line="276" w:lineRule="auto"/>
        <w:jc w:val="both"/>
        <w:rPr>
          <w:rFonts w:cs="Times New Roman"/>
          <w:b/>
          <w:color w:val="auto"/>
          <w:sz w:val="24"/>
          <w:szCs w:val="24"/>
          <w:shd w:val="clear" w:color="auto" w:fill="FFFFFF"/>
        </w:rPr>
      </w:pPr>
      <w:r w:rsidRPr="00AE506A">
        <w:rPr>
          <w:rFonts w:cs="Times New Roman"/>
          <w:b/>
          <w:color w:val="auto"/>
          <w:sz w:val="24"/>
          <w:szCs w:val="24"/>
          <w:shd w:val="clear" w:color="auto" w:fill="FFFFFF"/>
        </w:rPr>
        <w:t>В организации учебного процесса необходимо:</w:t>
      </w:r>
    </w:p>
    <w:p w:rsidR="00D81C1F" w:rsidRDefault="003E3EFD" w:rsidP="00752EE1">
      <w:pPr>
        <w:pStyle w:val="a3"/>
        <w:spacing w:line="276" w:lineRule="auto"/>
        <w:ind w:left="360"/>
        <w:jc w:val="both"/>
        <w:rPr>
          <w:rFonts w:cs="Times New Roman"/>
          <w:b/>
          <w:color w:val="auto"/>
          <w:sz w:val="24"/>
          <w:szCs w:val="24"/>
          <w:shd w:val="clear" w:color="auto" w:fill="FFFFFF"/>
        </w:rPr>
      </w:pPr>
      <w:r w:rsidRPr="00AE506A">
        <w:rPr>
          <w:rFonts w:cs="Times New Roman"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 wp14:anchorId="02999FEE" wp14:editId="5A992F2C">
            <wp:extent cx="5940425" cy="3440708"/>
            <wp:effectExtent l="0" t="0" r="3175" b="1270"/>
            <wp:docPr id="816761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61809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E1" w:rsidRPr="00752EE1" w:rsidRDefault="00752EE1" w:rsidP="00752EE1">
      <w:pPr>
        <w:pStyle w:val="a3"/>
        <w:spacing w:line="276" w:lineRule="auto"/>
        <w:ind w:left="360"/>
        <w:jc w:val="both"/>
        <w:rPr>
          <w:rFonts w:cs="Times New Roman"/>
          <w:b/>
          <w:color w:val="auto"/>
          <w:sz w:val="24"/>
          <w:szCs w:val="24"/>
          <w:shd w:val="clear" w:color="auto" w:fill="FFFFFF"/>
        </w:rPr>
      </w:pPr>
    </w:p>
    <w:p w:rsidR="00B20B48" w:rsidRPr="00AE506A" w:rsidRDefault="00B20B48" w:rsidP="00AE506A">
      <w:pPr>
        <w:pStyle w:val="a3"/>
        <w:numPr>
          <w:ilvl w:val="0"/>
          <w:numId w:val="1"/>
        </w:numPr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b/>
          <w:color w:val="auto"/>
          <w:sz w:val="24"/>
          <w:szCs w:val="24"/>
          <w:shd w:val="clear" w:color="auto" w:fill="FFFFFF"/>
        </w:rPr>
        <w:t>По формированию и коррекции познавательной деятельности</w:t>
      </w:r>
      <w:r w:rsidRPr="00AE506A">
        <w:rPr>
          <w:rFonts w:cs="Times New Roman"/>
          <w:b/>
          <w:color w:val="auto"/>
          <w:sz w:val="24"/>
          <w:szCs w:val="24"/>
        </w:rPr>
        <w:t>:</w:t>
      </w:r>
    </w:p>
    <w:p w:rsidR="00B20B48" w:rsidRDefault="003E3EFD" w:rsidP="00AE506A">
      <w:pPr>
        <w:tabs>
          <w:tab w:val="left" w:pos="1905"/>
        </w:tabs>
        <w:spacing w:line="276" w:lineRule="auto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AE506A">
        <w:rPr>
          <w:rFonts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AC1E927" wp14:editId="4E4B70C2">
            <wp:extent cx="5940425" cy="3989070"/>
            <wp:effectExtent l="0" t="0" r="3175" b="0"/>
            <wp:docPr id="1938770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0594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E1" w:rsidRPr="00AE506A" w:rsidRDefault="00752EE1" w:rsidP="00AE506A">
      <w:pPr>
        <w:tabs>
          <w:tab w:val="left" w:pos="1905"/>
        </w:tabs>
        <w:spacing w:line="276" w:lineRule="auto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</w:p>
    <w:p w:rsidR="00B20B48" w:rsidRPr="00752EE1" w:rsidRDefault="00B20B48" w:rsidP="00AE506A">
      <w:pPr>
        <w:numPr>
          <w:ilvl w:val="0"/>
          <w:numId w:val="1"/>
        </w:numPr>
        <w:tabs>
          <w:tab w:val="left" w:pos="1905"/>
        </w:tabs>
        <w:spacing w:line="276" w:lineRule="auto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AE506A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По формированию и коррекции речи:</w:t>
      </w:r>
    </w:p>
    <w:p w:rsidR="00FC6E70" w:rsidRPr="00AE506A" w:rsidRDefault="00D81C1F" w:rsidP="00AE506A">
      <w:pPr>
        <w:pStyle w:val="a3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cs="Times New Roman"/>
          <w:sz w:val="24"/>
          <w:szCs w:val="24"/>
        </w:rPr>
      </w:pPr>
      <w:r w:rsidRPr="00AE506A">
        <w:rPr>
          <w:rFonts w:eastAsia="Times New Roman" w:cs="Times New Roman"/>
          <w:bCs/>
          <w:noProof/>
          <w:color w:val="000000"/>
          <w:spacing w:val="-12"/>
          <w:sz w:val="24"/>
          <w:szCs w:val="24"/>
          <w:lang w:eastAsia="ru-RU"/>
        </w:rPr>
        <w:drawing>
          <wp:inline distT="0" distB="0" distL="0" distR="0" wp14:anchorId="4E6F2348" wp14:editId="1675A9A5">
            <wp:extent cx="5940425" cy="3107055"/>
            <wp:effectExtent l="0" t="0" r="3175" b="4445"/>
            <wp:docPr id="1133923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23216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B7" w:rsidRDefault="001314B7" w:rsidP="00AE506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752EE1" w:rsidRPr="00AE506A" w:rsidRDefault="00752EE1" w:rsidP="00752EE1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b/>
          <w:color w:val="000000" w:themeColor="text1"/>
          <w:sz w:val="24"/>
          <w:szCs w:val="24"/>
          <w:shd w:val="clear" w:color="auto" w:fill="FFFFFF"/>
        </w:rPr>
        <w:t>ТНР: взаимодействие специалистов в коррекционной работе</w:t>
      </w:r>
    </w:p>
    <w:p w:rsidR="00A8376E" w:rsidRDefault="00A8376E" w:rsidP="00AE506A">
      <w:pPr>
        <w:pStyle w:val="a3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sz w:val="24"/>
          <w:szCs w:val="24"/>
        </w:rPr>
        <w:tab/>
      </w:r>
      <w:r w:rsidRPr="00752EE1">
        <w:rPr>
          <w:rFonts w:cs="Times New Roman"/>
          <w:color w:val="000000" w:themeColor="text1"/>
          <w:sz w:val="24"/>
          <w:szCs w:val="24"/>
        </w:rPr>
        <w:t>Одним из условий успешной коррекционной работы с обучающими, имеющими ТНР, является создание единого речевого режима и полноценное взаимодействие специалистов: учителей-предметников, логопеда, дефектолога и психолога. Очень важна заинтересованность и активное участие в этом процессе родителей</w:t>
      </w:r>
      <w:r w:rsidRPr="00AE506A">
        <w:rPr>
          <w:rFonts w:cs="Times New Roman"/>
          <w:color w:val="000000" w:themeColor="text1"/>
          <w:sz w:val="24"/>
          <w:szCs w:val="24"/>
        </w:rPr>
        <w:t>.</w:t>
      </w:r>
    </w:p>
    <w:p w:rsidR="00752EE1" w:rsidRPr="00AE506A" w:rsidRDefault="00752EE1" w:rsidP="00AE506A">
      <w:pPr>
        <w:pStyle w:val="a3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cs="Times New Roman"/>
          <w:color w:val="000000" w:themeColor="text1"/>
          <w:sz w:val="24"/>
          <w:szCs w:val="24"/>
        </w:rPr>
      </w:pPr>
    </w:p>
    <w:p w:rsidR="001314B7" w:rsidRPr="00AE506A" w:rsidRDefault="00E04B23" w:rsidP="00AE506A">
      <w:pPr>
        <w:pStyle w:val="a3"/>
        <w:widowControl w:val="0"/>
        <w:autoSpaceDE w:val="0"/>
        <w:autoSpaceDN w:val="0"/>
        <w:adjustRightInd w:val="0"/>
        <w:spacing w:line="276" w:lineRule="auto"/>
        <w:ind w:left="360"/>
        <w:jc w:val="center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E775281" wp14:editId="36268EE2">
            <wp:extent cx="4593698" cy="3765310"/>
            <wp:effectExtent l="0" t="0" r="3810" b="0"/>
            <wp:docPr id="1584298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98939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21" cy="38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6E" w:rsidRPr="00AE506A" w:rsidRDefault="00A8376E" w:rsidP="00AE506A">
      <w:pPr>
        <w:pStyle w:val="a3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color w:val="000000" w:themeColor="text1"/>
          <w:sz w:val="24"/>
          <w:szCs w:val="24"/>
        </w:rPr>
        <w:tab/>
        <w:t>Речевой режим включает в себя:</w:t>
      </w:r>
    </w:p>
    <w:p w:rsidR="00A8376E" w:rsidRPr="00AE506A" w:rsidRDefault="001314B7" w:rsidP="00AE506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color w:val="000000" w:themeColor="text1"/>
          <w:sz w:val="24"/>
          <w:szCs w:val="24"/>
        </w:rPr>
        <w:t>ч</w:t>
      </w:r>
      <w:r w:rsidR="00A8376E" w:rsidRPr="00AE506A">
        <w:rPr>
          <w:rFonts w:cs="Times New Roman"/>
          <w:color w:val="000000" w:themeColor="text1"/>
          <w:sz w:val="24"/>
          <w:szCs w:val="24"/>
        </w:rPr>
        <w:t xml:space="preserve">истую </w:t>
      </w:r>
      <w:r w:rsidRPr="00AE506A">
        <w:rPr>
          <w:rFonts w:cs="Times New Roman"/>
          <w:color w:val="000000" w:themeColor="text1"/>
          <w:sz w:val="24"/>
          <w:szCs w:val="24"/>
        </w:rPr>
        <w:t>и выразительную речь окружающих, педагогов и сотрудников образовательной организации;</w:t>
      </w:r>
    </w:p>
    <w:p w:rsidR="001314B7" w:rsidRPr="00AE506A" w:rsidRDefault="001314B7" w:rsidP="00AE506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color w:val="000000" w:themeColor="text1"/>
          <w:sz w:val="24"/>
          <w:szCs w:val="24"/>
        </w:rPr>
        <w:lastRenderedPageBreak/>
        <w:t>создание благоприятных условий для общения со сверстниками;</w:t>
      </w:r>
    </w:p>
    <w:p w:rsidR="001314B7" w:rsidRPr="00AE506A" w:rsidRDefault="001314B7" w:rsidP="00AE506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color w:val="000000" w:themeColor="text1"/>
          <w:sz w:val="24"/>
          <w:szCs w:val="24"/>
        </w:rPr>
        <w:t>стимуляция речевой активности обучающегося;</w:t>
      </w:r>
    </w:p>
    <w:p w:rsidR="001314B7" w:rsidRPr="00AE506A" w:rsidRDefault="001314B7" w:rsidP="00AE506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color w:val="000000" w:themeColor="text1"/>
          <w:sz w:val="24"/>
          <w:szCs w:val="24"/>
        </w:rPr>
        <w:t>предварительная подготовка устных ответов и публичных выступлений с логопедом и психологом;</w:t>
      </w:r>
    </w:p>
    <w:p w:rsidR="001314B7" w:rsidRPr="00AE506A" w:rsidRDefault="001314B7" w:rsidP="00AE506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color w:val="000000" w:themeColor="text1"/>
          <w:sz w:val="24"/>
          <w:szCs w:val="24"/>
        </w:rPr>
        <w:t>доброжелательное тактичное отношение к качеству речи ребенка;</w:t>
      </w:r>
    </w:p>
    <w:p w:rsidR="001314B7" w:rsidRPr="00AE506A" w:rsidRDefault="001314B7" w:rsidP="00AE506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506A">
        <w:rPr>
          <w:rFonts w:cs="Times New Roman"/>
          <w:color w:val="000000" w:themeColor="text1"/>
          <w:sz w:val="24"/>
          <w:szCs w:val="24"/>
        </w:rPr>
        <w:t>мотивация к внеурочной коммуникации.</w:t>
      </w:r>
    </w:p>
    <w:p w:rsidR="00A8376E" w:rsidRDefault="00A8376E" w:rsidP="00D81C1F">
      <w:pPr>
        <w:pStyle w:val="a3"/>
        <w:widowControl w:val="0"/>
        <w:autoSpaceDE w:val="0"/>
        <w:autoSpaceDN w:val="0"/>
        <w:adjustRightInd w:val="0"/>
        <w:ind w:left="360"/>
        <w:jc w:val="both"/>
      </w:pPr>
      <w:r w:rsidRPr="00A8376E">
        <w:rPr>
          <w:noProof/>
        </w:rPr>
        <w:drawing>
          <wp:inline distT="0" distB="0" distL="0" distR="0" wp14:anchorId="778479B8" wp14:editId="5ACC1C26">
            <wp:extent cx="5940425" cy="4204970"/>
            <wp:effectExtent l="0" t="0" r="3175" b="0"/>
            <wp:docPr id="2091314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1499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E1" w:rsidRDefault="00752EE1" w:rsidP="00D81C1F">
      <w:pPr>
        <w:pStyle w:val="a3"/>
        <w:widowControl w:val="0"/>
        <w:autoSpaceDE w:val="0"/>
        <w:autoSpaceDN w:val="0"/>
        <w:adjustRightInd w:val="0"/>
        <w:ind w:left="360"/>
        <w:jc w:val="both"/>
      </w:pPr>
    </w:p>
    <w:p w:rsidR="00DA7579" w:rsidRPr="007E39CA" w:rsidRDefault="00DA7579" w:rsidP="00DA7579">
      <w:pPr>
        <w:jc w:val="center"/>
        <w:rPr>
          <w:rFonts w:cs="Times New Roman"/>
          <w:b/>
          <w:bCs/>
          <w:sz w:val="24"/>
          <w:szCs w:val="24"/>
        </w:rPr>
      </w:pPr>
      <w:r w:rsidRPr="007E39CA">
        <w:rPr>
          <w:rFonts w:cs="Times New Roman"/>
          <w:b/>
          <w:bCs/>
          <w:sz w:val="24"/>
          <w:szCs w:val="24"/>
        </w:rPr>
        <w:t>Список использованной литературы</w:t>
      </w:r>
    </w:p>
    <w:p w:rsidR="00DA7579" w:rsidRDefault="00DA7579" w:rsidP="00D81C1F">
      <w:pPr>
        <w:pStyle w:val="a3"/>
        <w:widowControl w:val="0"/>
        <w:autoSpaceDE w:val="0"/>
        <w:autoSpaceDN w:val="0"/>
        <w:adjustRightInd w:val="0"/>
        <w:ind w:left="360"/>
        <w:jc w:val="both"/>
      </w:pPr>
    </w:p>
    <w:p w:rsidR="00DA7579" w:rsidRPr="005B12FF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r w:rsidRPr="005B12FF">
        <w:rPr>
          <w:rFonts w:cs="Times New Roman"/>
          <w:sz w:val="24"/>
          <w:szCs w:val="24"/>
        </w:rPr>
        <w:t>Архипова Е.Ф. Стёртая дизартрия у детей. – М.; АСТ; Астрель, 2007.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Бабина Г.В., </w:t>
      </w:r>
      <w:proofErr w:type="spellStart"/>
      <w:r>
        <w:rPr>
          <w:rFonts w:cs="Times New Roman"/>
          <w:sz w:val="24"/>
          <w:szCs w:val="24"/>
        </w:rPr>
        <w:t>Сафонкина</w:t>
      </w:r>
      <w:proofErr w:type="spellEnd"/>
      <w:r>
        <w:rPr>
          <w:rFonts w:cs="Times New Roman"/>
          <w:sz w:val="24"/>
          <w:szCs w:val="24"/>
        </w:rPr>
        <w:t xml:space="preserve"> Н.Ю. Слоговая структура слова: обследование и формирование у детей с недоразвитием речи. – М., 2005.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Баряева</w:t>
      </w:r>
      <w:proofErr w:type="spellEnd"/>
      <w:r>
        <w:rPr>
          <w:rFonts w:cs="Times New Roman"/>
          <w:sz w:val="24"/>
          <w:szCs w:val="24"/>
        </w:rPr>
        <w:t xml:space="preserve"> Л.Б., Лопатина Л.В. Учим детей общаться. – СПб.: 2011.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Битова А.Л. Формирование речи у детей с тяжёлыми речевыми нарушениями: начальные этапы работы. Особый ребёнок: исследования и опыт помощи: Научно-практический сборник. – М.: Центр лечебной педагогики, 1999.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Визель</w:t>
      </w:r>
      <w:proofErr w:type="spellEnd"/>
      <w:r>
        <w:rPr>
          <w:rFonts w:cs="Times New Roman"/>
          <w:sz w:val="24"/>
          <w:szCs w:val="24"/>
        </w:rPr>
        <w:t xml:space="preserve"> Т.Г. Аномалии речевого развития ребёнка. – М., 1995.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Визель</w:t>
      </w:r>
      <w:proofErr w:type="spellEnd"/>
      <w:r>
        <w:rPr>
          <w:rFonts w:cs="Times New Roman"/>
          <w:sz w:val="24"/>
          <w:szCs w:val="24"/>
        </w:rPr>
        <w:t xml:space="preserve"> Т.Г. Коррекция нарушения плавности фразовой речи детей // Диагностика и коррекция речевых нарушений. – СПб., 1997.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Гуровец</w:t>
      </w:r>
      <w:proofErr w:type="spellEnd"/>
      <w:r>
        <w:rPr>
          <w:rFonts w:cs="Times New Roman"/>
          <w:sz w:val="24"/>
          <w:szCs w:val="24"/>
        </w:rPr>
        <w:t xml:space="preserve"> Г.В., Давидович Л.Р., Маевская С.И. Медико-педагогическая характеристика сложных форм речевой патологии. //Изучение и коррекция </w:t>
      </w:r>
      <w:proofErr w:type="spellStart"/>
      <w:r>
        <w:rPr>
          <w:rFonts w:cs="Times New Roman"/>
          <w:sz w:val="24"/>
          <w:szCs w:val="24"/>
        </w:rPr>
        <w:t>речеыых</w:t>
      </w:r>
      <w:proofErr w:type="spellEnd"/>
      <w:r>
        <w:rPr>
          <w:rFonts w:cs="Times New Roman"/>
          <w:sz w:val="24"/>
          <w:szCs w:val="24"/>
        </w:rPr>
        <w:t xml:space="preserve"> расстройств. – Л., 1986.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Жинкин</w:t>
      </w:r>
      <w:proofErr w:type="spellEnd"/>
      <w:r>
        <w:rPr>
          <w:rFonts w:cs="Times New Roman"/>
          <w:sz w:val="24"/>
          <w:szCs w:val="24"/>
        </w:rPr>
        <w:t xml:space="preserve"> Н.И. Механизмы речи. – М.: ВЛАДОС, 2013.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Логопедия: Учеб. Для студ. </w:t>
      </w:r>
      <w:proofErr w:type="spellStart"/>
      <w:r>
        <w:rPr>
          <w:rFonts w:cs="Times New Roman"/>
          <w:sz w:val="24"/>
          <w:szCs w:val="24"/>
        </w:rPr>
        <w:t>Дефектол</w:t>
      </w:r>
      <w:proofErr w:type="spellEnd"/>
      <w:r>
        <w:rPr>
          <w:rFonts w:cs="Times New Roman"/>
          <w:sz w:val="24"/>
          <w:szCs w:val="24"/>
        </w:rPr>
        <w:t xml:space="preserve">. Фак. Пед. </w:t>
      </w:r>
      <w:proofErr w:type="spellStart"/>
      <w:r>
        <w:rPr>
          <w:rFonts w:cs="Times New Roman"/>
          <w:sz w:val="24"/>
          <w:szCs w:val="24"/>
        </w:rPr>
        <w:t>Высш</w:t>
      </w:r>
      <w:proofErr w:type="spellEnd"/>
      <w:r>
        <w:rPr>
          <w:rFonts w:cs="Times New Roman"/>
          <w:sz w:val="24"/>
          <w:szCs w:val="24"/>
        </w:rPr>
        <w:t xml:space="preserve">. Заведений /под ред. </w:t>
      </w:r>
      <w:proofErr w:type="spellStart"/>
      <w:r>
        <w:rPr>
          <w:rFonts w:cs="Times New Roman"/>
          <w:sz w:val="24"/>
          <w:szCs w:val="24"/>
        </w:rPr>
        <w:t>Л.С.Волковой</w:t>
      </w:r>
      <w:proofErr w:type="spellEnd"/>
      <w:r>
        <w:rPr>
          <w:rFonts w:cs="Times New Roman"/>
          <w:sz w:val="24"/>
          <w:szCs w:val="24"/>
        </w:rPr>
        <w:t>, С.Н. Шаховской. – М.: Гуманист. Изд. Центр ВЛАДОС, 2010.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Логопедия. Теория и практика. Под ред. </w:t>
      </w:r>
      <w:proofErr w:type="spellStart"/>
      <w:r>
        <w:rPr>
          <w:rFonts w:cs="Times New Roman"/>
          <w:sz w:val="24"/>
          <w:szCs w:val="24"/>
        </w:rPr>
        <w:t>Филичёвой</w:t>
      </w:r>
      <w:proofErr w:type="spellEnd"/>
      <w:r>
        <w:rPr>
          <w:rFonts w:cs="Times New Roman"/>
          <w:sz w:val="24"/>
          <w:szCs w:val="24"/>
        </w:rPr>
        <w:t xml:space="preserve"> Т.Б. Эксмо, 2017.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Лохов.М.И</w:t>
      </w:r>
      <w:proofErr w:type="spellEnd"/>
      <w:r>
        <w:rPr>
          <w:rFonts w:cs="Times New Roman"/>
          <w:sz w:val="24"/>
          <w:szCs w:val="24"/>
        </w:rPr>
        <w:t xml:space="preserve">., Фесенко Ю.А. Заикание и </w:t>
      </w:r>
      <w:proofErr w:type="spellStart"/>
      <w:r>
        <w:rPr>
          <w:rFonts w:cs="Times New Roman"/>
          <w:sz w:val="24"/>
          <w:szCs w:val="24"/>
        </w:rPr>
        <w:t>логоневроз</w:t>
      </w:r>
      <w:proofErr w:type="spellEnd"/>
      <w:r>
        <w:rPr>
          <w:rFonts w:cs="Times New Roman"/>
          <w:sz w:val="24"/>
          <w:szCs w:val="24"/>
        </w:rPr>
        <w:t>. Диагностика и лечение – СПб.: СОТИС, 2000.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Лохов М.И., Фесенко Ю.А. Коррекция заикания и других речевых расстройств детского возраста. – СПб.: Детство-Пресс, 2010.</w:t>
      </w:r>
    </w:p>
    <w:p w:rsidR="00DA7579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Филичёва</w:t>
      </w:r>
      <w:proofErr w:type="spellEnd"/>
      <w:r>
        <w:rPr>
          <w:rFonts w:cs="Times New Roman"/>
          <w:sz w:val="24"/>
          <w:szCs w:val="24"/>
        </w:rPr>
        <w:t xml:space="preserve"> Т.Б., Чиркина Г.В. Коррекция нарушений речи. – М.: Просвещение, 2017.</w:t>
      </w:r>
    </w:p>
    <w:p w:rsidR="00DA7579" w:rsidRPr="005B12FF" w:rsidRDefault="00DA7579" w:rsidP="00752EE1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Хрестоматия по логопедии. / Под ред. Волковой Л.С., Селивёрстова В.И. – М.: ВЛАДОС, 1997.</w:t>
      </w:r>
    </w:p>
    <w:p w:rsidR="00DA7579" w:rsidRDefault="00DA7579" w:rsidP="00752EE1">
      <w:pPr>
        <w:pStyle w:val="a3"/>
        <w:widowControl w:val="0"/>
        <w:autoSpaceDE w:val="0"/>
        <w:autoSpaceDN w:val="0"/>
        <w:adjustRightInd w:val="0"/>
        <w:ind w:left="360"/>
        <w:jc w:val="both"/>
      </w:pPr>
    </w:p>
    <w:sectPr w:rsidR="00DA7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24058"/>
    <w:multiLevelType w:val="hybridMultilevel"/>
    <w:tmpl w:val="7AEE9B94"/>
    <w:lvl w:ilvl="0" w:tplc="0422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AD931CB"/>
    <w:multiLevelType w:val="hybridMultilevel"/>
    <w:tmpl w:val="DC6EFE5E"/>
    <w:lvl w:ilvl="0" w:tplc="19E8257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BB920F0"/>
    <w:multiLevelType w:val="hybridMultilevel"/>
    <w:tmpl w:val="721AC30E"/>
    <w:lvl w:ilvl="0" w:tplc="B97E9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04CBF"/>
    <w:multiLevelType w:val="hybridMultilevel"/>
    <w:tmpl w:val="E424D2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63F9E"/>
    <w:multiLevelType w:val="hybridMultilevel"/>
    <w:tmpl w:val="1A404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83533A"/>
    <w:multiLevelType w:val="hybridMultilevel"/>
    <w:tmpl w:val="491AED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E19A5"/>
    <w:multiLevelType w:val="hybridMultilevel"/>
    <w:tmpl w:val="036C8592"/>
    <w:lvl w:ilvl="0" w:tplc="0422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F9813C1"/>
    <w:multiLevelType w:val="hybridMultilevel"/>
    <w:tmpl w:val="FEBC1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B3E94"/>
    <w:multiLevelType w:val="hybridMultilevel"/>
    <w:tmpl w:val="9F3A15AE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504316"/>
    <w:multiLevelType w:val="hybridMultilevel"/>
    <w:tmpl w:val="6406A9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A6FB6"/>
    <w:multiLevelType w:val="hybridMultilevel"/>
    <w:tmpl w:val="D4C40D1E"/>
    <w:lvl w:ilvl="0" w:tplc="0422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0E011EC"/>
    <w:multiLevelType w:val="hybridMultilevel"/>
    <w:tmpl w:val="7E3EB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92133"/>
    <w:multiLevelType w:val="hybridMultilevel"/>
    <w:tmpl w:val="9716A4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453128">
    <w:abstractNumId w:val="1"/>
  </w:num>
  <w:num w:numId="2" w16cid:durableId="106199892">
    <w:abstractNumId w:val="5"/>
  </w:num>
  <w:num w:numId="3" w16cid:durableId="1307006810">
    <w:abstractNumId w:val="2"/>
  </w:num>
  <w:num w:numId="4" w16cid:durableId="1708943911">
    <w:abstractNumId w:val="11"/>
  </w:num>
  <w:num w:numId="5" w16cid:durableId="557936306">
    <w:abstractNumId w:val="9"/>
  </w:num>
  <w:num w:numId="6" w16cid:durableId="2110155422">
    <w:abstractNumId w:val="4"/>
  </w:num>
  <w:num w:numId="7" w16cid:durableId="572853847">
    <w:abstractNumId w:val="3"/>
  </w:num>
  <w:num w:numId="8" w16cid:durableId="1462923872">
    <w:abstractNumId w:val="8"/>
  </w:num>
  <w:num w:numId="9" w16cid:durableId="1419402682">
    <w:abstractNumId w:val="6"/>
  </w:num>
  <w:num w:numId="10" w16cid:durableId="1018890864">
    <w:abstractNumId w:val="10"/>
  </w:num>
  <w:num w:numId="11" w16cid:durableId="1037195401">
    <w:abstractNumId w:val="0"/>
  </w:num>
  <w:num w:numId="12" w16cid:durableId="1927834998">
    <w:abstractNumId w:val="12"/>
  </w:num>
  <w:num w:numId="13" w16cid:durableId="14172908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B48"/>
    <w:rsid w:val="00040505"/>
    <w:rsid w:val="000B4CC3"/>
    <w:rsid w:val="00100961"/>
    <w:rsid w:val="001314B7"/>
    <w:rsid w:val="001A2AF9"/>
    <w:rsid w:val="003A3B39"/>
    <w:rsid w:val="003E3EFD"/>
    <w:rsid w:val="003E5DBC"/>
    <w:rsid w:val="004E7454"/>
    <w:rsid w:val="0050268E"/>
    <w:rsid w:val="005A2E78"/>
    <w:rsid w:val="005D6118"/>
    <w:rsid w:val="00666E65"/>
    <w:rsid w:val="00752EE1"/>
    <w:rsid w:val="007E39CA"/>
    <w:rsid w:val="00906B52"/>
    <w:rsid w:val="0094611B"/>
    <w:rsid w:val="00A511E8"/>
    <w:rsid w:val="00A53253"/>
    <w:rsid w:val="00A8376E"/>
    <w:rsid w:val="00A8434B"/>
    <w:rsid w:val="00AE506A"/>
    <w:rsid w:val="00B20B48"/>
    <w:rsid w:val="00B576E7"/>
    <w:rsid w:val="00D610BC"/>
    <w:rsid w:val="00D81C1F"/>
    <w:rsid w:val="00DA7579"/>
    <w:rsid w:val="00E04B23"/>
    <w:rsid w:val="00E55D95"/>
    <w:rsid w:val="00EA058C"/>
    <w:rsid w:val="00F97F75"/>
    <w:rsid w:val="00FB774D"/>
    <w:rsid w:val="00FC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59FEC33-FB68-994A-B868-6B4A4390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0B48"/>
    <w:rPr>
      <w:rFonts w:ascii="Times New Roman" w:hAnsi="Times New Roman" w:cstheme="majorBidi"/>
      <w:color w:val="1F3763" w:themeColor="accent1" w:themeShade="7F"/>
      <w:kern w:val="0"/>
      <w:sz w:val="28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B48"/>
    <w:pPr>
      <w:ind w:left="720"/>
      <w:contextualSpacing/>
    </w:pPr>
  </w:style>
  <w:style w:type="table" w:styleId="a4">
    <w:name w:val="Table Grid"/>
    <w:basedOn w:val="a1"/>
    <w:uiPriority w:val="59"/>
    <w:rsid w:val="00E55D95"/>
    <w:rPr>
      <w:rFonts w:ascii="Times New Roman" w:hAnsi="Times New Roman" w:cstheme="majorBidi"/>
      <w:color w:val="1F3763" w:themeColor="accent1" w:themeShade="7F"/>
      <w:kern w:val="0"/>
      <w:sz w:val="28"/>
      <w:szCs w:val="22"/>
      <w:lang w:val="uk-U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B576E7"/>
    <w:pPr>
      <w:spacing w:before="100" w:beforeAutospacing="1" w:after="100" w:afterAutospacing="1"/>
    </w:pPr>
    <w:rPr>
      <w:rFonts w:eastAsia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3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1242</Words>
  <Characters>7652</Characters>
  <Application>Microsoft Office Word</Application>
  <DocSecurity>0</DocSecurity>
  <Lines>510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2024-02-10T19:46:00Z</dcterms:created>
  <dcterms:modified xsi:type="dcterms:W3CDTF">2024-02-11T12:09:00Z</dcterms:modified>
</cp:coreProperties>
</file>