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«Современные образовательные технологии на уроках изобразительного искусства или как завлечь учеников и мотивировать их на работу»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работаю в образовании уже 11 лет и хотелось бы с вами поделить широко использую современные образовательные технологии, которые развивают продуктивное мышление обучающихся, креативность, эмоциональную сферу, что сегодня особенно актуально.</w:t>
      </w: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Работая над проблемой развития творческих способностей учащихся на уроках изобразительного искусства, я убедилась в том, что значительные педагогические усилия необходимо направлять на мотивацию учащихся, на их настрой, поэтому использую </w:t>
      </w:r>
      <w:r>
        <w:rPr>
          <w:rFonts w:ascii="Times New Roman" w:hAnsi="Times New Roman"/>
          <w:sz w:val="24"/>
        </w:rPr>
        <w:t>развивающие технологии</w:t>
      </w:r>
      <w:r>
        <w:rPr>
          <w:rFonts w:ascii="Times New Roman" w:hAnsi="Times New Roman"/>
          <w:b w:val="1"/>
          <w:sz w:val="24"/>
        </w:rPr>
        <w:t>,</w:t>
      </w:r>
      <w:r>
        <w:rPr>
          <w:rFonts w:ascii="Times New Roman" w:hAnsi="Times New Roman"/>
          <w:sz w:val="24"/>
        </w:rPr>
        <w:t> активизирующие деятельность учащихся. К ним относятся </w:t>
      </w:r>
      <w:r>
        <w:rPr>
          <w:rFonts w:ascii="Times New Roman" w:hAnsi="Times New Roman"/>
          <w:sz w:val="24"/>
        </w:rPr>
        <w:t>игровые технологии, слушание музыки природы,пении птиц при работе с новыми технологиями и формами работы.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и звуки природы на уроке помогает мне быстро вовлечь всех участников в деятельность, вызывает эмоциональный настрой, что способствует установлению тесного контакта с учениками, располагает к активной работе.</w:t>
      </w:r>
      <w:r>
        <w:rPr>
          <w:rFonts w:ascii="Times New Roman" w:hAnsi="Times New Roman"/>
          <w:sz w:val="24"/>
        </w:rPr>
        <w:t>В новых условиях на первый план выходит задача научить детей самостоятельно приобретать знания, применяя новые педагогические технологии, ориентированные на создание таких условий, которые дают каждому ученику думать, открывать, размышлять, сомневаться, спорить и приходить к определенному выводу. У детей появилось желание попробовать новые техники рисования поэтому  эт</w:t>
      </w:r>
      <w:r>
        <w:rPr>
          <w:rFonts w:ascii="Times New Roman" w:hAnsi="Times New Roman"/>
          <w:sz w:val="24"/>
        </w:rPr>
        <w:t xml:space="preserve">о способствует развитию личности школьника, его творческих способностей, интереса к учению, формирование желания и умения учиться. </w:t>
      </w:r>
      <w:r>
        <w:rPr>
          <w:rFonts w:ascii="Times New Roman" w:hAnsi="Times New Roman"/>
          <w:sz w:val="24"/>
        </w:rPr>
        <w:t xml:space="preserve">Учитывая живой интерес школьников к искусству, я стремлюсь каждый урок строить по принципу «сотрудничества», чтобы этот урок был словно творческая мастерская художника. Дети на уроках изобразительного искусства работают увлеченно, работы детей очень разнообразны, </w:t>
      </w:r>
    </w:p>
    <w:p w14:paraId="06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помощью игр на уроках можно не только закрепить пройденное, проверить изученный материал, но и в интересной форме преподнести новый. Так же дети охотно изучают </w:t>
      </w:r>
      <w:r>
        <w:rPr>
          <w:rFonts w:ascii="Times New Roman" w:hAnsi="Times New Roman"/>
          <w:sz w:val="24"/>
        </w:rPr>
        <w:t>виды нетрадиционных техник рисования.</w:t>
      </w:r>
    </w:p>
    <w:p w14:paraId="07000000">
      <w:pPr>
        <w:pStyle w:val="Style_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Применение современных образовательных технологий позволяет мне: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 наполнить уроки новым содержанием;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поддерживать самостоятельность в освоении компьютерных технологий;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развивать мотивацию учащихся и как следствие повышение качества знаний; 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расширять возможности для самостоятельной творческой деятельности учащихся, особенно при исследовании, выполнении творческих проектов и систематизации учебного материала;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навыки самоконтроля и самостоятельного исправления собственных ошибок; развитие творческих способностей учащихся.</w:t>
      </w:r>
    </w:p>
    <w:p w14:paraId="0D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мелкой моторики.</w:t>
      </w:r>
    </w:p>
    <w:p w14:paraId="0E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Такую технику работы я так же использую при работе с детьми ОВЗ.</w:t>
      </w:r>
    </w:p>
    <w:sectPr>
      <w:pgSz w:h="16838" w:orient="portrait" w:w="11906"/>
      <w:pgMar w:bottom="720" w:footer="708" w:gutter="0" w:header="708" w:left="720" w:right="720" w:top="86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1"/>
    <w:link w:val="Style_8_ch"/>
    <w:pPr>
      <w:ind w:firstLine="0" w:left="720"/>
      <w:contextualSpacing w:val="1"/>
    </w:pPr>
  </w:style>
  <w:style w:styleId="Style_8_ch" w:type="character">
    <w:name w:val="List Paragraph"/>
    <w:basedOn w:val="Style_1_ch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basedOn w:val="Style_13"/>
    <w:link w:val="Style_12_ch"/>
    <w:rPr>
      <w:color w:themeColor="hyperlink" w:val="0563C1"/>
      <w:u w:val="single"/>
    </w:rPr>
  </w:style>
  <w:style w:styleId="Style_12_ch" w:type="character">
    <w:name w:val="Hyperlink"/>
    <w:basedOn w:val="Style_13_ch"/>
    <w:link w:val="Style_12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Normal (Web)"/>
    <w:basedOn w:val="Style_1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Normal (Web)"/>
    <w:basedOn w:val="Style_1_ch"/>
    <w:link w:val="Style_17"/>
    <w:rPr>
      <w:rFonts w:ascii="Times New Roman" w:hAnsi="Times New Roman"/>
      <w:sz w:val="24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8" w:type="paragraph">
    <w:name w:val="toc 9"/>
    <w:next w:val="Style_1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apple-converted-space"/>
    <w:basedOn w:val="Style_13"/>
    <w:link w:val="Style_19_ch"/>
  </w:style>
  <w:style w:styleId="Style_19_ch" w:type="character">
    <w:name w:val="apple-converted-space"/>
    <w:basedOn w:val="Style_13_ch"/>
    <w:link w:val="Style_19"/>
  </w:style>
  <w:style w:styleId="Style_20" w:type="paragraph">
    <w:name w:val="toc 8"/>
    <w:next w:val="Style_1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2024-02-19T04:16:52Z</dcterms:modified>
</cp:coreProperties>
</file>