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8E53" w14:textId="77777777" w:rsidR="0058419F" w:rsidRDefault="0058419F" w:rsidP="00CE6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AD755" w14:textId="77777777" w:rsid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ГОСУДАРСТВЕННОЕ ОБЩЕОБРАЗОВАТЕЛЬНОЕ УЧРЕЖДЕНИЕ ЛУГАНСКОЙ НАРОДНОЙ РЕСПУБЛИКИ</w:t>
      </w:r>
    </w:p>
    <w:p w14:paraId="1D955788" w14:textId="6450D781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«СТАРОБЕЛЬСКАЯ ГИМНАЗИЯ»</w:t>
      </w: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054BB881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4F1D3E7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C5B10C0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C9E4256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C6EF352" w14:textId="77777777" w:rsidR="007F29FD" w:rsidRDefault="007F29FD" w:rsidP="0058419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392877" w14:textId="77777777" w:rsidR="007F29FD" w:rsidRDefault="007F29FD" w:rsidP="0058419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BFE8E9" w14:textId="77777777" w:rsidR="007F29FD" w:rsidRDefault="007F29FD" w:rsidP="0058419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6393A3" w14:textId="69D23173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D23CF79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1DB2727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F79E6F8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DC090FB" w14:textId="22BF307C" w:rsidR="0058419F" w:rsidRPr="0058419F" w:rsidRDefault="00DB74C6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Конкурсная работа</w:t>
      </w:r>
      <w:r w:rsidR="0058419F"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F86A77A" w14:textId="3B37E850" w:rsidR="0058419F" w:rsidRPr="0058419F" w:rsidRDefault="00DB74C6" w:rsidP="007F29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58419F"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тему: «</w:t>
      </w:r>
      <w:r w:rsidR="007F29FD" w:rsidRPr="007F29FD"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современных инновационных и информационных технологий на уроках географии</w:t>
      </w:r>
      <w:r w:rsidR="0058419F"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BD3F04C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 собственного опыта)</w:t>
      </w:r>
    </w:p>
    <w:p w14:paraId="3CB692EA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32EE5DC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935145E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45B4620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C9DE35C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02820EF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E842280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9127773" w14:textId="77777777" w:rsidR="007F29FD" w:rsidRDefault="007F29FD" w:rsidP="0058419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A7A4CD" w14:textId="77777777" w:rsidR="007F29FD" w:rsidRDefault="007F29FD" w:rsidP="0058419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C09C9F" w14:textId="77777777" w:rsidR="007F29FD" w:rsidRDefault="007F29FD" w:rsidP="0058419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DBB6FF" w14:textId="77777777" w:rsidR="007F29FD" w:rsidRDefault="007F29FD" w:rsidP="0058419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CF114A" w14:textId="77777777" w:rsidR="007F29FD" w:rsidRDefault="007F29FD" w:rsidP="0058419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3868F6" w14:textId="77777777" w:rsidR="007F29FD" w:rsidRDefault="007F29FD" w:rsidP="0058419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A48821" w14:textId="2D3C2D99" w:rsidR="007F29FD" w:rsidRDefault="007F29FD" w:rsidP="0058419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627F68" w:rsidRPr="00DB7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географии</w:t>
      </w:r>
      <w:r w:rsidR="0058419F"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ГОУ ЛНР </w:t>
      </w:r>
    </w:p>
    <w:p w14:paraId="5E2C72BF" w14:textId="66C8DFBE" w:rsidR="0058419F" w:rsidRPr="0058419F" w:rsidRDefault="007F29FD" w:rsidP="0058419F">
      <w:pPr>
        <w:shd w:val="clear" w:color="auto" w:fill="FFFFFF"/>
        <w:spacing w:after="0" w:line="315" w:lineRule="atLeast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«Старобельская гимназия» </w:t>
      </w:r>
      <w:r w:rsidR="0058419F"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Батенкова С</w:t>
      </w:r>
      <w:r w:rsidR="0058419F"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.В.</w:t>
      </w:r>
    </w:p>
    <w:p w14:paraId="6A3AF91A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37353FA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A698F7D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EB27704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F8CAEAC" w14:textId="77777777" w:rsidR="0058419F" w:rsidRPr="0058419F" w:rsidRDefault="0058419F" w:rsidP="0058419F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315A446" w14:textId="77777777" w:rsidR="0058419F" w:rsidRPr="0058419F" w:rsidRDefault="0058419F" w:rsidP="0058419F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161338C" w14:textId="77777777" w:rsidR="007F29FD" w:rsidRDefault="007F29FD" w:rsidP="0058419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FC9798" w14:textId="77777777" w:rsidR="007F29FD" w:rsidRDefault="007F29FD" w:rsidP="0058419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D405B5" w14:textId="77777777" w:rsidR="007F29FD" w:rsidRDefault="007F29FD" w:rsidP="0058419F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4BD638" w14:textId="3EFFA704" w:rsidR="0058419F" w:rsidRPr="0058419F" w:rsidRDefault="007F29FD" w:rsidP="007F29FD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Старобельск</w:t>
      </w:r>
      <w:r w:rsidR="0058419F"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 </w:t>
      </w:r>
      <w:r w:rsidR="0058419F" w:rsidRPr="0058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264D40C" w14:textId="07CB9A10" w:rsidR="00261513" w:rsidRPr="00256EA7" w:rsidRDefault="00CE62FF" w:rsidP="007F29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E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Использование современных инновационных и информационных технологий на уроках географии</w:t>
      </w:r>
    </w:p>
    <w:p w14:paraId="7992BDE2" w14:textId="0D8B6D28" w:rsidR="00CE62FF" w:rsidRDefault="00CE62FF" w:rsidP="00CE62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E75A4B" w14:textId="5F39E900" w:rsidR="00CE62FF" w:rsidRDefault="003024BF" w:rsidP="00CE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62FF">
        <w:rPr>
          <w:rFonts w:ascii="Times New Roman" w:hAnsi="Times New Roman" w:cs="Times New Roman"/>
          <w:sz w:val="24"/>
          <w:szCs w:val="24"/>
        </w:rPr>
        <w:t>Быть учителем в наше время – значит овладеть мастерством созда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CE62FF">
        <w:rPr>
          <w:rFonts w:ascii="Times New Roman" w:hAnsi="Times New Roman" w:cs="Times New Roman"/>
          <w:sz w:val="24"/>
          <w:szCs w:val="24"/>
        </w:rPr>
        <w:t xml:space="preserve"> личности средствами </w:t>
      </w:r>
      <w:r>
        <w:rPr>
          <w:rFonts w:ascii="Times New Roman" w:hAnsi="Times New Roman" w:cs="Times New Roman"/>
          <w:sz w:val="24"/>
          <w:szCs w:val="24"/>
        </w:rPr>
        <w:t>своего предмета. Задача учителя географии в этих условиях – формирование в учениках географической культуры как части общей культуры человека.</w:t>
      </w:r>
    </w:p>
    <w:p w14:paraId="1B077F41" w14:textId="26320905" w:rsidR="003024BF" w:rsidRDefault="003024BF" w:rsidP="00CE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Какие принципы лежать в основе моей педагогической деятельности? Что самое главное для меня как учителя, который работает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веке?</w:t>
      </w:r>
    </w:p>
    <w:p w14:paraId="6890C4E1" w14:textId="014C5057" w:rsidR="003024BF" w:rsidRDefault="003024BF" w:rsidP="00CE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Во-первых, много знать и стараться узнавать ещё больше. Учить детей учиться – главнейшая задача всех педагогов. Я считаю, что учащийся должен стать создателем своей деятельности. </w:t>
      </w:r>
      <w:r w:rsidR="00E7117D">
        <w:rPr>
          <w:rFonts w:ascii="Times New Roman" w:hAnsi="Times New Roman" w:cs="Times New Roman"/>
          <w:sz w:val="24"/>
          <w:szCs w:val="24"/>
        </w:rPr>
        <w:t>Поэтому пыта</w:t>
      </w:r>
      <w:r w:rsidR="00DB74C6">
        <w:rPr>
          <w:rFonts w:ascii="Times New Roman" w:hAnsi="Times New Roman" w:cs="Times New Roman"/>
          <w:sz w:val="24"/>
          <w:szCs w:val="24"/>
        </w:rPr>
        <w:t>юсь</w:t>
      </w:r>
      <w:r w:rsidR="00E7117D">
        <w:rPr>
          <w:rFonts w:ascii="Times New Roman" w:hAnsi="Times New Roman" w:cs="Times New Roman"/>
          <w:sz w:val="24"/>
          <w:szCs w:val="24"/>
        </w:rPr>
        <w:t xml:space="preserve"> строить образование</w:t>
      </w:r>
      <w:r w:rsidR="00DB74C6">
        <w:rPr>
          <w:rFonts w:ascii="Times New Roman" w:hAnsi="Times New Roman" w:cs="Times New Roman"/>
          <w:sz w:val="24"/>
          <w:szCs w:val="24"/>
        </w:rPr>
        <w:t xml:space="preserve"> </w:t>
      </w:r>
      <w:r w:rsidR="00E7117D">
        <w:rPr>
          <w:rFonts w:ascii="Times New Roman" w:hAnsi="Times New Roman" w:cs="Times New Roman"/>
          <w:sz w:val="24"/>
          <w:szCs w:val="24"/>
        </w:rPr>
        <w:t>так, чтоб</w:t>
      </w:r>
      <w:r w:rsidR="00DB74C6">
        <w:rPr>
          <w:rFonts w:ascii="Times New Roman" w:hAnsi="Times New Roman" w:cs="Times New Roman"/>
          <w:sz w:val="24"/>
          <w:szCs w:val="24"/>
        </w:rPr>
        <w:t>ы</w:t>
      </w:r>
      <w:r w:rsidR="00E7117D">
        <w:rPr>
          <w:rFonts w:ascii="Times New Roman" w:hAnsi="Times New Roman" w:cs="Times New Roman"/>
          <w:sz w:val="24"/>
          <w:szCs w:val="24"/>
        </w:rPr>
        <w:t xml:space="preserve"> ребёнок, прилагая усилия, преодолевая незначительные трудности, достигал результат, тогда его роль в обучении будет деятельной, а результат – радостней.</w:t>
      </w:r>
    </w:p>
    <w:p w14:paraId="5D21B17B" w14:textId="6DA9E0E8" w:rsidR="007A0A0F" w:rsidRDefault="007A0A0F" w:rsidP="00CE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Значительную роль в моей работе играют творческие методы обучения.</w:t>
      </w:r>
    </w:p>
    <w:p w14:paraId="29260491" w14:textId="13525327" w:rsidR="007A0A0F" w:rsidRDefault="007A0A0F" w:rsidP="00CE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Я, как учитель географии, в своей практической деятельности широко использую информационно-коммуникационные и инновационные технологии. Использование информационных компьютерных технологий не только облегч</w:t>
      </w:r>
      <w:r w:rsidR="009266F8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усвоение учебного материала, но и дает новые возможности для развития творческих способностей учащихся:</w:t>
      </w:r>
      <w:r w:rsidR="009266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C5DCBF" w14:textId="0A33F15D" w:rsidR="009266F8" w:rsidRDefault="00DB74C6" w:rsidP="00926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66F8">
        <w:rPr>
          <w:rFonts w:ascii="Times New Roman" w:hAnsi="Times New Roman" w:cs="Times New Roman"/>
          <w:sz w:val="24"/>
          <w:szCs w:val="24"/>
        </w:rPr>
        <w:t>величивает мотивацию учащихся к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5838DB" w14:textId="1104BF07" w:rsidR="009266F8" w:rsidRDefault="00DB74C6" w:rsidP="00926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266F8">
        <w:rPr>
          <w:rFonts w:ascii="Times New Roman" w:hAnsi="Times New Roman" w:cs="Times New Roman"/>
          <w:sz w:val="24"/>
          <w:szCs w:val="24"/>
        </w:rPr>
        <w:t>ктивизирует познавательную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F4B9D8" w14:textId="5704771A" w:rsidR="009266F8" w:rsidRDefault="00DB74C6" w:rsidP="00926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66F8">
        <w:rPr>
          <w:rFonts w:ascii="Times New Roman" w:hAnsi="Times New Roman" w:cs="Times New Roman"/>
          <w:sz w:val="24"/>
          <w:szCs w:val="24"/>
        </w:rPr>
        <w:t>азвивает мыслительную и творческие способности ребёнка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903C0" w14:textId="0D6D3A4F" w:rsidR="009266F8" w:rsidRDefault="00DB74C6" w:rsidP="00926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266F8">
        <w:rPr>
          <w:rFonts w:ascii="Times New Roman" w:hAnsi="Times New Roman" w:cs="Times New Roman"/>
          <w:sz w:val="24"/>
          <w:szCs w:val="24"/>
        </w:rPr>
        <w:t>ормирует активную позицию в современном обществе.</w:t>
      </w:r>
    </w:p>
    <w:p w14:paraId="68A7F0CD" w14:textId="7AAE1988" w:rsidR="00285A31" w:rsidRDefault="009266F8" w:rsidP="009266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моя задача – мотивировать учащегося в его занятиях географией. Как же </w:t>
      </w:r>
    </w:p>
    <w:p w14:paraId="364403B3" w14:textId="6D5DEA01" w:rsidR="009266F8" w:rsidRDefault="009266F8" w:rsidP="00285A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достичь того, чтобы наши дети хотели учиться, стремились к знаниям, накапливали и использовали их в повседневной </w:t>
      </w:r>
      <w:r w:rsidR="00285A31">
        <w:rPr>
          <w:rFonts w:ascii="Times New Roman" w:hAnsi="Times New Roman" w:cs="Times New Roman"/>
          <w:sz w:val="24"/>
          <w:szCs w:val="24"/>
        </w:rPr>
        <w:t>жизни?</w:t>
      </w:r>
    </w:p>
    <w:p w14:paraId="46E71E00" w14:textId="184FD469" w:rsidR="00285A31" w:rsidRDefault="00285A31" w:rsidP="00285A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Большинство учащихся есть визуалами, поэтому для </w:t>
      </w:r>
      <w:r w:rsidR="00A05808">
        <w:rPr>
          <w:rFonts w:ascii="Times New Roman" w:hAnsi="Times New Roman" w:cs="Times New Roman"/>
          <w:sz w:val="24"/>
          <w:szCs w:val="24"/>
        </w:rPr>
        <w:t>объяснения нового материала</w:t>
      </w:r>
      <w:r w:rsidR="00DB74C6">
        <w:rPr>
          <w:rFonts w:ascii="Times New Roman" w:hAnsi="Times New Roman" w:cs="Times New Roman"/>
          <w:sz w:val="24"/>
          <w:szCs w:val="24"/>
        </w:rPr>
        <w:t>,</w:t>
      </w:r>
      <w:r w:rsidR="00A05808">
        <w:rPr>
          <w:rFonts w:ascii="Times New Roman" w:hAnsi="Times New Roman" w:cs="Times New Roman"/>
          <w:sz w:val="24"/>
          <w:szCs w:val="24"/>
        </w:rPr>
        <w:t xml:space="preserve"> наряду со словесной формо</w:t>
      </w:r>
      <w:r w:rsidR="00DB74C6">
        <w:rPr>
          <w:rFonts w:ascii="Times New Roman" w:hAnsi="Times New Roman" w:cs="Times New Roman"/>
          <w:sz w:val="24"/>
          <w:szCs w:val="24"/>
        </w:rPr>
        <w:t>й,</w:t>
      </w:r>
      <w:r w:rsidR="00A05808">
        <w:rPr>
          <w:rFonts w:ascii="Times New Roman" w:hAnsi="Times New Roman" w:cs="Times New Roman"/>
          <w:sz w:val="24"/>
          <w:szCs w:val="24"/>
        </w:rPr>
        <w:t xml:space="preserve"> использую мультимедийные презентации, фрагменты видеоуроков, новизна подачи материала активизирует познавательную деятельность детей. Современные электронные учебные пособия, которые имеют способность вза</w:t>
      </w:r>
      <w:r w:rsidR="00E76D43">
        <w:rPr>
          <w:rFonts w:ascii="Times New Roman" w:hAnsi="Times New Roman" w:cs="Times New Roman"/>
          <w:sz w:val="24"/>
          <w:szCs w:val="24"/>
        </w:rPr>
        <w:t>и</w:t>
      </w:r>
      <w:r w:rsidR="00A05808">
        <w:rPr>
          <w:rFonts w:ascii="Times New Roman" w:hAnsi="Times New Roman" w:cs="Times New Roman"/>
          <w:sz w:val="24"/>
          <w:szCs w:val="24"/>
        </w:rPr>
        <w:t>модействия с учащим</w:t>
      </w:r>
      <w:r w:rsidR="00E76D43">
        <w:rPr>
          <w:rFonts w:ascii="Times New Roman" w:hAnsi="Times New Roman" w:cs="Times New Roman"/>
          <w:sz w:val="24"/>
          <w:szCs w:val="24"/>
        </w:rPr>
        <w:t>и</w:t>
      </w:r>
      <w:r w:rsidR="00A05808">
        <w:rPr>
          <w:rFonts w:ascii="Times New Roman" w:hAnsi="Times New Roman" w:cs="Times New Roman"/>
          <w:sz w:val="24"/>
          <w:szCs w:val="24"/>
        </w:rPr>
        <w:t xml:space="preserve">ся, </w:t>
      </w:r>
      <w:r w:rsidR="00E76D43">
        <w:rPr>
          <w:rFonts w:ascii="Times New Roman" w:hAnsi="Times New Roman" w:cs="Times New Roman"/>
          <w:sz w:val="24"/>
          <w:szCs w:val="24"/>
        </w:rPr>
        <w:t>позволяют в большей степени реализовывать развивающую парадигму в образовании.</w:t>
      </w:r>
    </w:p>
    <w:p w14:paraId="641227BB" w14:textId="77777777" w:rsidR="00574CB5" w:rsidRDefault="00E76D43" w:rsidP="00285A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CB5">
        <w:rPr>
          <w:rFonts w:ascii="Times New Roman" w:hAnsi="Times New Roman" w:cs="Times New Roman"/>
          <w:sz w:val="24"/>
          <w:szCs w:val="24"/>
        </w:rPr>
        <w:t>В связи с тем, что у нас в гимназии нет возможности систематически проводить уроки географии в компьютерных классах, я использую проектор и ноутбук. В кабинете создан богатый набор интерактивных пособий:</w:t>
      </w:r>
    </w:p>
    <w:p w14:paraId="0AB42353" w14:textId="63933FDC" w:rsidR="00574CB5" w:rsidRDefault="00DB74C6" w:rsidP="0057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74CB5">
        <w:rPr>
          <w:rFonts w:ascii="Times New Roman" w:hAnsi="Times New Roman" w:cs="Times New Roman"/>
          <w:sz w:val="24"/>
          <w:szCs w:val="24"/>
        </w:rPr>
        <w:t>лектронные карты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E9105C" w14:textId="2E41DF83" w:rsidR="00735724" w:rsidRDefault="00DB74C6" w:rsidP="0057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74CB5">
        <w:rPr>
          <w:rFonts w:ascii="Times New Roman" w:hAnsi="Times New Roman" w:cs="Times New Roman"/>
          <w:sz w:val="24"/>
          <w:szCs w:val="24"/>
        </w:rPr>
        <w:t>ультимедийные пособия по географии для уч</w:t>
      </w:r>
      <w:r w:rsidR="00735724">
        <w:rPr>
          <w:rFonts w:ascii="Times New Roman" w:hAnsi="Times New Roman" w:cs="Times New Roman"/>
          <w:sz w:val="24"/>
          <w:szCs w:val="24"/>
        </w:rPr>
        <w:t>ащихся 5-11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28A009" w14:textId="19CF72EF" w:rsidR="00735724" w:rsidRDefault="00DB74C6" w:rsidP="0057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5724">
        <w:rPr>
          <w:rFonts w:ascii="Times New Roman" w:hAnsi="Times New Roman" w:cs="Times New Roman"/>
          <w:sz w:val="24"/>
          <w:szCs w:val="24"/>
        </w:rPr>
        <w:t>оллекция интерактивных пособий к ВПР, ЕГЭ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C99B1F" w14:textId="2843D2AE" w:rsidR="00735724" w:rsidRDefault="00DB74C6" w:rsidP="0057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5724">
        <w:rPr>
          <w:rFonts w:ascii="Times New Roman" w:hAnsi="Times New Roman" w:cs="Times New Roman"/>
          <w:sz w:val="24"/>
          <w:szCs w:val="24"/>
        </w:rPr>
        <w:t>ерия электронных учебных пособий: видеоуроки и тесты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47F8AA" w14:textId="1BCA897C" w:rsidR="00735724" w:rsidRDefault="00DB74C6" w:rsidP="0057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35724">
        <w:rPr>
          <w:rFonts w:ascii="Times New Roman" w:hAnsi="Times New Roman" w:cs="Times New Roman"/>
          <w:sz w:val="24"/>
          <w:szCs w:val="24"/>
        </w:rPr>
        <w:t>атериалы для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47CF01" w14:textId="2C75070A" w:rsidR="00E76D43" w:rsidRDefault="00DB74C6" w:rsidP="0057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5724">
        <w:rPr>
          <w:rFonts w:ascii="Times New Roman" w:hAnsi="Times New Roman" w:cs="Times New Roman"/>
          <w:sz w:val="24"/>
          <w:szCs w:val="24"/>
        </w:rPr>
        <w:t>идео коллекции</w:t>
      </w:r>
      <w:r w:rsidR="007F29FD">
        <w:rPr>
          <w:rFonts w:ascii="Times New Roman" w:hAnsi="Times New Roman" w:cs="Times New Roman"/>
          <w:sz w:val="24"/>
          <w:szCs w:val="24"/>
        </w:rPr>
        <w:t xml:space="preserve">: </w:t>
      </w:r>
      <w:r w:rsidR="00735724">
        <w:rPr>
          <w:rFonts w:ascii="Times New Roman" w:hAnsi="Times New Roman" w:cs="Times New Roman"/>
          <w:sz w:val="24"/>
          <w:szCs w:val="24"/>
        </w:rPr>
        <w:t xml:space="preserve">«Планета Земля», </w:t>
      </w:r>
      <w:r w:rsidR="00E53BF8">
        <w:rPr>
          <w:rFonts w:ascii="Times New Roman" w:hAnsi="Times New Roman" w:cs="Times New Roman"/>
          <w:sz w:val="24"/>
          <w:szCs w:val="24"/>
        </w:rPr>
        <w:t xml:space="preserve">«Золотой глобус», </w:t>
      </w:r>
      <w:r w:rsidR="00735724">
        <w:rPr>
          <w:rFonts w:ascii="Times New Roman" w:hAnsi="Times New Roman" w:cs="Times New Roman"/>
          <w:sz w:val="24"/>
          <w:szCs w:val="24"/>
        </w:rPr>
        <w:t xml:space="preserve">«Путешествия с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5724">
        <w:rPr>
          <w:rFonts w:ascii="Times New Roman" w:hAnsi="Times New Roman" w:cs="Times New Roman"/>
          <w:sz w:val="24"/>
          <w:szCs w:val="24"/>
        </w:rPr>
        <w:t>ихаилом Кожуховым», «Погнали»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AE2386" w14:textId="125DA0F2" w:rsidR="00E53BF8" w:rsidRDefault="00DB74C6" w:rsidP="00574C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3BF8">
        <w:rPr>
          <w:rFonts w:ascii="Times New Roman" w:hAnsi="Times New Roman" w:cs="Times New Roman"/>
          <w:sz w:val="24"/>
          <w:szCs w:val="24"/>
        </w:rPr>
        <w:t>ченические презентации</w:t>
      </w:r>
      <w:r w:rsidR="000761D8">
        <w:rPr>
          <w:rFonts w:ascii="Times New Roman" w:hAnsi="Times New Roman" w:cs="Times New Roman"/>
          <w:sz w:val="24"/>
          <w:szCs w:val="24"/>
        </w:rPr>
        <w:t>;</w:t>
      </w:r>
    </w:p>
    <w:p w14:paraId="580D9920" w14:textId="73902AE0" w:rsidR="00E53BF8" w:rsidRDefault="00DB74C6" w:rsidP="00655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55F7">
        <w:rPr>
          <w:rFonts w:ascii="Times New Roman" w:hAnsi="Times New Roman" w:cs="Times New Roman"/>
          <w:sz w:val="24"/>
          <w:szCs w:val="24"/>
        </w:rPr>
        <w:t>ною созданы презентации для 8, 9 классов по темам: «Географическое положение Луганской Народной Республики», «Общая характеристика климата ЛНР», «Природные зоны. Охраняемые территории», «Выдающиеся люди нашего края».</w:t>
      </w:r>
    </w:p>
    <w:p w14:paraId="4DADA79B" w14:textId="3856343E" w:rsidR="006555F7" w:rsidRDefault="006555F7" w:rsidP="006555F7">
      <w:pPr>
        <w:pStyle w:val="a3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Технологические методы и приемы.</w:t>
      </w:r>
    </w:p>
    <w:p w14:paraId="5E1EFC56" w14:textId="7F26DE9E" w:rsidR="006555F7" w:rsidRDefault="00C27FF5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«Географическая разминка»</w:t>
      </w:r>
    </w:p>
    <w:p w14:paraId="11375BFF" w14:textId="4C39D71F" w:rsidR="00C27FF5" w:rsidRDefault="00C27FF5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географическую карту региона, и назовите объекты.</w:t>
      </w:r>
    </w:p>
    <w:p w14:paraId="61FE98E6" w14:textId="7F3CAB2F" w:rsidR="00C27FF5" w:rsidRPr="00DB74C6" w:rsidRDefault="00C27FF5" w:rsidP="006555F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4ADDE9" w14:textId="77777777" w:rsidR="0048196D" w:rsidRDefault="0048196D" w:rsidP="006555F7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5801F09" w14:textId="2AA26008" w:rsidR="00C27FF5" w:rsidRDefault="00C27FF5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«Живая карта»</w:t>
      </w:r>
    </w:p>
    <w:p w14:paraId="37B842C0" w14:textId="6AD1C0C9" w:rsidR="00C27FF5" w:rsidRDefault="0048196D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Примером использования технологии «Живая карта» может быть модель политической карты Южной Америки по теме «Население. Политическая карта» (7 класс).</w:t>
      </w:r>
    </w:p>
    <w:p w14:paraId="78CBC1E9" w14:textId="0BD86993" w:rsidR="0048196D" w:rsidRDefault="0048196D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слайдах «Андские страны» и «Ла-Платские страны» Южной Америки показаны приемы работы, когда учащимся необходимо на уроке запомнить большой объем географических названий по определённым признакам.</w:t>
      </w:r>
    </w:p>
    <w:p w14:paraId="5694DC91" w14:textId="2CF5F975" w:rsidR="0048196D" w:rsidRDefault="0048196D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11FD">
        <w:rPr>
          <w:rFonts w:ascii="Times New Roman" w:hAnsi="Times New Roman" w:cs="Times New Roman"/>
          <w:sz w:val="24"/>
          <w:szCs w:val="24"/>
        </w:rPr>
        <w:t>Здесь таким признаком есть географическое положение государств: в горной области Анд или на равнинно-плоскогорной части материка.</w:t>
      </w:r>
    </w:p>
    <w:p w14:paraId="736FCCB3" w14:textId="216D4F46" w:rsidR="000611FD" w:rsidRDefault="000611FD" w:rsidP="006555F7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«Карта-тест»</w:t>
      </w:r>
    </w:p>
    <w:p w14:paraId="759CD300" w14:textId="7E56A387" w:rsidR="003B2D54" w:rsidRDefault="003B2D54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11FD">
        <w:rPr>
          <w:rFonts w:ascii="Times New Roman" w:hAnsi="Times New Roman" w:cs="Times New Roman"/>
          <w:sz w:val="24"/>
          <w:szCs w:val="24"/>
        </w:rPr>
        <w:t>Карта-тест помогает работать с больш</w:t>
      </w:r>
      <w:r>
        <w:rPr>
          <w:rFonts w:ascii="Times New Roman" w:hAnsi="Times New Roman" w:cs="Times New Roman"/>
          <w:sz w:val="24"/>
          <w:szCs w:val="24"/>
        </w:rPr>
        <w:t>им объемом информации, соединённым одним или несколькими признаками (государства, столицы, природные зоны).</w:t>
      </w:r>
    </w:p>
    <w:p w14:paraId="7986E720" w14:textId="2BE8EED2" w:rsidR="000611FD" w:rsidRDefault="000611FD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54">
        <w:rPr>
          <w:rFonts w:ascii="Times New Roman" w:hAnsi="Times New Roman" w:cs="Times New Roman"/>
          <w:sz w:val="24"/>
          <w:szCs w:val="24"/>
        </w:rPr>
        <w:t xml:space="preserve">       Учащимся предлагают варианты ответов.</w:t>
      </w:r>
    </w:p>
    <w:p w14:paraId="221EAB0F" w14:textId="45076893" w:rsidR="003B2D54" w:rsidRDefault="003B2D54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Правильный ответ выделяют цветной полосой, которая появляется лишь после того, как учитель «зарегистрирует» его.</w:t>
      </w:r>
    </w:p>
    <w:p w14:paraId="4843977C" w14:textId="01B5C4F5" w:rsidR="003B2D54" w:rsidRDefault="003B2D54" w:rsidP="006555F7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«Отыщи соответствие»</w:t>
      </w:r>
    </w:p>
    <w:p w14:paraId="3551A034" w14:textId="253CD510" w:rsidR="003B2D54" w:rsidRDefault="003B2D54" w:rsidP="00655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Например, лев</w:t>
      </w:r>
      <w:r w:rsidR="003D036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361">
        <w:rPr>
          <w:rFonts w:ascii="Times New Roman" w:hAnsi="Times New Roman" w:cs="Times New Roman"/>
          <w:sz w:val="24"/>
          <w:szCs w:val="24"/>
        </w:rPr>
        <w:t>колонка</w:t>
      </w:r>
      <w:r>
        <w:rPr>
          <w:rFonts w:ascii="Times New Roman" w:hAnsi="Times New Roman" w:cs="Times New Roman"/>
          <w:sz w:val="24"/>
          <w:szCs w:val="24"/>
        </w:rPr>
        <w:t xml:space="preserve"> – привед</w:t>
      </w:r>
      <w:r w:rsidR="003D036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 переч</w:t>
      </w:r>
      <w:r w:rsidR="003D0361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названий природных зон, типы почв</w:t>
      </w:r>
      <w:r w:rsidR="00D15B21">
        <w:rPr>
          <w:rFonts w:ascii="Times New Roman" w:hAnsi="Times New Roman" w:cs="Times New Roman"/>
          <w:sz w:val="24"/>
          <w:szCs w:val="24"/>
        </w:rPr>
        <w:t>, виды растений и животных. Прав</w:t>
      </w:r>
      <w:r w:rsidR="003D0361">
        <w:rPr>
          <w:rFonts w:ascii="Times New Roman" w:hAnsi="Times New Roman" w:cs="Times New Roman"/>
          <w:sz w:val="24"/>
          <w:szCs w:val="24"/>
        </w:rPr>
        <w:t>ая</w:t>
      </w:r>
      <w:r w:rsidR="00D15B21">
        <w:rPr>
          <w:rFonts w:ascii="Times New Roman" w:hAnsi="Times New Roman" w:cs="Times New Roman"/>
          <w:sz w:val="24"/>
          <w:szCs w:val="24"/>
        </w:rPr>
        <w:t xml:space="preserve"> </w:t>
      </w:r>
      <w:r w:rsidR="003D0361">
        <w:rPr>
          <w:rFonts w:ascii="Times New Roman" w:hAnsi="Times New Roman" w:cs="Times New Roman"/>
          <w:sz w:val="24"/>
          <w:szCs w:val="24"/>
        </w:rPr>
        <w:t>колонка</w:t>
      </w:r>
      <w:r w:rsidR="00D15B21">
        <w:rPr>
          <w:rFonts w:ascii="Times New Roman" w:hAnsi="Times New Roman" w:cs="Times New Roman"/>
          <w:sz w:val="24"/>
          <w:szCs w:val="24"/>
        </w:rPr>
        <w:t xml:space="preserve"> – перечень климатических поясов материка, географические названия и другая информация, объединённая похожими признаками.</w:t>
      </w:r>
    </w:p>
    <w:p w14:paraId="3A1C9248" w14:textId="27815869" w:rsidR="00D15B21" w:rsidRDefault="00D15B21" w:rsidP="00D15B2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5B21">
        <w:rPr>
          <w:rFonts w:ascii="Times New Roman" w:hAnsi="Times New Roman" w:cs="Times New Roman"/>
          <w:i/>
          <w:iCs/>
          <w:sz w:val="24"/>
          <w:szCs w:val="24"/>
        </w:rPr>
        <w:t>Установить соответствие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6"/>
        <w:gridCol w:w="4329"/>
      </w:tblGrid>
      <w:tr w:rsidR="00D15B21" w14:paraId="11108C6B" w14:textId="0C47BBEB" w:rsidTr="00C8093C">
        <w:trPr>
          <w:trHeight w:val="275"/>
        </w:trPr>
        <w:tc>
          <w:tcPr>
            <w:tcW w:w="4036" w:type="dxa"/>
            <w:shd w:val="clear" w:color="auto" w:fill="BFBFBF" w:themeFill="background1" w:themeFillShade="BF"/>
          </w:tcPr>
          <w:p w14:paraId="12F661BF" w14:textId="4A1060EB" w:rsidR="00D15B21" w:rsidRPr="00C8093C" w:rsidRDefault="00C8093C" w:rsidP="00C80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4329" w:type="dxa"/>
            <w:shd w:val="clear" w:color="auto" w:fill="BFBFBF" w:themeFill="background1" w:themeFillShade="BF"/>
          </w:tcPr>
          <w:p w14:paraId="3700E516" w14:textId="6D9A4BBC" w:rsidR="00D15B21" w:rsidRPr="00C8093C" w:rsidRDefault="00C8093C" w:rsidP="00C80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Климатический пояс</w:t>
            </w:r>
          </w:p>
        </w:tc>
      </w:tr>
      <w:tr w:rsidR="00D15B21" w14:paraId="73554996" w14:textId="7F8A32DD" w:rsidTr="00D15B21">
        <w:trPr>
          <w:trHeight w:val="220"/>
        </w:trPr>
        <w:tc>
          <w:tcPr>
            <w:tcW w:w="4036" w:type="dxa"/>
          </w:tcPr>
          <w:p w14:paraId="4C47A36C" w14:textId="1C5C084B" w:rsidR="00D15B21" w:rsidRDefault="00C8093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экваториальные леса</w:t>
            </w:r>
          </w:p>
        </w:tc>
        <w:tc>
          <w:tcPr>
            <w:tcW w:w="4329" w:type="dxa"/>
          </w:tcPr>
          <w:p w14:paraId="73CE359A" w14:textId="4CDC9AC8" w:rsidR="00D15B21" w:rsidRDefault="00C8093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пояс</w:t>
            </w:r>
          </w:p>
        </w:tc>
      </w:tr>
      <w:tr w:rsidR="00D15B21" w14:paraId="57CA27E0" w14:textId="77777777" w:rsidTr="00D15B21">
        <w:trPr>
          <w:trHeight w:val="193"/>
        </w:trPr>
        <w:tc>
          <w:tcPr>
            <w:tcW w:w="4036" w:type="dxa"/>
          </w:tcPr>
          <w:p w14:paraId="0C07A4B6" w14:textId="1BCB1ED3" w:rsidR="00D15B21" w:rsidRDefault="00C8093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Переменно-влажные леса. Саванны и редколесья.</w:t>
            </w:r>
          </w:p>
        </w:tc>
        <w:tc>
          <w:tcPr>
            <w:tcW w:w="4329" w:type="dxa"/>
          </w:tcPr>
          <w:p w14:paraId="1C4680DC" w14:textId="1C8D0B12" w:rsidR="00D15B21" w:rsidRDefault="00C8093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высокогорного климата.</w:t>
            </w:r>
          </w:p>
        </w:tc>
      </w:tr>
      <w:tr w:rsidR="00D15B21" w14:paraId="37ABFE05" w14:textId="77777777" w:rsidTr="00D15B21">
        <w:trPr>
          <w:trHeight w:val="120"/>
        </w:trPr>
        <w:tc>
          <w:tcPr>
            <w:tcW w:w="4036" w:type="dxa"/>
          </w:tcPr>
          <w:p w14:paraId="71170B10" w14:textId="788F2C5C" w:rsidR="00D15B21" w:rsidRDefault="00C8093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Полупустыни, пустыни.</w:t>
            </w:r>
          </w:p>
        </w:tc>
        <w:tc>
          <w:tcPr>
            <w:tcW w:w="4329" w:type="dxa"/>
          </w:tcPr>
          <w:p w14:paraId="1C104822" w14:textId="30A09BC7" w:rsidR="00D15B21" w:rsidRDefault="00C8093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Экваториальный пояс.</w:t>
            </w:r>
          </w:p>
        </w:tc>
      </w:tr>
      <w:tr w:rsidR="00D15B21" w14:paraId="3307EB9F" w14:textId="77777777" w:rsidTr="00D15B21">
        <w:trPr>
          <w:trHeight w:val="129"/>
        </w:trPr>
        <w:tc>
          <w:tcPr>
            <w:tcW w:w="4036" w:type="dxa"/>
          </w:tcPr>
          <w:p w14:paraId="6B4D3A51" w14:textId="13983D15" w:rsidR="00D15B21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Жестколистные вечнозелёные леса и кустарники.</w:t>
            </w:r>
          </w:p>
        </w:tc>
        <w:tc>
          <w:tcPr>
            <w:tcW w:w="4329" w:type="dxa"/>
          </w:tcPr>
          <w:p w14:paraId="03E7079D" w14:textId="77777777" w:rsidR="00D15B21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Субтропический пояс.</w:t>
            </w:r>
          </w:p>
          <w:p w14:paraId="0CC314F6" w14:textId="60071680" w:rsidR="00F6195C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Тропический пояс.</w:t>
            </w:r>
          </w:p>
        </w:tc>
      </w:tr>
      <w:tr w:rsidR="00D15B21" w14:paraId="582A149B" w14:textId="77777777" w:rsidTr="00D15B21">
        <w:trPr>
          <w:trHeight w:val="156"/>
        </w:trPr>
        <w:tc>
          <w:tcPr>
            <w:tcW w:w="4036" w:type="dxa"/>
          </w:tcPr>
          <w:p w14:paraId="6C446175" w14:textId="490828B5" w:rsidR="00D15B21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</w:t>
            </w:r>
          </w:p>
        </w:tc>
        <w:tc>
          <w:tcPr>
            <w:tcW w:w="4329" w:type="dxa"/>
          </w:tcPr>
          <w:p w14:paraId="2064F021" w14:textId="77777777" w:rsidR="00D15B21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Субтропический и умеренный пояс.</w:t>
            </w:r>
          </w:p>
          <w:p w14:paraId="165BBB38" w14:textId="7BAC8FC7" w:rsidR="00F6195C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субтропического континентального климата</w:t>
            </w:r>
          </w:p>
        </w:tc>
      </w:tr>
      <w:tr w:rsidR="00D15B21" w14:paraId="57829434" w14:textId="77777777" w:rsidTr="00D15B21">
        <w:trPr>
          <w:trHeight w:val="120"/>
        </w:trPr>
        <w:tc>
          <w:tcPr>
            <w:tcW w:w="4036" w:type="dxa"/>
          </w:tcPr>
          <w:p w14:paraId="3A431303" w14:textId="52433265" w:rsidR="00D15B21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леса</w:t>
            </w:r>
          </w:p>
        </w:tc>
        <w:tc>
          <w:tcPr>
            <w:tcW w:w="4329" w:type="dxa"/>
          </w:tcPr>
          <w:p w14:paraId="3A3D2A0A" w14:textId="0C329B59" w:rsidR="00D15B21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Субтропический климат.</w:t>
            </w:r>
          </w:p>
        </w:tc>
      </w:tr>
      <w:tr w:rsidR="00D15B21" w14:paraId="41F1661A" w14:textId="77777777" w:rsidTr="00D15B21">
        <w:trPr>
          <w:trHeight w:val="147"/>
        </w:trPr>
        <w:tc>
          <w:tcPr>
            <w:tcW w:w="4036" w:type="dxa"/>
          </w:tcPr>
          <w:p w14:paraId="2601694C" w14:textId="70B04F50" w:rsidR="00D15B21" w:rsidRDefault="00F6195C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высотной поясности.</w:t>
            </w:r>
          </w:p>
        </w:tc>
        <w:tc>
          <w:tcPr>
            <w:tcW w:w="4329" w:type="dxa"/>
          </w:tcPr>
          <w:p w14:paraId="1F3150B1" w14:textId="77777777" w:rsidR="00D15B21" w:rsidRDefault="00D15B21" w:rsidP="00D1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98046" w14:textId="77777777" w:rsidR="00D15B21" w:rsidRPr="00D15B21" w:rsidRDefault="00D15B21" w:rsidP="00D15B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C416DE" w14:textId="53CEAB66" w:rsidR="00285A31" w:rsidRDefault="003D0361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Сопоставление географических карт</w:t>
      </w:r>
    </w:p>
    <w:p w14:paraId="3A923B9A" w14:textId="0AEF7650" w:rsidR="003D0361" w:rsidRDefault="003D0361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Таблица имеет вертикальные и горизонтальные колонки, которые заполняют учащиеся.</w:t>
      </w:r>
    </w:p>
    <w:p w14:paraId="0D5F4DBE" w14:textId="777565F3" w:rsidR="003D0361" w:rsidRDefault="003D0361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Вертикальные колонки</w:t>
      </w:r>
      <w:r w:rsidR="000761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обычно размещаются исходные данные географического объекта (географические названия).</w:t>
      </w:r>
    </w:p>
    <w:p w14:paraId="79093CCB" w14:textId="28141849" w:rsidR="00431064" w:rsidRDefault="003D0361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Горизонтальные колонки</w:t>
      </w:r>
      <w:r w:rsidR="000761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64">
        <w:rPr>
          <w:rFonts w:ascii="Times New Roman" w:hAnsi="Times New Roman" w:cs="Times New Roman"/>
          <w:sz w:val="24"/>
          <w:szCs w:val="24"/>
        </w:rPr>
        <w:t>природные компоненты, принадлежащие выученным географическим объектам, понятиям, явлениям.</w:t>
      </w:r>
    </w:p>
    <w:p w14:paraId="46E28B67" w14:textId="0F090318" w:rsidR="00053901" w:rsidRPr="00053901" w:rsidRDefault="00053901" w:rsidP="0005390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Взаимосвязь рельефа, геологического строения и полезных ископаемых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2843"/>
        <w:gridCol w:w="3274"/>
      </w:tblGrid>
      <w:tr w:rsidR="00053901" w14:paraId="43420027" w14:textId="3C802CA2" w:rsidTr="00053901">
        <w:trPr>
          <w:trHeight w:val="111"/>
        </w:trPr>
        <w:tc>
          <w:tcPr>
            <w:tcW w:w="3082" w:type="dxa"/>
            <w:shd w:val="clear" w:color="auto" w:fill="BFBFBF" w:themeFill="background1" w:themeFillShade="BF"/>
          </w:tcPr>
          <w:p w14:paraId="68709CF3" w14:textId="3AD6F41A" w:rsidR="00053901" w:rsidRDefault="00053901" w:rsidP="00053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рельефа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14:paraId="15DE801A" w14:textId="44EAB522" w:rsidR="00053901" w:rsidRDefault="00053901" w:rsidP="00053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Тектонические структуры</w:t>
            </w:r>
          </w:p>
        </w:tc>
        <w:tc>
          <w:tcPr>
            <w:tcW w:w="3274" w:type="dxa"/>
            <w:shd w:val="clear" w:color="auto" w:fill="BFBFBF" w:themeFill="background1" w:themeFillShade="BF"/>
          </w:tcPr>
          <w:p w14:paraId="1C3D253C" w14:textId="5E1AAB7E" w:rsidR="00053901" w:rsidRDefault="00053901" w:rsidP="00053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053901" w14:paraId="3C936794" w14:textId="001FB619" w:rsidTr="00053901">
        <w:trPr>
          <w:trHeight w:val="111"/>
        </w:trPr>
        <w:tc>
          <w:tcPr>
            <w:tcW w:w="3082" w:type="dxa"/>
          </w:tcPr>
          <w:p w14:paraId="3E1EBF08" w14:textId="0453F4A4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 (Русская равнина)</w:t>
            </w:r>
          </w:p>
        </w:tc>
        <w:tc>
          <w:tcPr>
            <w:tcW w:w="2843" w:type="dxa"/>
          </w:tcPr>
          <w:p w14:paraId="3BA03DA0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5B998757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01" w14:paraId="5B4A7C3A" w14:textId="30FBCED5" w:rsidTr="00053901">
        <w:trPr>
          <w:trHeight w:val="119"/>
        </w:trPr>
        <w:tc>
          <w:tcPr>
            <w:tcW w:w="3082" w:type="dxa"/>
          </w:tcPr>
          <w:p w14:paraId="659D36C1" w14:textId="3D451DA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Западно-Европейская равнина</w:t>
            </w:r>
          </w:p>
        </w:tc>
        <w:tc>
          <w:tcPr>
            <w:tcW w:w="2843" w:type="dxa"/>
          </w:tcPr>
          <w:p w14:paraId="3FFBA4B5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473A8A22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01" w14:paraId="3B695110" w14:textId="1597312F" w:rsidTr="00053901">
        <w:trPr>
          <w:trHeight w:val="147"/>
        </w:trPr>
        <w:tc>
          <w:tcPr>
            <w:tcW w:w="3082" w:type="dxa"/>
          </w:tcPr>
          <w:p w14:paraId="57323007" w14:textId="60AD35B1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Среднесибирское плоскогорье</w:t>
            </w:r>
          </w:p>
        </w:tc>
        <w:tc>
          <w:tcPr>
            <w:tcW w:w="2843" w:type="dxa"/>
          </w:tcPr>
          <w:p w14:paraId="06891136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64468D7F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01" w14:paraId="2B543D1F" w14:textId="05D1F668" w:rsidTr="00053901">
        <w:trPr>
          <w:trHeight w:val="84"/>
        </w:trPr>
        <w:tc>
          <w:tcPr>
            <w:tcW w:w="3082" w:type="dxa"/>
          </w:tcPr>
          <w:p w14:paraId="07E65B96" w14:textId="3766C343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Хибины</w:t>
            </w:r>
          </w:p>
        </w:tc>
        <w:tc>
          <w:tcPr>
            <w:tcW w:w="2843" w:type="dxa"/>
          </w:tcPr>
          <w:p w14:paraId="367C97B0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62E6B98A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01" w14:paraId="6574CCD9" w14:textId="420D0A47" w:rsidTr="00053901">
        <w:trPr>
          <w:trHeight w:val="120"/>
        </w:trPr>
        <w:tc>
          <w:tcPr>
            <w:tcW w:w="3082" w:type="dxa"/>
          </w:tcPr>
          <w:p w14:paraId="3D905760" w14:textId="763EAFA9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Кавказа</w:t>
            </w:r>
          </w:p>
        </w:tc>
        <w:tc>
          <w:tcPr>
            <w:tcW w:w="2843" w:type="dxa"/>
          </w:tcPr>
          <w:p w14:paraId="63C9F614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09502362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01" w14:paraId="1B97FCC7" w14:textId="19D94761" w:rsidTr="00053901">
        <w:trPr>
          <w:trHeight w:val="147"/>
        </w:trPr>
        <w:tc>
          <w:tcPr>
            <w:tcW w:w="3082" w:type="dxa"/>
          </w:tcPr>
          <w:p w14:paraId="507B0C69" w14:textId="745F59A3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Урала</w:t>
            </w:r>
          </w:p>
        </w:tc>
        <w:tc>
          <w:tcPr>
            <w:tcW w:w="2843" w:type="dxa"/>
          </w:tcPr>
          <w:p w14:paraId="12A6150F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14:paraId="3F9426A9" w14:textId="77777777" w:rsidR="00053901" w:rsidRDefault="00053901" w:rsidP="003D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9542E" w14:textId="4F91C749" w:rsidR="003D0361" w:rsidRDefault="00431064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6972672" w14:textId="25F47180" w:rsidR="00E37599" w:rsidRDefault="00E37599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развития умения воспринимать информацию возможны использования приёмов «Знаю </w:t>
      </w:r>
      <w:r w:rsidR="00904B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хочу</w:t>
      </w:r>
      <w:r w:rsidR="000761D8">
        <w:rPr>
          <w:rFonts w:ascii="Times New Roman" w:hAnsi="Times New Roman" w:cs="Times New Roman"/>
          <w:sz w:val="24"/>
          <w:szCs w:val="24"/>
        </w:rPr>
        <w:t>,</w:t>
      </w:r>
      <w:r w:rsidR="00904B9F">
        <w:rPr>
          <w:rFonts w:ascii="Times New Roman" w:hAnsi="Times New Roman" w:cs="Times New Roman"/>
          <w:sz w:val="24"/>
          <w:szCs w:val="24"/>
        </w:rPr>
        <w:t xml:space="preserve"> узнать – узнал», «Зигзаг», «Корзина идей, понятий, имен». Обычно у школьников возникают трудности восприятия информации и формулирования целей.</w:t>
      </w:r>
    </w:p>
    <w:p w14:paraId="03DF0712" w14:textId="0B5B6D80" w:rsidR="00904B9F" w:rsidRDefault="003354D0" w:rsidP="003D0361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</w:t>
      </w:r>
      <w:r w:rsidR="008B4108">
        <w:rPr>
          <w:rFonts w:ascii="Times New Roman" w:hAnsi="Times New Roman" w:cs="Times New Roman"/>
          <w:i/>
          <w:iCs/>
          <w:sz w:val="24"/>
          <w:szCs w:val="24"/>
          <w:u w:val="single"/>
        </w:rPr>
        <w:t>иё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 «Зигзаг»</w:t>
      </w:r>
    </w:p>
    <w:p w14:paraId="281DB11F" w14:textId="7A589822" w:rsidR="003354D0" w:rsidRDefault="003354D0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рабочей группы становятся экспертами с определённых вопросов выученной темы. Проводя личную экспертизу со своего фрагмента, члены группы по очереди учат </w:t>
      </w:r>
      <w:r w:rsidR="000761D8">
        <w:rPr>
          <w:rFonts w:ascii="Times New Roman" w:hAnsi="Times New Roman" w:cs="Times New Roman"/>
          <w:sz w:val="24"/>
          <w:szCs w:val="24"/>
        </w:rPr>
        <w:t>друг друга</w:t>
      </w:r>
      <w:r>
        <w:rPr>
          <w:rFonts w:ascii="Times New Roman" w:hAnsi="Times New Roman" w:cs="Times New Roman"/>
          <w:sz w:val="24"/>
          <w:szCs w:val="24"/>
        </w:rPr>
        <w:t>. Цель рабочей группы в том, чтобы все её члены овладели темой в полной мере.</w:t>
      </w:r>
    </w:p>
    <w:p w14:paraId="3773909D" w14:textId="4DFE111A" w:rsidR="003354D0" w:rsidRDefault="003354D0" w:rsidP="003D03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E2F3EE" w14:textId="2C4EDAFF" w:rsidR="00FA19E2" w:rsidRDefault="00FA19E2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2A7C">
        <w:rPr>
          <w:rFonts w:ascii="Times New Roman" w:hAnsi="Times New Roman" w:cs="Times New Roman"/>
          <w:sz w:val="24"/>
          <w:szCs w:val="24"/>
        </w:rPr>
        <w:t xml:space="preserve"> Важным признаком</w:t>
      </w:r>
      <w:r w:rsidR="000F2A7C" w:rsidRPr="000F2A7C">
        <w:rPr>
          <w:rFonts w:ascii="Times New Roman" w:hAnsi="Times New Roman" w:cs="Times New Roman"/>
          <w:sz w:val="24"/>
          <w:szCs w:val="24"/>
        </w:rPr>
        <w:t xml:space="preserve"> </w:t>
      </w:r>
      <w:r w:rsidR="000F2A7C">
        <w:rPr>
          <w:rFonts w:ascii="Times New Roman" w:hAnsi="Times New Roman" w:cs="Times New Roman"/>
          <w:sz w:val="24"/>
          <w:szCs w:val="24"/>
        </w:rPr>
        <w:t>повседневности</w:t>
      </w:r>
      <w:r w:rsidRPr="000F2A7C">
        <w:rPr>
          <w:rFonts w:ascii="Times New Roman" w:hAnsi="Times New Roman" w:cs="Times New Roman"/>
          <w:sz w:val="24"/>
          <w:szCs w:val="24"/>
        </w:rPr>
        <w:t xml:space="preserve"> есть умение</w:t>
      </w:r>
      <w:r w:rsidR="001843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3DE">
        <w:rPr>
          <w:rFonts w:ascii="Times New Roman" w:hAnsi="Times New Roman" w:cs="Times New Roman"/>
          <w:sz w:val="24"/>
          <w:szCs w:val="24"/>
        </w:rPr>
        <w:t>прогнозировать. Но даже среди взрослых это</w:t>
      </w:r>
      <w:r w:rsidR="0002316C">
        <w:rPr>
          <w:rFonts w:ascii="Times New Roman" w:hAnsi="Times New Roman" w:cs="Times New Roman"/>
          <w:sz w:val="24"/>
          <w:szCs w:val="24"/>
        </w:rPr>
        <w:t>й</w:t>
      </w:r>
      <w:r w:rsidR="001843DE">
        <w:rPr>
          <w:rFonts w:ascii="Times New Roman" w:hAnsi="Times New Roman" w:cs="Times New Roman"/>
          <w:sz w:val="24"/>
          <w:szCs w:val="24"/>
        </w:rPr>
        <w:t xml:space="preserve"> способностью владеют немногие. Использование приёмов «Правильные – неправильные утверждения» и приёмов прогнозирования поможет развить эту способность у детей и повысить мотивацию к изучению материала.</w:t>
      </w:r>
    </w:p>
    <w:p w14:paraId="157BAF8E" w14:textId="4D849041" w:rsidR="001843DE" w:rsidRDefault="00172327" w:rsidP="003D0361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Приём «Правильные – неправильные утверждения»</w:t>
      </w:r>
    </w:p>
    <w:p w14:paraId="1E7F10EE" w14:textId="77777777" w:rsidR="008B4108" w:rsidRDefault="00172327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Учитель в начале урока предлагает несколько </w:t>
      </w:r>
      <w:r w:rsidR="000F2A7C">
        <w:rPr>
          <w:rFonts w:ascii="Times New Roman" w:hAnsi="Times New Roman" w:cs="Times New Roman"/>
          <w:sz w:val="24"/>
          <w:szCs w:val="24"/>
        </w:rPr>
        <w:t xml:space="preserve">утверждений </w:t>
      </w:r>
      <w:r w:rsidR="00B41A5C">
        <w:rPr>
          <w:rFonts w:ascii="Times New Roman" w:hAnsi="Times New Roman" w:cs="Times New Roman"/>
          <w:sz w:val="24"/>
          <w:szCs w:val="24"/>
        </w:rPr>
        <w:t>с ещё невыученной темы. Дети выбирают «правильные» утверждения, надеясь на личный опыт или просто угадывая. В любом случае они настраиваются на изучение темы, выделяют ключевые моменты, а элемент соперничества позволяет удерживать внимание до конца урока.</w:t>
      </w:r>
      <w:r w:rsidR="003A57CB">
        <w:rPr>
          <w:rFonts w:ascii="Times New Roman" w:hAnsi="Times New Roman" w:cs="Times New Roman"/>
          <w:sz w:val="24"/>
          <w:szCs w:val="24"/>
        </w:rPr>
        <w:t xml:space="preserve"> На стадии рефлексии возвращаться к этому приёму, чтобы уточнить, какие с утверждений были правильными.</w:t>
      </w:r>
      <w:r w:rsidR="008B4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A8680" w14:textId="77777777" w:rsidR="008B4108" w:rsidRDefault="008B4108" w:rsidP="003D0361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Приём «Верите ли вы, что…»</w:t>
      </w:r>
    </w:p>
    <w:p w14:paraId="7EEC082D" w14:textId="1CA996B8" w:rsidR="000B6CB8" w:rsidRDefault="000B6CB8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4108">
        <w:rPr>
          <w:rFonts w:ascii="Times New Roman" w:hAnsi="Times New Roman" w:cs="Times New Roman"/>
          <w:sz w:val="24"/>
          <w:szCs w:val="24"/>
        </w:rPr>
        <w:t>Этот приём эффектив</w:t>
      </w:r>
      <w:r w:rsidR="002E4425">
        <w:rPr>
          <w:rFonts w:ascii="Times New Roman" w:hAnsi="Times New Roman" w:cs="Times New Roman"/>
          <w:sz w:val="24"/>
          <w:szCs w:val="24"/>
        </w:rPr>
        <w:t>ен</w:t>
      </w:r>
      <w:r w:rsidR="008B4108">
        <w:rPr>
          <w:rFonts w:ascii="Times New Roman" w:hAnsi="Times New Roman" w:cs="Times New Roman"/>
          <w:sz w:val="24"/>
          <w:szCs w:val="24"/>
        </w:rPr>
        <w:t xml:space="preserve"> </w:t>
      </w:r>
      <w:r w:rsidR="002E4425">
        <w:rPr>
          <w:rFonts w:ascii="Times New Roman" w:hAnsi="Times New Roman" w:cs="Times New Roman"/>
          <w:sz w:val="24"/>
          <w:szCs w:val="24"/>
        </w:rPr>
        <w:t xml:space="preserve">при изучении новых тем. Группы учащихся должны дать ответы на вопросы и аргументировать их. </w:t>
      </w:r>
      <w:r w:rsidR="000761D8">
        <w:rPr>
          <w:rFonts w:ascii="Times New Roman" w:hAnsi="Times New Roman" w:cs="Times New Roman"/>
          <w:sz w:val="24"/>
          <w:szCs w:val="24"/>
        </w:rPr>
        <w:t>Они</w:t>
      </w:r>
      <w:r w:rsidR="002E4425">
        <w:rPr>
          <w:rFonts w:ascii="Times New Roman" w:hAnsi="Times New Roman" w:cs="Times New Roman"/>
          <w:sz w:val="24"/>
          <w:szCs w:val="24"/>
        </w:rPr>
        <w:t xml:space="preserve"> обсуждают вопросы в группах, вырабатывая общую позицию. Затем класс выслушивает</w:t>
      </w:r>
      <w:r>
        <w:rPr>
          <w:rFonts w:ascii="Times New Roman" w:hAnsi="Times New Roman" w:cs="Times New Roman"/>
          <w:sz w:val="24"/>
          <w:szCs w:val="24"/>
        </w:rPr>
        <w:t xml:space="preserve"> ответы каждой группы.</w:t>
      </w:r>
    </w:p>
    <w:p w14:paraId="03675083" w14:textId="13F3D5F8" w:rsidR="00172327" w:rsidRDefault="000B6CB8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10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A57CB">
        <w:rPr>
          <w:rFonts w:ascii="Times New Roman" w:hAnsi="Times New Roman" w:cs="Times New Roman"/>
          <w:sz w:val="24"/>
          <w:szCs w:val="24"/>
        </w:rPr>
        <w:t xml:space="preserve"> </w:t>
      </w:r>
      <w:r w:rsidR="00B41A5C">
        <w:rPr>
          <w:rFonts w:ascii="Times New Roman" w:hAnsi="Times New Roman" w:cs="Times New Roman"/>
          <w:sz w:val="24"/>
          <w:szCs w:val="24"/>
        </w:rPr>
        <w:t xml:space="preserve"> </w:t>
      </w:r>
      <w:r w:rsidR="001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644B89" w14:textId="53C463F1" w:rsidR="000B6CB8" w:rsidRDefault="000B6CB8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понимания смысла текста использую приёмы «Чтение с остановками», </w:t>
      </w:r>
      <w:r w:rsidR="00E21C1D">
        <w:rPr>
          <w:rFonts w:ascii="Times New Roman" w:hAnsi="Times New Roman" w:cs="Times New Roman"/>
          <w:sz w:val="24"/>
          <w:szCs w:val="24"/>
        </w:rPr>
        <w:t>«Мудрые совы»</w:t>
      </w:r>
      <w:r w:rsidR="0002316C">
        <w:rPr>
          <w:rFonts w:ascii="Times New Roman" w:hAnsi="Times New Roman" w:cs="Times New Roman"/>
          <w:sz w:val="24"/>
          <w:szCs w:val="24"/>
        </w:rPr>
        <w:t>.</w:t>
      </w:r>
    </w:p>
    <w:p w14:paraId="303AF44F" w14:textId="2FE6F036" w:rsidR="0002316C" w:rsidRPr="0002316C" w:rsidRDefault="0002316C" w:rsidP="003D0361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Приём «Чтение с остановками»</w:t>
      </w:r>
    </w:p>
    <w:p w14:paraId="5FBBE2E3" w14:textId="149F87DA" w:rsidR="003D0361" w:rsidRDefault="0002316C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Чтение текста происходит по частям, каждую часть анализируют и </w:t>
      </w:r>
      <w:r w:rsidR="00AE5772">
        <w:rPr>
          <w:rFonts w:ascii="Times New Roman" w:hAnsi="Times New Roman" w:cs="Times New Roman"/>
          <w:sz w:val="24"/>
          <w:szCs w:val="24"/>
        </w:rPr>
        <w:t>делают прогнозы по дальнейшему содержанию.</w:t>
      </w:r>
    </w:p>
    <w:p w14:paraId="472B6A1F" w14:textId="26613C15" w:rsidR="00AE5772" w:rsidRDefault="00AE5772" w:rsidP="003D0361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Приём «Мудрые совы»</w:t>
      </w:r>
    </w:p>
    <w:p w14:paraId="15496BFF" w14:textId="77777777" w:rsidR="002F1ACA" w:rsidRDefault="00AE5772" w:rsidP="003D0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E5772">
        <w:rPr>
          <w:rFonts w:ascii="Times New Roman" w:hAnsi="Times New Roman" w:cs="Times New Roman"/>
          <w:sz w:val="24"/>
          <w:szCs w:val="24"/>
        </w:rPr>
        <w:t xml:space="preserve">            Учащимся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5772">
        <w:rPr>
          <w:rFonts w:ascii="Times New Roman" w:hAnsi="Times New Roman" w:cs="Times New Roman"/>
          <w:sz w:val="24"/>
          <w:szCs w:val="24"/>
        </w:rPr>
        <w:t>дла</w:t>
      </w:r>
      <w:r>
        <w:rPr>
          <w:rFonts w:ascii="Times New Roman" w:hAnsi="Times New Roman" w:cs="Times New Roman"/>
          <w:sz w:val="24"/>
          <w:szCs w:val="24"/>
        </w:rPr>
        <w:t>гают самостоятельно изучать</w:t>
      </w:r>
      <w:r w:rsidR="002F1ACA">
        <w:rPr>
          <w:rFonts w:ascii="Times New Roman" w:hAnsi="Times New Roman" w:cs="Times New Roman"/>
          <w:sz w:val="24"/>
          <w:szCs w:val="24"/>
        </w:rPr>
        <w:t xml:space="preserve"> содержание текста учебника (индивидуально или в группах). Затем учащиеся получают рабочий лист с вопросами и заданиями с целью обработки информации, которая содержится в тексте. Рассмотрим примеры таких заданий:</w:t>
      </w:r>
    </w:p>
    <w:p w14:paraId="7638FB6D" w14:textId="2626F955" w:rsidR="002F1ACA" w:rsidRPr="004213C8" w:rsidRDefault="002F1ACA" w:rsidP="002F1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Отыщите в тексте основные (новые) понятия и запишите их в алфавитном</w:t>
      </w:r>
      <w:r w:rsidR="004213C8">
        <w:rPr>
          <w:rFonts w:ascii="Times New Roman" w:hAnsi="Times New Roman" w:cs="Times New Roman"/>
          <w:sz w:val="24"/>
          <w:szCs w:val="24"/>
        </w:rPr>
        <w:t xml:space="preserve"> </w:t>
      </w:r>
      <w:r w:rsidRPr="004213C8">
        <w:rPr>
          <w:rFonts w:ascii="Times New Roman" w:hAnsi="Times New Roman" w:cs="Times New Roman"/>
          <w:sz w:val="24"/>
          <w:szCs w:val="24"/>
        </w:rPr>
        <w:t>порядке.</w:t>
      </w:r>
    </w:p>
    <w:p w14:paraId="721CCFDD" w14:textId="42D2B571" w:rsidR="002F1ACA" w:rsidRDefault="002F1ACA" w:rsidP="00421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информация стала для вас неожиданной?</w:t>
      </w:r>
    </w:p>
    <w:p w14:paraId="4BF71574" w14:textId="40380AF8" w:rsidR="0055713A" w:rsidRDefault="00242ADD" w:rsidP="00421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5713A">
        <w:rPr>
          <w:rFonts w:ascii="Times New Roman" w:hAnsi="Times New Roman" w:cs="Times New Roman"/>
          <w:sz w:val="24"/>
          <w:szCs w:val="24"/>
        </w:rPr>
        <w:t>пробуйте выразить главную мысль текста одной фразой. Либо</w:t>
      </w:r>
      <w:r w:rsidR="004213C8">
        <w:rPr>
          <w:rFonts w:ascii="Times New Roman" w:hAnsi="Times New Roman" w:cs="Times New Roman"/>
          <w:sz w:val="24"/>
          <w:szCs w:val="24"/>
        </w:rPr>
        <w:t>,</w:t>
      </w:r>
      <w:r w:rsidR="0055713A">
        <w:rPr>
          <w:rFonts w:ascii="Times New Roman" w:hAnsi="Times New Roman" w:cs="Times New Roman"/>
          <w:sz w:val="24"/>
          <w:szCs w:val="24"/>
        </w:rPr>
        <w:t xml:space="preserve"> какая из фраз каждого раздела является центральным высказыванием? Какие фразы ключевые?</w:t>
      </w:r>
    </w:p>
    <w:p w14:paraId="5543B52A" w14:textId="77777777" w:rsidR="007C427F" w:rsidRDefault="001D7732" w:rsidP="00421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основную мысль текста изобразить в виде с</w:t>
      </w:r>
      <w:r w:rsidR="007C427F">
        <w:rPr>
          <w:rFonts w:ascii="Times New Roman" w:hAnsi="Times New Roman" w:cs="Times New Roman"/>
          <w:sz w:val="24"/>
          <w:szCs w:val="24"/>
        </w:rPr>
        <w:t>хемы, рисунка и др.</w:t>
      </w:r>
    </w:p>
    <w:p w14:paraId="160509C9" w14:textId="0284692B" w:rsidR="007C427F" w:rsidRDefault="007C427F" w:rsidP="007C42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Дальше </w:t>
      </w:r>
      <w:r w:rsidR="004213C8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>организовывают обсуждение результатов работы. При этом могут быть начерчены следующие шаги: поиск дополнительной информации, домашние задания для отдельных учащихся или групп детей; выделить нерешённые проблемы, наметить следующие этапы работы.</w:t>
      </w:r>
    </w:p>
    <w:p w14:paraId="009935A8" w14:textId="77777777" w:rsidR="007C427F" w:rsidRDefault="007C427F" w:rsidP="007C42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BFBEB56" w14:textId="77777777" w:rsidR="00F55774" w:rsidRDefault="00F55774" w:rsidP="007C42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Приём «Толстые и тонкие вопросы»</w:t>
      </w:r>
    </w:p>
    <w:p w14:paraId="416DFA8C" w14:textId="77777777" w:rsidR="00EF09EC" w:rsidRDefault="00F55774" w:rsidP="007C42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Развивает умение ставить вопросы. Поставленный вопрос учащимся является способом диагностики знаний учащегося, уровень понимая текста.</w:t>
      </w:r>
      <w:r w:rsidR="001D77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«Тонкие» вопросы – требуют однословны</w:t>
      </w:r>
      <w:r w:rsidR="00EF09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EF09EC">
        <w:rPr>
          <w:rFonts w:ascii="Times New Roman" w:hAnsi="Times New Roman" w:cs="Times New Roman"/>
          <w:sz w:val="24"/>
          <w:szCs w:val="24"/>
        </w:rPr>
        <w:t xml:space="preserve">ы. «Толстые» вопросы – вопросы, которые требуют </w:t>
      </w:r>
      <w:r w:rsidR="00EF09EC">
        <w:rPr>
          <w:rFonts w:ascii="Times New Roman" w:hAnsi="Times New Roman" w:cs="Times New Roman"/>
          <w:sz w:val="24"/>
          <w:szCs w:val="24"/>
        </w:rPr>
        <w:lastRenderedPageBreak/>
        <w:t>размышления, использование дополнительных знаний, умение анализировать. На уроках необходимо использовать таблицу.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5008"/>
      </w:tblGrid>
      <w:tr w:rsidR="00EF09EC" w14:paraId="2440E3C6" w14:textId="75009BB9" w:rsidTr="00EF09EC">
        <w:trPr>
          <w:trHeight w:val="275"/>
        </w:trPr>
        <w:tc>
          <w:tcPr>
            <w:tcW w:w="4366" w:type="dxa"/>
            <w:shd w:val="clear" w:color="auto" w:fill="A6A6A6" w:themeFill="background1" w:themeFillShade="A6"/>
          </w:tcPr>
          <w:p w14:paraId="2D620404" w14:textId="543D15C1" w:rsidR="00EF09EC" w:rsidRDefault="006B0F34" w:rsidP="006B0F34">
            <w:pPr>
              <w:pStyle w:val="a3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тонкие</w:t>
            </w:r>
          </w:p>
        </w:tc>
        <w:tc>
          <w:tcPr>
            <w:tcW w:w="5008" w:type="dxa"/>
            <w:shd w:val="clear" w:color="auto" w:fill="A6A6A6" w:themeFill="background1" w:themeFillShade="A6"/>
          </w:tcPr>
          <w:p w14:paraId="33630BC8" w14:textId="4C1752FD" w:rsidR="00EF09EC" w:rsidRDefault="006B0F34" w:rsidP="006B0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толстые</w:t>
            </w:r>
          </w:p>
        </w:tc>
      </w:tr>
      <w:tr w:rsidR="00EF09EC" w14:paraId="7BA4411D" w14:textId="211C7C49" w:rsidTr="00EF09EC">
        <w:trPr>
          <w:trHeight w:val="129"/>
        </w:trPr>
        <w:tc>
          <w:tcPr>
            <w:tcW w:w="4366" w:type="dxa"/>
          </w:tcPr>
          <w:p w14:paraId="2357D572" w14:textId="34A95038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Кто…</w:t>
            </w:r>
          </w:p>
        </w:tc>
        <w:tc>
          <w:tcPr>
            <w:tcW w:w="5008" w:type="dxa"/>
          </w:tcPr>
          <w:p w14:paraId="5CD8CE01" w14:textId="30039EC1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почему…</w:t>
            </w:r>
          </w:p>
        </w:tc>
      </w:tr>
      <w:tr w:rsidR="00EF09EC" w14:paraId="36714BE9" w14:textId="5729FC35" w:rsidTr="00EF09EC">
        <w:trPr>
          <w:trHeight w:val="119"/>
        </w:trPr>
        <w:tc>
          <w:tcPr>
            <w:tcW w:w="4366" w:type="dxa"/>
          </w:tcPr>
          <w:p w14:paraId="5B06FEFE" w14:textId="4E3BD3B8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Что…</w:t>
            </w:r>
          </w:p>
        </w:tc>
        <w:tc>
          <w:tcPr>
            <w:tcW w:w="5008" w:type="dxa"/>
          </w:tcPr>
          <w:p w14:paraId="00BD71B2" w14:textId="6F1F9146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так считаете…</w:t>
            </w:r>
          </w:p>
        </w:tc>
      </w:tr>
      <w:tr w:rsidR="00EF09EC" w14:paraId="1F790F65" w14:textId="1F15B12D" w:rsidTr="00EF09EC">
        <w:trPr>
          <w:trHeight w:val="111"/>
        </w:trPr>
        <w:tc>
          <w:tcPr>
            <w:tcW w:w="4366" w:type="dxa"/>
          </w:tcPr>
          <w:p w14:paraId="6BE73214" w14:textId="170FE26B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Когда…</w:t>
            </w:r>
          </w:p>
        </w:tc>
        <w:tc>
          <w:tcPr>
            <w:tcW w:w="5008" w:type="dxa"/>
          </w:tcPr>
          <w:p w14:paraId="1E3ABFA6" w14:textId="467CC2DF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разница…</w:t>
            </w:r>
          </w:p>
        </w:tc>
      </w:tr>
      <w:tr w:rsidR="00EF09EC" w14:paraId="5C622E46" w14:textId="60B07250" w:rsidTr="00EF09EC">
        <w:trPr>
          <w:trHeight w:val="93"/>
        </w:trPr>
        <w:tc>
          <w:tcPr>
            <w:tcW w:w="4366" w:type="dxa"/>
          </w:tcPr>
          <w:p w14:paraId="6066A203" w14:textId="2B6ABB79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Может…</w:t>
            </w:r>
          </w:p>
        </w:tc>
        <w:tc>
          <w:tcPr>
            <w:tcW w:w="5008" w:type="dxa"/>
          </w:tcPr>
          <w:p w14:paraId="6C1E5C8C" w14:textId="49347500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Допустим, что будет если…</w:t>
            </w:r>
          </w:p>
        </w:tc>
      </w:tr>
      <w:tr w:rsidR="00EF09EC" w14:paraId="434400E7" w14:textId="4FC22F48" w:rsidTr="00EF09EC">
        <w:trPr>
          <w:trHeight w:val="174"/>
        </w:trPr>
        <w:tc>
          <w:tcPr>
            <w:tcW w:w="4366" w:type="dxa"/>
          </w:tcPr>
          <w:p w14:paraId="069CAA75" w14:textId="1C1A819D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звали…</w:t>
            </w:r>
          </w:p>
        </w:tc>
        <w:tc>
          <w:tcPr>
            <w:tcW w:w="5008" w:type="dxa"/>
          </w:tcPr>
          <w:p w14:paraId="679CB2F2" w14:textId="12721169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случае…</w:t>
            </w:r>
          </w:p>
        </w:tc>
      </w:tr>
      <w:tr w:rsidR="00EF09EC" w14:paraId="12539E8E" w14:textId="3C4DC251" w:rsidTr="00EF09EC">
        <w:trPr>
          <w:trHeight w:val="138"/>
        </w:trPr>
        <w:tc>
          <w:tcPr>
            <w:tcW w:w="4366" w:type="dxa"/>
          </w:tcPr>
          <w:p w14:paraId="419BD553" w14:textId="24FFE58E" w:rsidR="00EF09EC" w:rsidRDefault="006B0F34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ли…</w:t>
            </w:r>
          </w:p>
        </w:tc>
        <w:tc>
          <w:tcPr>
            <w:tcW w:w="5008" w:type="dxa"/>
          </w:tcPr>
          <w:p w14:paraId="0E247CF6" w14:textId="50B43E96" w:rsidR="00EF09EC" w:rsidRDefault="001A405F" w:rsidP="004213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отличие …</w:t>
            </w:r>
          </w:p>
        </w:tc>
      </w:tr>
    </w:tbl>
    <w:p w14:paraId="7B4AC4DF" w14:textId="2DD1E114" w:rsidR="00AE5772" w:rsidRDefault="00AE5772" w:rsidP="00EF09EC">
      <w:pPr>
        <w:rPr>
          <w:rFonts w:ascii="Times New Roman" w:hAnsi="Times New Roman" w:cs="Times New Roman"/>
          <w:sz w:val="24"/>
          <w:szCs w:val="24"/>
        </w:rPr>
      </w:pPr>
    </w:p>
    <w:p w14:paraId="67B474E9" w14:textId="7D183053" w:rsidR="001A405F" w:rsidRDefault="001A405F" w:rsidP="00EF09E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Приём «Мозаика»</w:t>
      </w:r>
    </w:p>
    <w:p w14:paraId="2402DAF6" w14:textId="6098854F" w:rsidR="001A405F" w:rsidRDefault="001A405F" w:rsidP="001A4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Класс делится на группы, и каждой группе предлагается поставить вопрос с конкретной части текста.</w:t>
      </w:r>
    </w:p>
    <w:p w14:paraId="563F0476" w14:textId="1831EB44" w:rsidR="001A405F" w:rsidRDefault="001A405F" w:rsidP="001A40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1B547D" w14:textId="1C6358D5" w:rsidR="00F94C23" w:rsidRDefault="00F94C23" w:rsidP="001A4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Подводя итоги своей работы, хочется сказать, что на уроках можно использовать методические приёмы, которые помогут эффективнее развивать умения работы с текстом и активизировать деятельность учащихся на уроках.</w:t>
      </w:r>
    </w:p>
    <w:p w14:paraId="2A53A0AC" w14:textId="0EA15B13" w:rsidR="00F94C23" w:rsidRDefault="00F94C23" w:rsidP="001A4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Отличие между «дать знания» и «достичь понимания» огромное. Установка на механическое запоминание знаний приводит к быстрому забыванию этой информации учащимися. В своей работе я придерживаюсь мнения, что только осмысление и разносторонне проверенные на практике знания станут приобретением </w:t>
      </w:r>
      <w:r w:rsidR="00256EA7">
        <w:rPr>
          <w:rFonts w:ascii="Times New Roman" w:hAnsi="Times New Roman" w:cs="Times New Roman"/>
          <w:sz w:val="24"/>
          <w:szCs w:val="24"/>
        </w:rPr>
        <w:t xml:space="preserve">человека – наш разум не расстается с теми истинами, которые для себя считает доказанными. </w:t>
      </w:r>
    </w:p>
    <w:p w14:paraId="31CE1537" w14:textId="536B4D36" w:rsidR="00256EA7" w:rsidRDefault="00256EA7" w:rsidP="001A4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интерактивными информационными технологиями в обучении – будущее нашей </w:t>
      </w:r>
      <w:r w:rsidR="00FF2F76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78EA8" w14:textId="3EC8A543" w:rsidR="00256EA7" w:rsidRDefault="00256EA7" w:rsidP="001A40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9BD502" w14:textId="77777777" w:rsidR="00256EA7" w:rsidRDefault="00256EA7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6F272" w14:textId="77777777" w:rsidR="00256EA7" w:rsidRDefault="00256EA7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E39B2" w14:textId="77777777" w:rsidR="00565264" w:rsidRDefault="00565264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3E465" w14:textId="77777777" w:rsidR="00565264" w:rsidRDefault="00565264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D3A2C" w14:textId="77777777" w:rsidR="00565264" w:rsidRDefault="00565264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717E1" w14:textId="77777777" w:rsidR="00565264" w:rsidRDefault="00565264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E8CC5" w14:textId="77777777" w:rsidR="00565264" w:rsidRDefault="00565264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67F53" w14:textId="77777777" w:rsidR="00565264" w:rsidRDefault="00565264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3A490" w14:textId="77777777" w:rsidR="00565264" w:rsidRDefault="00565264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8DA33" w14:textId="22BF4415" w:rsidR="00256EA7" w:rsidRDefault="00256EA7" w:rsidP="001A40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59C6DCB6" w14:textId="428186BD" w:rsidR="00256EA7" w:rsidRDefault="00256EA7" w:rsidP="00256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Зенкина</w:t>
      </w:r>
      <w:r w:rsidR="002105C6">
        <w:rPr>
          <w:rFonts w:ascii="Times New Roman" w:hAnsi="Times New Roman" w:cs="Times New Roman"/>
          <w:i/>
          <w:iCs/>
          <w:sz w:val="24"/>
          <w:szCs w:val="24"/>
        </w:rPr>
        <w:t xml:space="preserve"> С.В. </w:t>
      </w:r>
      <w:r w:rsidR="002105C6">
        <w:rPr>
          <w:rFonts w:ascii="Times New Roman" w:hAnsi="Times New Roman" w:cs="Times New Roman"/>
          <w:sz w:val="24"/>
          <w:szCs w:val="24"/>
        </w:rPr>
        <w:t>Педагогические основы ориентации информационно коммуникационной среды на новые образовательные результаты: автореф. Дис.доктора пед.наук. – М., 2007.</w:t>
      </w:r>
    </w:p>
    <w:p w14:paraId="09897B27" w14:textId="562BBF5B" w:rsidR="002105C6" w:rsidRDefault="002105C6" w:rsidP="00256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Селевко Г.</w:t>
      </w:r>
      <w:r w:rsidRPr="002105C6">
        <w:rPr>
          <w:rFonts w:ascii="Times New Roman" w:hAnsi="Times New Roman" w:cs="Times New Roman"/>
          <w:i/>
          <w:iCs/>
          <w:sz w:val="24"/>
          <w:szCs w:val="24"/>
        </w:rPr>
        <w:t>К.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Энциклопедия образовательных технологий: В 2 т. Т.1. – М.: НИИ школьных технологий, 2006.</w:t>
      </w:r>
    </w:p>
    <w:p w14:paraId="7E1ACDD5" w14:textId="1291FFA2" w:rsidR="002105C6" w:rsidRPr="00256EA7" w:rsidRDefault="002105C6" w:rsidP="00256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Суворов Н.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Интерактивное обучение: Новые подходы. – М., 2005.</w:t>
      </w:r>
    </w:p>
    <w:sectPr w:rsidR="002105C6" w:rsidRPr="0025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1B2"/>
    <w:multiLevelType w:val="hybridMultilevel"/>
    <w:tmpl w:val="7E6A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7244"/>
    <w:multiLevelType w:val="hybridMultilevel"/>
    <w:tmpl w:val="CCFC7CC2"/>
    <w:lvl w:ilvl="0" w:tplc="44B2D27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5E7C0234"/>
    <w:multiLevelType w:val="hybridMultilevel"/>
    <w:tmpl w:val="62FE29A2"/>
    <w:lvl w:ilvl="0" w:tplc="020CC1B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13"/>
    <w:rsid w:val="0002316C"/>
    <w:rsid w:val="00053901"/>
    <w:rsid w:val="000611FD"/>
    <w:rsid w:val="000761D8"/>
    <w:rsid w:val="000B6CB8"/>
    <w:rsid w:val="000F2A7C"/>
    <w:rsid w:val="00172327"/>
    <w:rsid w:val="001843DE"/>
    <w:rsid w:val="001A405F"/>
    <w:rsid w:val="001D7732"/>
    <w:rsid w:val="002105C6"/>
    <w:rsid w:val="00242ADD"/>
    <w:rsid w:val="00256EA7"/>
    <w:rsid w:val="00261513"/>
    <w:rsid w:val="00285A31"/>
    <w:rsid w:val="002E4425"/>
    <w:rsid w:val="002F1ACA"/>
    <w:rsid w:val="003024BF"/>
    <w:rsid w:val="003354D0"/>
    <w:rsid w:val="003956B3"/>
    <w:rsid w:val="003A57CB"/>
    <w:rsid w:val="003B2D54"/>
    <w:rsid w:val="003D0361"/>
    <w:rsid w:val="004213C8"/>
    <w:rsid w:val="00431064"/>
    <w:rsid w:val="0048196D"/>
    <w:rsid w:val="0055713A"/>
    <w:rsid w:val="00565264"/>
    <w:rsid w:val="00574CB5"/>
    <w:rsid w:val="0058419F"/>
    <w:rsid w:val="00627F68"/>
    <w:rsid w:val="006555F7"/>
    <w:rsid w:val="006B0F34"/>
    <w:rsid w:val="00735724"/>
    <w:rsid w:val="007A0A0F"/>
    <w:rsid w:val="007C427F"/>
    <w:rsid w:val="007F29FD"/>
    <w:rsid w:val="008B4108"/>
    <w:rsid w:val="00904B9F"/>
    <w:rsid w:val="009266F8"/>
    <w:rsid w:val="00A05808"/>
    <w:rsid w:val="00AE5772"/>
    <w:rsid w:val="00B41A5C"/>
    <w:rsid w:val="00C27FF5"/>
    <w:rsid w:val="00C8093C"/>
    <w:rsid w:val="00CE62FF"/>
    <w:rsid w:val="00D15B21"/>
    <w:rsid w:val="00DB74C6"/>
    <w:rsid w:val="00E21C1D"/>
    <w:rsid w:val="00E37599"/>
    <w:rsid w:val="00E53BF8"/>
    <w:rsid w:val="00E7117D"/>
    <w:rsid w:val="00E76D43"/>
    <w:rsid w:val="00EF09EC"/>
    <w:rsid w:val="00F55774"/>
    <w:rsid w:val="00F6195C"/>
    <w:rsid w:val="00F94C23"/>
    <w:rsid w:val="00FA19E2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C9E1"/>
  <w15:chartTrackingRefBased/>
  <w15:docId w15:val="{B1212A2E-34CD-447E-A937-A3483962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A28E-218E-46C3-A16D-27D6E38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i5</dc:creator>
  <cp:keywords/>
  <dc:description/>
  <cp:lastModifiedBy>msi i5</cp:lastModifiedBy>
  <cp:revision>8</cp:revision>
  <dcterms:created xsi:type="dcterms:W3CDTF">2024-02-23T10:45:00Z</dcterms:created>
  <dcterms:modified xsi:type="dcterms:W3CDTF">2024-02-26T13:33:00Z</dcterms:modified>
</cp:coreProperties>
</file>