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Организация занятий с детьми и самостоятельная деятельность детей в ГПД путем создания поделок из бумаги (основа -фигурка оригами «стаканчик»)</w:t>
      </w:r>
    </w:p>
    <w:p>
      <w:pPr>
        <w:pStyle w:val="Style16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Автор: Безверхая Ирина Михайловна</w:t>
      </w:r>
    </w:p>
    <w:p>
      <w:pPr>
        <w:pStyle w:val="Style16"/>
        <w:rPr>
          <w:sz w:val="28"/>
          <w:szCs w:val="28"/>
        </w:rPr>
      </w:pPr>
      <w:r>
        <w:rPr>
          <w:rFonts w:cs="Calibri"/>
          <w:sz w:val="28"/>
          <w:szCs w:val="28"/>
        </w:rPr>
        <w:t>Организация: ГБОУ лицей144 Калининского района СПб</w:t>
      </w:r>
      <w:r>
        <w:rPr>
          <w:rFonts w:cs="Calibri"/>
          <w:sz w:val="28"/>
          <w:szCs w:val="28"/>
        </w:rPr>
        <w:t xml:space="preserve">   </w:t>
      </w:r>
    </w:p>
    <w:p>
      <w:pPr>
        <w:pStyle w:val="Style16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sz w:val="28"/>
          <w:szCs w:val="28"/>
        </w:rPr>
        <w:t>Цель данных занятий- создание развивающей среды в ГПД и организация дальнейшей самостоятельной деятельности детей с помощью использования поделок оригами.</w:t>
      </w:r>
    </w:p>
    <w:p>
      <w:pPr>
        <w:pStyle w:val="Style16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</w:t>
      </w:r>
      <w:r>
        <w:rPr>
          <w:sz w:val="28"/>
          <w:szCs w:val="28"/>
        </w:rPr>
        <w:t>Самый дешевый и доступный материал для детского творчества в ГПД-бумага. Основное правило, чтобы ребенок заинтересовался изготовлением поделок из бумаги — это доступность основных материалов для творчества (бумага, клей, цветные карандаши). Я не упомянула ножницы, потому что для изготовления поделок из бумаги они не настолько не настолько необходимы. Безусловно, использование ножниц с тупыми концами, под наблюдением взрослого, при соблюдении детьми правил техники безопасности (брать и передавать ножницы только кольцами вперед) расширяет творческие возможности при изготовлении поделок. Хотя, повторюсь, отсутствие ножниц не исключает организации деятельности детей с бумагой. Обрывная аппликация даже увеличивает самобытность создания и оформления детских поделок. Для создания прямой линии обрыва очень пригодится линейка.</w:t>
      </w:r>
    </w:p>
    <w:p>
      <w:pPr>
        <w:pStyle w:val="Style16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</w:t>
      </w:r>
      <w:r>
        <w:rPr>
          <w:sz w:val="28"/>
          <w:szCs w:val="28"/>
        </w:rPr>
        <w:t>Существует масса пособий по конструированию из бумаги и аппликации, в том числе оригами, но зачастую ребенок не может самостоятельно сложить(изготовить) даже простую ( с точки зрения взрослого) поделку из бумаги. Можно использовать несколько вариантов обучения детей созданию фигурок оригами. Это либо показ этапов работы взрослым, либо работа с книгой, либо демонстрация видеоинструкции. Проблема в том, что механический повтор действий взрослого не дает ребенку уверенности в своих силах и не позволяет повторить поделку самостоятельно. Схемы в книгах зачастую очень запутанные ( в связи с разными годами издания). Каждый ребенок работает в своем темпе, и зачастую видеоинструкцию приходится демонстрировать по нескольку раз.</w:t>
      </w:r>
    </w:p>
    <w:p>
      <w:pPr>
        <w:pStyle w:val="Style16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</w:t>
      </w:r>
      <w:r>
        <w:rPr>
          <w:sz w:val="28"/>
          <w:szCs w:val="28"/>
        </w:rPr>
        <w:t xml:space="preserve">Упростить задачу можно с помощью освоения детьми способов изготовления базовых моделей оригами («треугольник» или «косынка», «дверь», «книжка», «блинчик», «воздушный змей», и более сложных - «двойной квадрат», «двойной треугольник», «катамаран», «рыба», «птица»), а  также условных знаков и приемов складывания бумаги. </w:t>
      </w:r>
    </w:p>
    <w:p>
      <w:pPr>
        <w:pStyle w:val="Style16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</w:t>
      </w:r>
      <w:r>
        <w:rPr>
          <w:sz w:val="28"/>
          <w:szCs w:val="28"/>
        </w:rPr>
        <w:t>Меня заинтересовало изготовление с детьми поделок на основе фигурки оригами «стаканчик» (базовая модель - «треугольник»).</w:t>
      </w:r>
    </w:p>
    <w:p>
      <w:pPr>
        <w:pStyle w:val="Style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6"/>
        <w:rPr/>
      </w:pPr>
      <w:r>
        <w:rPr/>
        <w:drawing>
          <wp:inline distT="0" distB="0" distL="0" distR="0">
            <wp:extent cx="4788535" cy="5646420"/>
            <wp:effectExtent l="0" t="0" r="0" b="0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rPr/>
      </w:pPr>
      <w:r>
        <w:rPr>
          <w:rFonts w:cs="Calibri"/>
        </w:rPr>
        <w:t xml:space="preserve">    </w:t>
      </w:r>
      <w:r>
        <w:rPr>
          <w:rFonts w:cs="Calibri"/>
          <w:sz w:val="28"/>
          <w:szCs w:val="28"/>
        </w:rPr>
        <w:t xml:space="preserve"> </w:t>
      </w:r>
      <w:r>
        <w:rPr>
          <w:sz w:val="28"/>
          <w:szCs w:val="28"/>
        </w:rPr>
        <w:t>Простота этой фигурки позволяет быстро научить ребенка ее складывать самостоятельно, по памяти, а количество поделок на основе «стаканчика» неограниченно.  При использовании квадрата бумаги из бумаги А4 можно изготовить поделку большего размера (например, сумочку).</w:t>
      </w:r>
    </w:p>
    <w:p>
      <w:pPr>
        <w:pStyle w:val="Style16"/>
        <w:rPr/>
      </w:pPr>
      <w:r>
        <w:rPr/>
        <w:drawing>
          <wp:inline distT="0" distB="0" distL="0" distR="0">
            <wp:extent cx="3304540" cy="440626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rPr>
          <w:sz w:val="28"/>
          <w:szCs w:val="28"/>
        </w:rPr>
      </w:pPr>
      <w:r>
        <w:rPr>
          <w:sz w:val="28"/>
          <w:szCs w:val="28"/>
        </w:rPr>
        <w:t xml:space="preserve">Сумочку можно использовать как упаковку, например, для подарка, и ребенок может украсить ее по своему вкусу.  </w:t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>
          <w:sz w:val="28"/>
          <w:szCs w:val="28"/>
        </w:rPr>
        <w:t>Можно изготовить поделку по типу «бильбоке» - к «стаканчику» прикрепляется ниточ</w:t>
      </w:r>
      <w:r>
        <w:rPr>
          <w:sz w:val="28"/>
          <w:szCs w:val="28"/>
        </w:rPr>
        <w:t>к</w:t>
      </w:r>
      <w:r>
        <w:rPr>
          <w:sz w:val="28"/>
          <w:szCs w:val="28"/>
        </w:rPr>
        <w:t>а с бумажным шариком на конце, и ребенок должен забросить шарик в «стаканчик», делая взмах рукой.</w:t>
      </w:r>
    </w:p>
    <w:p>
      <w:pPr>
        <w:pStyle w:val="Style16"/>
        <w:rPr/>
      </w:pPr>
      <w:r>
        <w:rPr/>
        <w:drawing>
          <wp:inline distT="0" distB="0" distL="0" distR="0">
            <wp:extent cx="2891155" cy="3854450"/>
            <wp:effectExtent l="0" t="0" r="0" b="0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>
          <w:rFonts w:cs="Calibri"/>
        </w:rPr>
      </w:pPr>
      <w:r>
        <w:rPr/>
      </w:r>
    </w:p>
    <w:p>
      <w:pPr>
        <w:pStyle w:val="Normal"/>
        <w:jc w:val="both"/>
        <w:rPr/>
      </w:pPr>
      <w:r>
        <w:rPr>
          <w:rFonts w:cs="Calibri"/>
        </w:rPr>
        <w:t xml:space="preserve"> </w:t>
      </w:r>
      <w:r>
        <w:rPr>
          <w:sz w:val="28"/>
          <w:szCs w:val="28"/>
        </w:rPr>
        <w:t>Если взять бумагу размера 10,5х10,5 (четвертая часть квадрата из листа формата А4), или меньше (по ручке ребенка), можно изготовить так называемую «игрушку на пальчик»- котенка, собачку, свинку, лягушку, петушка и т. д., дополнив одну из сторон «стаканчика» изображением элементов мордочки животного.</w:t>
      </w:r>
    </w:p>
    <w:p>
      <w:pPr>
        <w:pStyle w:val="Style16"/>
        <w:jc w:val="both"/>
        <w:rPr/>
      </w:pPr>
      <w:r>
        <w:rPr/>
        <w:drawing>
          <wp:inline distT="0" distB="0" distL="0" distR="0">
            <wp:extent cx="2637155" cy="3515995"/>
            <wp:effectExtent l="0" t="0" r="0" b="0"/>
            <wp:docPr id="4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rPr/>
      </w:pPr>
      <w:r>
        <w:rPr/>
        <w:drawing>
          <wp:inline distT="0" distB="0" distL="0" distR="0">
            <wp:extent cx="2649855" cy="4305935"/>
            <wp:effectExtent l="0" t="0" r="0" b="0"/>
            <wp:docPr id="5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197225" cy="4211955"/>
            <wp:effectExtent l="0" t="0" r="0" b="0"/>
            <wp:docPr id="6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jc w:val="both"/>
        <w:rPr/>
      </w:pPr>
      <w:r>
        <w:rPr>
          <w:rFonts w:cs="Calibri"/>
        </w:rPr>
        <w:t xml:space="preserve">    </w:t>
      </w:r>
      <w:r>
        <w:rPr/>
        <w:drawing>
          <wp:inline distT="0" distB="0" distL="0" distR="0">
            <wp:extent cx="2793365" cy="3555365"/>
            <wp:effectExtent l="0" t="0" r="0" b="0"/>
            <wp:docPr id="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67990" cy="356679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jc w:val="both"/>
        <w:rPr/>
      </w:pPr>
      <w:r>
        <w:rPr>
          <w:rFonts w:cs="Calibri"/>
        </w:rPr>
        <w:t xml:space="preserve">     </w:t>
      </w:r>
      <w:r>
        <w:rPr/>
        <w:drawing>
          <wp:inline distT="0" distB="0" distL="0" distR="0">
            <wp:extent cx="2941955" cy="3922395"/>
            <wp:effectExtent l="0" t="0" r="0" b="0"/>
            <wp:docPr id="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01620" cy="3885565"/>
            <wp:effectExtent l="0" t="0" r="0" b="0"/>
            <wp:docPr id="10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jc w:val="both"/>
        <w:rPr/>
      </w:pPr>
      <w:r>
        <w:rPr/>
        <w:drawing>
          <wp:inline distT="0" distB="0" distL="0" distR="0">
            <wp:extent cx="2913380" cy="3884295"/>
            <wp:effectExtent l="0" t="0" r="0" b="0"/>
            <wp:docPr id="1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67355" cy="395605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/>
      </w:r>
    </w:p>
    <w:p>
      <w:pPr>
        <w:pStyle w:val="Style16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квадратов  бумаги с разницей в 1 см. (8х8, 9х9, 10х10, 11х11,12х12 см.) можно изготовить «матрешку» - стаканчики вкладываются один  в другой и оформляются с помощью аппликации или раскрашиваются.</w:t>
      </w:r>
    </w:p>
    <w:p>
      <w:pPr>
        <w:pStyle w:val="Style16"/>
        <w:jc w:val="both"/>
        <w:rPr/>
      </w:pPr>
      <w:r>
        <w:rPr/>
      </w:r>
    </w:p>
    <w:p>
      <w:pPr>
        <w:pStyle w:val="Style16"/>
        <w:jc w:val="both"/>
        <w:rPr/>
      </w:pPr>
      <w:r>
        <w:rPr/>
      </w:r>
    </w:p>
    <w:p>
      <w:pPr>
        <w:pStyle w:val="Style16"/>
        <w:jc w:val="both"/>
        <w:rPr/>
      </w:pPr>
      <w:r>
        <w:rPr/>
        <w:drawing>
          <wp:inline distT="0" distB="0" distL="0" distR="0">
            <wp:extent cx="2846705" cy="3795395"/>
            <wp:effectExtent l="0" t="0" r="0" b="0"/>
            <wp:docPr id="13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78455" cy="2122170"/>
            <wp:effectExtent l="0" t="0" r="0" b="0"/>
            <wp:docPr id="14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902" t="35483" r="15890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rPr>
          <w:rFonts w:cs="Calibri"/>
        </w:rPr>
      </w:pPr>
      <w:r>
        <w:rPr>
          <w:rFonts w:cs="Calibri"/>
        </w:rPr>
        <w:t xml:space="preserve">    </w:t>
      </w:r>
    </w:p>
    <w:p>
      <w:pPr>
        <w:pStyle w:val="Style16"/>
        <w:rPr/>
      </w:pPr>
      <w:r>
        <w:rPr/>
        <w:drawing>
          <wp:inline distT="0" distB="0" distL="0" distR="0">
            <wp:extent cx="2625725" cy="3683000"/>
            <wp:effectExtent l="0" t="0" r="0" b="0"/>
            <wp:docPr id="15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rPr/>
      </w:pPr>
      <w:r>
        <w:rPr/>
        <w:drawing>
          <wp:inline distT="0" distB="0" distL="0" distR="0">
            <wp:extent cx="2769235" cy="3692525"/>
            <wp:effectExtent l="0" t="0" r="0" b="0"/>
            <wp:docPr id="16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15590" cy="3754120"/>
            <wp:effectExtent l="0" t="0" r="0" b="0"/>
            <wp:docPr id="17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rPr/>
      </w:pPr>
      <w:r>
        <w:rPr>
          <w:rFonts w:cs="Calibri"/>
        </w:rPr>
        <w:t xml:space="preserve"> </w:t>
      </w:r>
      <w:r>
        <w:rPr>
          <w:sz w:val="28"/>
          <w:szCs w:val="28"/>
        </w:rPr>
        <w:t>Изготовление детьми игрушки, поделки на основе фигурки оригами «стаканчик»можно использовать для разыгрывания различных сценок. Или в свободной игровой деятельности детей. Это способствует развитию речевых навыков, коммуникативных навыков детей, снимает утомление, психоэмоциональное напряжение детей.</w:t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rPr>
          <w:sz w:val="28"/>
          <w:szCs w:val="28"/>
        </w:rPr>
      </w:pPr>
      <w:r>
        <w:rPr/>
      </w:r>
    </w:p>
    <w:p>
      <w:pPr>
        <w:pStyle w:val="Style16"/>
        <w:jc w:val="center"/>
        <w:rPr/>
      </w:pPr>
      <w:r>
        <w:rPr>
          <w:sz w:val="28"/>
          <w:szCs w:val="28"/>
        </w:rPr>
        <w:t>Список используемой литературы</w:t>
      </w:r>
    </w:p>
    <w:p>
      <w:pPr>
        <w:pStyle w:val="Normal"/>
        <w:spacing w:before="0" w:after="160"/>
        <w:jc w:val="left"/>
        <w:rPr/>
      </w:pPr>
      <w:r>
        <w:rPr/>
        <w:t xml:space="preserve">1. Афонькины Е., С. «Все </w:t>
      </w:r>
      <w:r>
        <w:rPr/>
        <w:t>об оригами»,  Оникс, 2004</w:t>
      </w:r>
    </w:p>
    <w:p>
      <w:pPr>
        <w:pStyle w:val="Normal"/>
        <w:spacing w:before="0" w:after="160"/>
        <w:jc w:val="left"/>
        <w:rPr/>
      </w:pPr>
      <w:r>
        <w:rPr/>
        <w:t>2. Афонькин С.Ю., Афонькина Е.Ю. «Все об оригами. От просьых фигурок до сложных моделей» Вильнюс, 2013</w:t>
      </w:r>
    </w:p>
    <w:p>
      <w:pPr>
        <w:pStyle w:val="Normal"/>
        <w:spacing w:before="0" w:after="160"/>
        <w:jc w:val="left"/>
        <w:rPr/>
      </w:pPr>
      <w:r>
        <w:rPr/>
        <w:t xml:space="preserve">3. Корнева В.В. «Большая энциклопедия оригами», </w:t>
      </w:r>
      <w:r>
        <w:rPr/>
        <w:t>Харвест, 2011</w:t>
      </w:r>
    </w:p>
    <w:p>
      <w:pPr>
        <w:pStyle w:val="Normal"/>
        <w:spacing w:before="0" w:after="160"/>
        <w:jc w:val="left"/>
        <w:rPr/>
      </w:pPr>
      <w:r>
        <w:rPr/>
        <w:t>4. Клам Аделина «Магия японского искусства. 50 моделей для складывания», Эксмо, 2021</w:t>
      </w:r>
    </w:p>
    <w:p>
      <w:pPr>
        <w:pStyle w:val="Normal"/>
        <w:spacing w:before="0" w:after="160"/>
        <w:jc w:val="left"/>
        <w:rPr/>
      </w:pPr>
      <w:r>
        <w:rPr/>
        <w:t>5. Сержантова Т. «366 моделей оригами», Айрис-пресс, 2003</w:t>
      </w:r>
    </w:p>
    <w:p>
      <w:pPr>
        <w:pStyle w:val="Normal"/>
        <w:spacing w:before="0" w:after="160"/>
        <w:jc w:val="left"/>
        <w:rPr/>
      </w:pPr>
      <w:r>
        <w:rPr/>
        <w:t>6. Сержантова Т. «Оригами для всей семьи», Айрис-Пресс, 2004</w:t>
      </w:r>
    </w:p>
    <w:p>
      <w:pPr>
        <w:pStyle w:val="Normal"/>
        <w:spacing w:before="0" w:after="160"/>
        <w:jc w:val="left"/>
        <w:rPr/>
      </w:pPr>
      <w:r>
        <w:rPr/>
        <w:t xml:space="preserve">7. </w:t>
      </w:r>
      <w:r>
        <w:rPr/>
        <w:t>Дени Гийом «Оригами. Большая иллюстрированная энциклопедия, Эксмо, 2019</w:t>
      </w:r>
    </w:p>
    <w:p>
      <w:pPr>
        <w:pStyle w:val="Normal"/>
        <w:spacing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52" w:before="0" w:after="16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zh-CN" w:bidi="ar-SA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0">
    <w:name w:val="Содержимое таблицы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LibreOffice/6.4.7.2$Linux_X86_64 LibreOffice_project/40$Build-2</Application>
  <Pages>10</Pages>
  <Words>558</Words>
  <Characters>3715</Characters>
  <CharactersWithSpaces>4305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2022-11-16T10:06:00Z</dcterms:created>
  <dc:creator>Super Admin</dc:creator>
  <dc:description/>
  <dc:language>ru-RU</dc:language>
  <cp:lastModifiedBy/>
  <dcterms:modified xsi:type="dcterms:W3CDTF">2022-11-25T17:15:19Z</dcterms:modified>
  <cp:revision>8</cp:revision>
  <dc:subject/>
  <dc:title/>
</cp:coreProperties>
</file>