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8A" w:rsidRPr="00B0793A" w:rsidRDefault="00B24A8A" w:rsidP="00B24A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0793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МУНИЦИПАЛЬНОЕ БЮДЖЕТНОЕ ОБЩЕОБРАЗОВАТЕЛЬНОЕ УЧРЕЖДЕНИЕ «ШКОЛА-ИНТЕРНАТ СРЕДНЕГО ОБЩЕГО ОБРАЗОВАНИЯ </w:t>
      </w:r>
    </w:p>
    <w:p w:rsidR="00B24A8A" w:rsidRPr="00B0793A" w:rsidRDefault="00B24A8A" w:rsidP="00B24A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  <w:r w:rsidRPr="00B0793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ПОСЕЛКА ПРОВИДЕНИЯ»</w:t>
      </w:r>
    </w:p>
    <w:p w:rsidR="00B24A8A" w:rsidRPr="00B0793A" w:rsidRDefault="00B24A8A" w:rsidP="00B24A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0793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50307" wp14:editId="44A20087">
                <wp:simplePos x="0" y="0"/>
                <wp:positionH relativeFrom="column">
                  <wp:posOffset>346710</wp:posOffset>
                </wp:positionH>
                <wp:positionV relativeFrom="paragraph">
                  <wp:posOffset>-635</wp:posOffset>
                </wp:positionV>
                <wp:extent cx="5877560" cy="9525"/>
                <wp:effectExtent l="13335" t="8890" r="5080" b="101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756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923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7.3pt;margin-top:-.05pt;width:462.8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"/>
            </w:pict>
          </mc:Fallback>
        </mc:AlternateContent>
      </w:r>
    </w:p>
    <w:p w:rsidR="00B24A8A" w:rsidRPr="00B0793A" w:rsidRDefault="00B24A8A" w:rsidP="00B2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6282F"/>
          <w:sz w:val="24"/>
          <w:szCs w:val="24"/>
          <w:lang w:eastAsia="ru-RU"/>
        </w:rPr>
      </w:pPr>
    </w:p>
    <w:p w:rsidR="00B24A8A" w:rsidRPr="00B0793A" w:rsidRDefault="00B24A8A" w:rsidP="00B24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B24A8A" w:rsidRPr="00B0793A" w:rsidRDefault="00B24A8A" w:rsidP="00B24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B24A8A" w:rsidRPr="00B0793A" w:rsidRDefault="00B24A8A" w:rsidP="00B24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B24A8A" w:rsidRPr="00B0793A" w:rsidRDefault="00B24A8A" w:rsidP="00B24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B24A8A" w:rsidRPr="00B0793A" w:rsidRDefault="00B24A8A" w:rsidP="00B24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B24A8A" w:rsidRPr="00B0793A" w:rsidRDefault="00B24A8A" w:rsidP="00B24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B24A8A" w:rsidRPr="00B0793A" w:rsidRDefault="00B24A8A" w:rsidP="00B2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B24A8A" w:rsidRPr="00B0793A" w:rsidRDefault="00B24A8A" w:rsidP="00B2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B24A8A" w:rsidRPr="00B0793A" w:rsidRDefault="00B24A8A" w:rsidP="00B2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B24A8A" w:rsidRPr="00B0793A" w:rsidRDefault="00B24A8A" w:rsidP="00B0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  <w:r w:rsidRPr="00B0793A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>Формирование математической грамотности обучающихся</w:t>
      </w:r>
    </w:p>
    <w:p w:rsidR="00B24A8A" w:rsidRPr="00B0793A" w:rsidRDefault="00B24A8A" w:rsidP="00B0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  <w:r w:rsidRPr="00B0793A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>старших классов</w:t>
      </w:r>
    </w:p>
    <w:p w:rsidR="00B0793A" w:rsidRPr="00B0793A" w:rsidRDefault="00B0793A" w:rsidP="00B0793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0793A">
        <w:rPr>
          <w:rFonts w:ascii="Times New Roman" w:hAnsi="Times New Roman"/>
          <w:color w:val="000000"/>
          <w:sz w:val="24"/>
          <w:szCs w:val="24"/>
        </w:rPr>
        <w:t>Комплексное задание «Косметический ремонт</w:t>
      </w:r>
    </w:p>
    <w:p w:rsidR="00B24A8A" w:rsidRPr="00B0793A" w:rsidRDefault="00B0793A" w:rsidP="00B07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  <w:r w:rsidRPr="00B0793A">
        <w:rPr>
          <w:rFonts w:ascii="Times New Roman" w:hAnsi="Times New Roman"/>
          <w:color w:val="000000"/>
          <w:sz w:val="24"/>
          <w:szCs w:val="24"/>
        </w:rPr>
        <w:t>«Памятника-маяка С. И. Дежневу»». 11 класс</w:t>
      </w:r>
    </w:p>
    <w:p w:rsidR="00B24A8A" w:rsidRPr="00B0793A" w:rsidRDefault="00B24A8A" w:rsidP="00B079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B24A8A" w:rsidRPr="00B0793A" w:rsidRDefault="00B24A8A" w:rsidP="00B24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B24A8A" w:rsidRPr="00B0793A" w:rsidRDefault="00B24A8A" w:rsidP="00B24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B24A8A" w:rsidRPr="00B0793A" w:rsidRDefault="00B24A8A" w:rsidP="00B24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B24A8A" w:rsidRPr="00B0793A" w:rsidRDefault="00B24A8A" w:rsidP="00B24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B24A8A" w:rsidRPr="00B0793A" w:rsidRDefault="00B24A8A" w:rsidP="00B24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B24A8A" w:rsidRPr="00B0793A" w:rsidRDefault="00B24A8A" w:rsidP="00B24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B24A8A" w:rsidRPr="00B0793A" w:rsidRDefault="00B24A8A" w:rsidP="00B24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B24A8A" w:rsidRPr="00B0793A" w:rsidRDefault="00B24A8A" w:rsidP="00B2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B0793A" w:rsidRPr="00B0793A" w:rsidRDefault="00B24A8A" w:rsidP="00B079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26282F"/>
          <w:sz w:val="24"/>
          <w:szCs w:val="24"/>
        </w:rPr>
      </w:pPr>
      <w:r w:rsidRPr="00B0793A">
        <w:rPr>
          <w:rFonts w:ascii="Times New Roman" w:eastAsia="Calibri" w:hAnsi="Times New Roman" w:cs="Times New Roman"/>
          <w:color w:val="26282F"/>
          <w:sz w:val="24"/>
          <w:szCs w:val="24"/>
        </w:rPr>
        <w:t xml:space="preserve">  </w:t>
      </w:r>
      <w:r w:rsidR="00B0793A">
        <w:rPr>
          <w:rFonts w:ascii="Times New Roman" w:eastAsia="Calibri" w:hAnsi="Times New Roman" w:cs="Times New Roman"/>
          <w:color w:val="26282F"/>
          <w:sz w:val="24"/>
          <w:szCs w:val="24"/>
        </w:rPr>
        <w:t xml:space="preserve">                              </w:t>
      </w:r>
    </w:p>
    <w:p w:rsidR="00B24A8A" w:rsidRPr="00B0793A" w:rsidRDefault="00B24A8A" w:rsidP="00B24A8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26282F"/>
          <w:sz w:val="24"/>
          <w:szCs w:val="24"/>
        </w:rPr>
      </w:pPr>
    </w:p>
    <w:p w:rsidR="00B24A8A" w:rsidRPr="00B0793A" w:rsidRDefault="00B24A8A" w:rsidP="00B24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</w:p>
    <w:p w:rsidR="00B24A8A" w:rsidRPr="00B0793A" w:rsidRDefault="00B24A8A" w:rsidP="00B24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</w:p>
    <w:p w:rsidR="00B24A8A" w:rsidRPr="00B0793A" w:rsidRDefault="00B24A8A" w:rsidP="00B24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</w:p>
    <w:p w:rsidR="00B24A8A" w:rsidRPr="00B0793A" w:rsidRDefault="00B24A8A" w:rsidP="00B24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</w:p>
    <w:p w:rsidR="00B0793A" w:rsidRPr="00B0793A" w:rsidRDefault="00B0793A" w:rsidP="00B079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26282F"/>
          <w:sz w:val="24"/>
          <w:szCs w:val="24"/>
        </w:rPr>
      </w:pPr>
      <w:r w:rsidRPr="00B0793A">
        <w:rPr>
          <w:rFonts w:ascii="Times New Roman" w:eastAsia="Calibri" w:hAnsi="Times New Roman" w:cs="Times New Roman"/>
          <w:color w:val="26282F"/>
          <w:sz w:val="24"/>
          <w:szCs w:val="24"/>
        </w:rPr>
        <w:t>Выполнил(а):</w:t>
      </w:r>
    </w:p>
    <w:p w:rsidR="00B0793A" w:rsidRPr="00B0793A" w:rsidRDefault="00B0793A" w:rsidP="00B0793A">
      <w:pPr>
        <w:spacing w:after="0" w:line="240" w:lineRule="auto"/>
        <w:jc w:val="center"/>
        <w:rPr>
          <w:rFonts w:ascii="Times New Roman" w:eastAsia="Calibri" w:hAnsi="Times New Roman" w:cs="Times New Roman"/>
          <w:color w:val="26282F"/>
          <w:sz w:val="24"/>
          <w:szCs w:val="24"/>
        </w:rPr>
      </w:pPr>
      <w:r>
        <w:rPr>
          <w:rFonts w:ascii="Times New Roman" w:eastAsia="Calibri" w:hAnsi="Times New Roman" w:cs="Times New Roman"/>
          <w:color w:val="26282F"/>
          <w:sz w:val="24"/>
          <w:szCs w:val="24"/>
        </w:rPr>
        <w:t xml:space="preserve">                                                             </w:t>
      </w:r>
      <w:r w:rsidRPr="00B0793A">
        <w:rPr>
          <w:rFonts w:ascii="Times New Roman" w:eastAsia="Calibri" w:hAnsi="Times New Roman" w:cs="Times New Roman"/>
          <w:color w:val="26282F"/>
          <w:sz w:val="24"/>
          <w:szCs w:val="24"/>
        </w:rPr>
        <w:t>Должность ___</w:t>
      </w:r>
      <w:r w:rsidRPr="00B0793A">
        <w:rPr>
          <w:rFonts w:ascii="Times New Roman" w:eastAsia="Calibri" w:hAnsi="Times New Roman" w:cs="Times New Roman"/>
          <w:color w:val="26282F"/>
          <w:sz w:val="24"/>
          <w:szCs w:val="24"/>
          <w:u w:val="single"/>
        </w:rPr>
        <w:t>учитель математики</w:t>
      </w:r>
      <w:r w:rsidRPr="00B0793A">
        <w:rPr>
          <w:rFonts w:ascii="Times New Roman" w:eastAsia="Calibri" w:hAnsi="Times New Roman" w:cs="Times New Roman"/>
          <w:color w:val="26282F"/>
          <w:sz w:val="24"/>
          <w:szCs w:val="24"/>
        </w:rPr>
        <w:t>______</w:t>
      </w:r>
    </w:p>
    <w:p w:rsidR="00B24A8A" w:rsidRDefault="00B0793A" w:rsidP="00B07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6282F"/>
          <w:sz w:val="24"/>
          <w:szCs w:val="24"/>
        </w:rPr>
        <w:t xml:space="preserve">                                                                             ФИО </w:t>
      </w:r>
      <w:proofErr w:type="spellStart"/>
      <w:r>
        <w:rPr>
          <w:rFonts w:ascii="Times New Roman" w:eastAsia="Calibri" w:hAnsi="Times New Roman" w:cs="Times New Roman"/>
          <w:color w:val="26282F"/>
          <w:sz w:val="24"/>
          <w:szCs w:val="24"/>
          <w:u w:val="single"/>
        </w:rPr>
        <w:t>Зейналова</w:t>
      </w:r>
      <w:proofErr w:type="spellEnd"/>
      <w:r>
        <w:rPr>
          <w:rFonts w:ascii="Times New Roman" w:eastAsia="Calibri" w:hAnsi="Times New Roman" w:cs="Times New Roman"/>
          <w:color w:val="26282F"/>
          <w:sz w:val="24"/>
          <w:szCs w:val="24"/>
          <w:u w:val="single"/>
        </w:rPr>
        <w:t xml:space="preserve"> Наталья </w:t>
      </w:r>
      <w:proofErr w:type="spellStart"/>
      <w:r>
        <w:rPr>
          <w:rFonts w:ascii="Times New Roman" w:eastAsia="Calibri" w:hAnsi="Times New Roman" w:cs="Times New Roman"/>
          <w:color w:val="26282F"/>
          <w:sz w:val="24"/>
          <w:szCs w:val="24"/>
          <w:u w:val="single"/>
        </w:rPr>
        <w:t>Сэмэдовна</w:t>
      </w:r>
      <w:proofErr w:type="spellEnd"/>
      <w:r>
        <w:rPr>
          <w:rFonts w:ascii="Times New Roman" w:eastAsia="Calibri" w:hAnsi="Times New Roman" w:cs="Times New Roman"/>
          <w:color w:val="26282F"/>
          <w:sz w:val="24"/>
          <w:szCs w:val="24"/>
        </w:rPr>
        <w:t>_____</w:t>
      </w:r>
    </w:p>
    <w:p w:rsidR="00B0793A" w:rsidRDefault="00B0793A" w:rsidP="00B24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</w:p>
    <w:p w:rsidR="00B0793A" w:rsidRDefault="00B0793A" w:rsidP="00B24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</w:p>
    <w:p w:rsidR="00B0793A" w:rsidRDefault="00B0793A" w:rsidP="00B24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</w:p>
    <w:p w:rsidR="00B0793A" w:rsidRPr="00B0793A" w:rsidRDefault="00B0793A" w:rsidP="00B24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</w:p>
    <w:p w:rsidR="00B24A8A" w:rsidRPr="00B0793A" w:rsidRDefault="00B24A8A" w:rsidP="00B24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</w:p>
    <w:p w:rsidR="00F65D22" w:rsidRDefault="00F65D22"/>
    <w:p w:rsidR="00F65D22" w:rsidRDefault="00F65D22"/>
    <w:p w:rsidR="00F65D22" w:rsidRDefault="00F65D22"/>
    <w:p w:rsidR="00F65D22" w:rsidRDefault="00F65D22"/>
    <w:p w:rsidR="00F65D22" w:rsidRDefault="00F65D22"/>
    <w:p w:rsidR="00F65D22" w:rsidRDefault="00F65D22"/>
    <w:p w:rsidR="00B0793A" w:rsidRPr="00B0793A" w:rsidRDefault="00B0793A" w:rsidP="00B07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</w:pPr>
      <w:r w:rsidRPr="00B0793A">
        <w:rPr>
          <w:rFonts w:ascii="Times New Roman" w:eastAsia="Times New Roman" w:hAnsi="Times New Roman" w:cs="Times New Roman"/>
          <w:b/>
          <w:color w:val="26282F"/>
          <w:sz w:val="24"/>
          <w:szCs w:val="24"/>
          <w:lang w:eastAsia="ru-RU"/>
        </w:rPr>
        <w:t>Провидения, 2023</w:t>
      </w:r>
    </w:p>
    <w:p w:rsidR="00B24A8A" w:rsidRDefault="00B24A8A">
      <w:pPr>
        <w:rPr>
          <w:rFonts w:ascii="Times New Roman" w:hAnsi="Times New Roman" w:cs="Times New Roman"/>
          <w:b/>
          <w:sz w:val="24"/>
          <w:szCs w:val="24"/>
        </w:rPr>
        <w:sectPr w:rsidR="00B24A8A" w:rsidSect="00B24A8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7266"/>
        <w:gridCol w:w="9"/>
        <w:gridCol w:w="7276"/>
      </w:tblGrid>
      <w:tr w:rsidR="0036668C" w:rsidTr="00F65D22">
        <w:tc>
          <w:tcPr>
            <w:tcW w:w="2497" w:type="pct"/>
          </w:tcPr>
          <w:p w:rsidR="0036668C" w:rsidRDefault="0036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Ремонт памятника</w:t>
            </w:r>
          </w:p>
          <w:p w:rsidR="0036668C" w:rsidRDefault="0036668C" w:rsidP="0036668C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36668C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Задание 1 / 4. </w:t>
            </w:r>
          </w:p>
          <w:p w:rsidR="0036668C" w:rsidRDefault="0036668C" w:rsidP="0036668C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</w:p>
          <w:p w:rsidR="0036668C" w:rsidRDefault="0036668C" w:rsidP="0036668C">
            <w:pPr>
              <w:rPr>
                <w:rFonts w:ascii="TimesNewRomanPS-BoldMT" w:hAnsi="TimesNewRomanPS-BoldMT"/>
                <w:bCs/>
                <w:i/>
                <w:color w:val="000000"/>
                <w:sz w:val="24"/>
                <w:szCs w:val="24"/>
              </w:rPr>
            </w:pPr>
            <w:r w:rsidRPr="0036668C">
              <w:rPr>
                <w:rFonts w:ascii="TimesNewRomanPS-BoldMT" w:hAnsi="TimesNewRomanPS-BoldMT"/>
                <w:bCs/>
                <w:i/>
                <w:color w:val="000000"/>
                <w:sz w:val="24"/>
                <w:szCs w:val="24"/>
              </w:rPr>
              <w:t xml:space="preserve">Прочитайте текст «Ремонт памятника». Запишите свой ответ на вопрос в виде числа и затем объясните </w:t>
            </w:r>
            <w:r>
              <w:rPr>
                <w:rFonts w:ascii="TimesNewRomanPS-BoldMT" w:hAnsi="TimesNewRomanPS-BoldMT"/>
                <w:bCs/>
                <w:i/>
                <w:color w:val="000000"/>
                <w:sz w:val="24"/>
                <w:szCs w:val="24"/>
              </w:rPr>
              <w:t>свой ответ.</w:t>
            </w:r>
          </w:p>
          <w:p w:rsidR="0036668C" w:rsidRPr="0036668C" w:rsidRDefault="0036668C" w:rsidP="0036668C">
            <w:pPr>
              <w:jc w:val="both"/>
              <w:rPr>
                <w:rFonts w:ascii="TimesNewRomanPS-BoldMT" w:hAnsi="TimesNewRomanPS-BoldMT"/>
                <w:bCs/>
                <w:i/>
                <w:color w:val="000000"/>
                <w:sz w:val="24"/>
                <w:szCs w:val="24"/>
              </w:rPr>
            </w:pPr>
          </w:p>
          <w:p w:rsidR="0036668C" w:rsidRPr="0036668C" w:rsidRDefault="0036668C" w:rsidP="0036668C">
            <w:pPr>
              <w:jc w:val="both"/>
              <w:rPr>
                <w:rFonts w:ascii="TimesNewRomanPS-ItalicMT" w:hAnsi="TimesNewRomanPS-ItalicMT"/>
                <w:iCs/>
                <w:color w:val="000000"/>
                <w:sz w:val="24"/>
                <w:szCs w:val="24"/>
              </w:rPr>
            </w:pPr>
            <w:r w:rsidRPr="0036668C">
              <w:rPr>
                <w:rFonts w:ascii="TimesNewRomanPS-ItalicMT" w:hAnsi="TimesNewRomanPS-ItalicMT"/>
                <w:iCs/>
                <w:color w:val="000000"/>
                <w:sz w:val="24"/>
                <w:szCs w:val="24"/>
              </w:rPr>
              <w:t>Определите площадь окрашиваемой поверхности обелиска, состоящего из двух правильных четырехугольных усеченных пирамид, стоящих одна на другой. Размеры нижней усеченной пирамиды: стороны оснований 3,00 м и 1,70 м, высота – 2,85 м. Размеры верхней усеченной пирамиды: стороны оснований 2,34 м и 0,82 м, высота – 5,30 м. Площадку маяка не окрашивать.</w:t>
            </w:r>
          </w:p>
          <w:p w:rsidR="0036668C" w:rsidRPr="0036668C" w:rsidRDefault="0036668C" w:rsidP="0036668C">
            <w:pPr>
              <w:jc w:val="center"/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</w:pPr>
            <w:r w:rsidRPr="0036668C"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  <w:t>Справочный материал</w:t>
            </w:r>
          </w:p>
          <w:p w:rsidR="0036668C" w:rsidRDefault="0036668C" w:rsidP="0036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E94B26">
                  <wp:extent cx="3034819" cy="16287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531" cy="1643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668C" w:rsidRDefault="0036668C" w:rsidP="003666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68C" w:rsidRPr="0036668C" w:rsidRDefault="0036668C" w:rsidP="0036668C">
            <w:pPr>
              <w:jc w:val="both"/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36668C"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  <w:t xml:space="preserve">Запишите свой ответ в виде числа _______________ </w:t>
            </w:r>
            <w:r w:rsidRPr="0036668C">
              <w:rPr>
                <w:rFonts w:ascii="TimesNewRomanPS-ItalicMT" w:hAnsi="TimesNewRomanPS-ItalicMT"/>
                <w:iCs/>
                <w:color w:val="000000"/>
                <w:sz w:val="24"/>
                <w:szCs w:val="24"/>
              </w:rPr>
              <w:t>м</w:t>
            </w:r>
            <w:r w:rsidRPr="0036668C">
              <w:rPr>
                <w:rFonts w:ascii="TimesNewRomanPS-ItalicMT" w:hAnsi="TimesNewRomanPS-ItalicMT"/>
                <w:iCs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36668C" w:rsidRPr="0036668C" w:rsidRDefault="0036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68C" w:rsidRDefault="0036668C">
            <w:pPr>
              <w:rPr>
                <w:rFonts w:ascii="TimesNewRomanPS-ItalicMT" w:hAnsi="TimesNewRomanPS-ItalicMT"/>
                <w:i/>
                <w:color w:val="000000"/>
                <w:sz w:val="24"/>
                <w:szCs w:val="24"/>
              </w:rPr>
            </w:pPr>
            <w:r w:rsidRPr="0036668C">
              <w:rPr>
                <w:rFonts w:ascii="TimesNewRomanPS-ItalicMT" w:hAnsi="TimesNewRomanPS-ItalicMT"/>
                <w:i/>
                <w:color w:val="000000"/>
                <w:sz w:val="24"/>
                <w:szCs w:val="24"/>
              </w:rPr>
              <w:t>Объясните свой ответ</w:t>
            </w:r>
          </w:p>
          <w:p w:rsidR="0036668C" w:rsidRPr="0036668C" w:rsidRDefault="0036668C">
            <w:pPr>
              <w:rPr>
                <w:rFonts w:ascii="TimesNewRomanPS-ItalicMT" w:hAnsi="TimesNewRomanPS-ItalicMT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57150</wp:posOffset>
                      </wp:positionV>
                      <wp:extent cx="4343400" cy="15240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0" cy="1524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69A2A" id="Прямоугольник 4" o:spid="_x0000_s1026" style="position:absolute;margin-left:7.4pt;margin-top:4.5pt;width:342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" filled="f" strokecolor="#1f4d78 [1604]" strokeweight="1pt"/>
                  </w:pict>
                </mc:Fallback>
              </mc:AlternateContent>
            </w:r>
          </w:p>
        </w:tc>
        <w:tc>
          <w:tcPr>
            <w:tcW w:w="2503" w:type="pct"/>
            <w:gridSpan w:val="2"/>
          </w:tcPr>
          <w:p w:rsidR="0036668C" w:rsidRPr="0036668C" w:rsidRDefault="0036668C" w:rsidP="0036668C">
            <w:pPr>
              <w:jc w:val="center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36668C"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  <w:t>РЕМОНТ ПАМЯТНИКА</w:t>
            </w:r>
          </w:p>
          <w:p w:rsidR="0036668C" w:rsidRPr="0036668C" w:rsidRDefault="0036668C" w:rsidP="0036668C">
            <w:pPr>
              <w:ind w:firstLine="851"/>
              <w:jc w:val="both"/>
              <w:rPr>
                <w:rFonts w:ascii="Arial" w:eastAsiaTheme="minorEastAsia" w:hAnsi="Arial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>На территории природно-этнического парка «</w:t>
            </w:r>
            <w:proofErr w:type="spellStart"/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>Берингия</w:t>
            </w:r>
            <w:proofErr w:type="spellEnd"/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>» находится 106 памятников истории и культуры.</w:t>
            </w:r>
            <w:r w:rsidRPr="0036668C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>Среди них «Памятник землепроходцу и мореплавателю Семену Дежневу», имеющий федеральное значение.</w:t>
            </w:r>
            <w:r w:rsidRPr="0036668C">
              <w:rPr>
                <w:rFonts w:ascii="Arial" w:eastAsiaTheme="minorEastAsia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36668C" w:rsidRPr="0036668C" w:rsidRDefault="0036668C" w:rsidP="0036668C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8C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Дежнев Семен Иванович – выдающийся русский землепроходец и мореплаватель </w:t>
            </w:r>
            <w:r w:rsidRPr="00366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1648 г. он предпринял плавание вдоль берегов Чукотки, открыв Берингов пролив, отделяющий Азию от Америки, за 80 лет до В. Беринга. Достигнув на </w:t>
            </w:r>
            <w:proofErr w:type="spellStart"/>
            <w:r w:rsidRPr="00366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кочах</w:t>
            </w:r>
            <w:proofErr w:type="spellEnd"/>
            <w:r w:rsidRPr="00366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Большого Каменного Носа крайней восточной оконечности Азии</w:t>
            </w:r>
            <w:r w:rsidR="002D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66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 Дежнев назвал его мысом Восточным</w:t>
            </w:r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>, который в 1898 году был переименован в мыс Дежнева.</w:t>
            </w:r>
          </w:p>
          <w:p w:rsidR="0036668C" w:rsidRPr="0036668C" w:rsidRDefault="0036668C" w:rsidP="0036668C">
            <w:pPr>
              <w:ind w:firstLine="851"/>
              <w:jc w:val="both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Памятник состоит из двух объектов – «Деревянного креста» и «Каменной башни обелиска-маяка», установленных соответственно в 1910 и в 1956 году. Сооружения находятся на мысе Дежнева – высоком скалистом берегу самой восточной материковой точки России и северо-восточной оконечности Азии. Обелиск-маяк имеет двойное назначение, являясь одновременно памятником и навигационным знаком. </w:t>
            </w:r>
          </w:p>
          <w:p w:rsidR="0036668C" w:rsidRPr="0036668C" w:rsidRDefault="0036668C" w:rsidP="0036668C">
            <w:pPr>
              <w:ind w:firstLine="851"/>
              <w:jc w:val="both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Обелиск-маяк нуждается в косметическом ремонте. </w:t>
            </w:r>
          </w:p>
          <w:p w:rsidR="0036668C" w:rsidRDefault="0036668C"/>
          <w:p w:rsidR="0036668C" w:rsidRDefault="0036668C" w:rsidP="0036668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DF501C">
                  <wp:extent cx="2766524" cy="2076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010" cy="2079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668C" w:rsidRDefault="0036668C"/>
          <w:p w:rsidR="0036668C" w:rsidRDefault="0036668C"/>
          <w:p w:rsidR="0036668C" w:rsidRDefault="0036668C"/>
        </w:tc>
      </w:tr>
      <w:tr w:rsidR="00040715" w:rsidTr="00F65D22">
        <w:tc>
          <w:tcPr>
            <w:tcW w:w="2497" w:type="pct"/>
          </w:tcPr>
          <w:p w:rsidR="00040715" w:rsidRDefault="00040715" w:rsidP="00040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Ремонт памятника</w:t>
            </w:r>
          </w:p>
          <w:p w:rsidR="00040715" w:rsidRDefault="00040715" w:rsidP="00040715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Задание 2</w:t>
            </w:r>
            <w:r w:rsidRPr="0036668C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/ 4. </w:t>
            </w:r>
          </w:p>
          <w:p w:rsidR="00040715" w:rsidRDefault="00040715" w:rsidP="00040715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</w:p>
          <w:p w:rsidR="00040715" w:rsidRPr="00040715" w:rsidRDefault="00040715" w:rsidP="00696B54">
            <w:pPr>
              <w:jc w:val="both"/>
              <w:rPr>
                <w:rFonts w:ascii="TimesNewRomanPS-BoldMT" w:hAnsi="TimesNewRomanPS-BoldMT"/>
                <w:bCs/>
                <w:i/>
                <w:color w:val="000000"/>
                <w:sz w:val="24"/>
                <w:szCs w:val="24"/>
              </w:rPr>
            </w:pPr>
            <w:r w:rsidRPr="00040715">
              <w:rPr>
                <w:rFonts w:ascii="TimesNewRomanPS-BoldMT" w:hAnsi="TimesNewRomanPS-BoldMT"/>
                <w:bCs/>
                <w:i/>
                <w:color w:val="000000"/>
                <w:sz w:val="24"/>
                <w:szCs w:val="24"/>
              </w:rPr>
              <w:t xml:space="preserve">Прочитайте текст «Ремонт памятника». </w:t>
            </w:r>
            <w:r w:rsidR="00696B54">
              <w:rPr>
                <w:rFonts w:ascii="TimesNewRomanPS-BoldMT" w:hAnsi="TimesNewRomanPS-BoldMT"/>
                <w:bCs/>
                <w:i/>
                <w:color w:val="000000"/>
                <w:sz w:val="24"/>
                <w:szCs w:val="24"/>
              </w:rPr>
              <w:t>Заполните таблицу.</w:t>
            </w:r>
          </w:p>
          <w:p w:rsidR="00040715" w:rsidRDefault="00040715" w:rsidP="0004071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  <w:p w:rsidR="00040715" w:rsidRPr="00040715" w:rsidRDefault="00040715" w:rsidP="00040715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040715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Определите </w:t>
            </w:r>
            <w:r w:rsidRPr="00040715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040715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и </w:t>
            </w:r>
            <w:r w:rsidRPr="00040715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стоимость</w:t>
            </w:r>
            <w:r w:rsidRPr="00040715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материалов, необходимых для ремонта «Памятника-маяка С. И. Дежневу», если для штукатурки потребуется 1 мешок цемента, а поверхность памятника требуется покрыть грунтовкой и два раза покрасить белой краской. </w:t>
            </w:r>
            <w:r w:rsidR="00FD6432" w:rsidRPr="00FD6432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Расчеты вести на 40 м</w:t>
            </w:r>
            <w:r w:rsidR="00FD6432" w:rsidRPr="00FD6432">
              <w:rPr>
                <w:rFonts w:ascii="TimesNewRomanPS-BoldMT" w:hAnsi="TimesNewRomanPS-BoldMT"/>
                <w:bCs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="00FD6432" w:rsidRPr="00FD6432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площади окрашиваемой поверхности. </w:t>
            </w:r>
            <w:r w:rsidRPr="00FD6432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Информация о ценах на стройматериалы в магазине «От и До» представлена в табли</w:t>
            </w:r>
            <w:r w:rsidRPr="00040715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це:</w:t>
            </w:r>
          </w:p>
          <w:tbl>
            <w:tblPr>
              <w:tblStyle w:val="a3"/>
              <w:tblW w:w="4993" w:type="pct"/>
              <w:tblLook w:val="04A0" w:firstRow="1" w:lastRow="0" w:firstColumn="1" w:lastColumn="0" w:noHBand="0" w:noVBand="1"/>
            </w:tblPr>
            <w:tblGrid>
              <w:gridCol w:w="2125"/>
              <w:gridCol w:w="1200"/>
              <w:gridCol w:w="1201"/>
              <w:gridCol w:w="1317"/>
              <w:gridCol w:w="1187"/>
            </w:tblGrid>
            <w:tr w:rsidR="00817CB7" w:rsidTr="00817CB7">
              <w:tc>
                <w:tcPr>
                  <w:tcW w:w="1295" w:type="pct"/>
                </w:tcPr>
                <w:p w:rsidR="00817CB7" w:rsidRPr="00817CB7" w:rsidRDefault="00817CB7" w:rsidP="00817CB7">
                  <w:pPr>
                    <w:jc w:val="both"/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NewRomanPS-BoldMT" w:hAnsi="TimesNewRomanPS-BoldMT"/>
                      <w:b/>
                      <w:bCs/>
                      <w:color w:val="000000"/>
                      <w:sz w:val="24"/>
                      <w:szCs w:val="24"/>
                    </w:rPr>
                    <w:t>Наименование товара</w:t>
                  </w:r>
                </w:p>
              </w:tc>
              <w:tc>
                <w:tcPr>
                  <w:tcW w:w="926" w:type="pct"/>
                </w:tcPr>
                <w:p w:rsidR="00817CB7" w:rsidRPr="00817CB7" w:rsidRDefault="00817CB7" w:rsidP="00817CB7">
                  <w:pPr>
                    <w:jc w:val="both"/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NewRomanPS-BoldMT" w:hAnsi="TimesNewRomanPS-BoldMT"/>
                      <w:b/>
                      <w:bCs/>
                      <w:color w:val="000000"/>
                      <w:sz w:val="24"/>
                      <w:szCs w:val="24"/>
                    </w:rPr>
                    <w:t>Единица товара</w:t>
                  </w:r>
                </w:p>
              </w:tc>
              <w:tc>
                <w:tcPr>
                  <w:tcW w:w="927" w:type="pct"/>
                </w:tcPr>
                <w:p w:rsidR="00817CB7" w:rsidRPr="00817CB7" w:rsidRDefault="00817CB7" w:rsidP="00817CB7">
                  <w:pPr>
                    <w:jc w:val="both"/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NewRomanPS-BoldMT" w:hAnsi="TimesNewRomanPS-BoldMT"/>
                      <w:b/>
                      <w:bCs/>
                      <w:color w:val="000000"/>
                      <w:sz w:val="24"/>
                      <w:szCs w:val="24"/>
                    </w:rPr>
                    <w:t>Масса единицы товара</w:t>
                  </w:r>
                </w:p>
              </w:tc>
              <w:tc>
                <w:tcPr>
                  <w:tcW w:w="936" w:type="pct"/>
                </w:tcPr>
                <w:p w:rsidR="00817CB7" w:rsidRPr="00817CB7" w:rsidRDefault="00817CB7" w:rsidP="00817CB7">
                  <w:pPr>
                    <w:jc w:val="both"/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NewRomanPS-BoldMT" w:hAnsi="TimesNewRomanPS-BoldMT"/>
                      <w:b/>
                      <w:bCs/>
                      <w:color w:val="000000"/>
                      <w:sz w:val="24"/>
                      <w:szCs w:val="24"/>
                    </w:rPr>
                    <w:t>Требуется на 1 м²</w:t>
                  </w:r>
                </w:p>
              </w:tc>
              <w:tc>
                <w:tcPr>
                  <w:tcW w:w="917" w:type="pct"/>
                </w:tcPr>
                <w:p w:rsidR="00817CB7" w:rsidRPr="00817CB7" w:rsidRDefault="00817CB7" w:rsidP="00817CB7">
                  <w:pPr>
                    <w:jc w:val="both"/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NewRomanPS-BoldMT" w:hAnsi="TimesNewRomanPS-BoldMT"/>
                      <w:b/>
                      <w:bCs/>
                      <w:color w:val="000000"/>
                      <w:sz w:val="24"/>
                      <w:szCs w:val="24"/>
                    </w:rPr>
                    <w:t xml:space="preserve">Цена </w:t>
                  </w:r>
                </w:p>
              </w:tc>
            </w:tr>
            <w:tr w:rsidR="00817CB7" w:rsidTr="00817CB7">
              <w:tc>
                <w:tcPr>
                  <w:tcW w:w="1295" w:type="pct"/>
                </w:tcPr>
                <w:p w:rsidR="00817CB7" w:rsidRPr="00817CB7" w:rsidRDefault="00817CB7" w:rsidP="00817CB7">
                  <w:pPr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  <w:t>Цемент</w:t>
                  </w:r>
                </w:p>
              </w:tc>
              <w:tc>
                <w:tcPr>
                  <w:tcW w:w="926" w:type="pct"/>
                </w:tcPr>
                <w:p w:rsidR="00817CB7" w:rsidRPr="00817CB7" w:rsidRDefault="00817CB7" w:rsidP="00817CB7">
                  <w:pPr>
                    <w:jc w:val="both"/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  <w:t>1 мешок</w:t>
                  </w:r>
                </w:p>
              </w:tc>
              <w:tc>
                <w:tcPr>
                  <w:tcW w:w="927" w:type="pct"/>
                </w:tcPr>
                <w:p w:rsidR="00817CB7" w:rsidRPr="00817CB7" w:rsidRDefault="00817CB7" w:rsidP="00817CB7">
                  <w:pPr>
                    <w:jc w:val="both"/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  <w:t>50 кг</w:t>
                  </w:r>
                </w:p>
              </w:tc>
              <w:tc>
                <w:tcPr>
                  <w:tcW w:w="936" w:type="pct"/>
                </w:tcPr>
                <w:p w:rsidR="00817CB7" w:rsidRPr="00817CB7" w:rsidRDefault="00817CB7" w:rsidP="00817CB7">
                  <w:pPr>
                    <w:jc w:val="both"/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17" w:type="pct"/>
                </w:tcPr>
                <w:p w:rsidR="00817CB7" w:rsidRPr="00817CB7" w:rsidRDefault="00817CB7" w:rsidP="00817CB7">
                  <w:pPr>
                    <w:jc w:val="both"/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  <w:t>750 р.</w:t>
                  </w:r>
                </w:p>
              </w:tc>
            </w:tr>
            <w:tr w:rsidR="00817CB7" w:rsidTr="00817CB7">
              <w:tc>
                <w:tcPr>
                  <w:tcW w:w="1295" w:type="pct"/>
                </w:tcPr>
                <w:p w:rsidR="00817CB7" w:rsidRPr="00817CB7" w:rsidRDefault="00817CB7" w:rsidP="00817CB7">
                  <w:pPr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  <w:t>Грунтовка</w:t>
                  </w:r>
                </w:p>
              </w:tc>
              <w:tc>
                <w:tcPr>
                  <w:tcW w:w="926" w:type="pct"/>
                </w:tcPr>
                <w:p w:rsidR="00817CB7" w:rsidRPr="00817CB7" w:rsidRDefault="00817CB7" w:rsidP="00817CB7">
                  <w:pPr>
                    <w:jc w:val="both"/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  <w:t>1 банка</w:t>
                  </w:r>
                </w:p>
              </w:tc>
              <w:tc>
                <w:tcPr>
                  <w:tcW w:w="927" w:type="pct"/>
                </w:tcPr>
                <w:p w:rsidR="00817CB7" w:rsidRPr="00817CB7" w:rsidRDefault="00817CB7" w:rsidP="00817CB7">
                  <w:pPr>
                    <w:jc w:val="both"/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  <w:t>3 кг</w:t>
                  </w:r>
                </w:p>
              </w:tc>
              <w:tc>
                <w:tcPr>
                  <w:tcW w:w="936" w:type="pct"/>
                </w:tcPr>
                <w:p w:rsidR="00817CB7" w:rsidRPr="00817CB7" w:rsidRDefault="00817CB7" w:rsidP="00817CB7">
                  <w:pPr>
                    <w:jc w:val="both"/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  <w:t>150 г</w:t>
                  </w:r>
                </w:p>
              </w:tc>
              <w:tc>
                <w:tcPr>
                  <w:tcW w:w="917" w:type="pct"/>
                </w:tcPr>
                <w:p w:rsidR="00817CB7" w:rsidRPr="00817CB7" w:rsidRDefault="00817CB7" w:rsidP="00817CB7">
                  <w:pPr>
                    <w:jc w:val="both"/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  <w:t>470 р.</w:t>
                  </w:r>
                </w:p>
              </w:tc>
            </w:tr>
            <w:tr w:rsidR="00817CB7" w:rsidTr="00817CB7">
              <w:tc>
                <w:tcPr>
                  <w:tcW w:w="1295" w:type="pct"/>
                </w:tcPr>
                <w:p w:rsidR="00817CB7" w:rsidRPr="00817CB7" w:rsidRDefault="00817CB7" w:rsidP="00817CB7">
                  <w:pPr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  <w:t>Краска водоэмульсионная белая для наружных работ</w:t>
                  </w:r>
                </w:p>
              </w:tc>
              <w:tc>
                <w:tcPr>
                  <w:tcW w:w="926" w:type="pct"/>
                </w:tcPr>
                <w:p w:rsidR="00817CB7" w:rsidRPr="00817CB7" w:rsidRDefault="00817CB7" w:rsidP="00817CB7">
                  <w:pPr>
                    <w:jc w:val="both"/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  <w:t>1 банка</w:t>
                  </w:r>
                </w:p>
              </w:tc>
              <w:tc>
                <w:tcPr>
                  <w:tcW w:w="927" w:type="pct"/>
                </w:tcPr>
                <w:p w:rsidR="00817CB7" w:rsidRPr="00817CB7" w:rsidRDefault="00817CB7" w:rsidP="00817CB7">
                  <w:pPr>
                    <w:jc w:val="both"/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  <w:t>4,5 кг</w:t>
                  </w:r>
                </w:p>
              </w:tc>
              <w:tc>
                <w:tcPr>
                  <w:tcW w:w="936" w:type="pct"/>
                </w:tcPr>
                <w:p w:rsidR="00817CB7" w:rsidRPr="00817CB7" w:rsidRDefault="00817CB7" w:rsidP="00817CB7">
                  <w:pPr>
                    <w:jc w:val="both"/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  <w:t>100 г</w:t>
                  </w:r>
                </w:p>
              </w:tc>
              <w:tc>
                <w:tcPr>
                  <w:tcW w:w="917" w:type="pct"/>
                </w:tcPr>
                <w:p w:rsidR="00817CB7" w:rsidRPr="00817CB7" w:rsidRDefault="00817CB7" w:rsidP="00817CB7">
                  <w:pPr>
                    <w:jc w:val="both"/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  <w:t>710 р.</w:t>
                  </w:r>
                </w:p>
              </w:tc>
            </w:tr>
          </w:tbl>
          <w:p w:rsidR="00040715" w:rsidRDefault="00040715" w:rsidP="00040715"/>
          <w:p w:rsidR="00817CB7" w:rsidRDefault="00817CB7" w:rsidP="00817CB7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17CB7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Запишите свой ответ в таблицу:</w:t>
            </w:r>
          </w:p>
          <w:p w:rsidR="004D00C9" w:rsidRPr="00817CB7" w:rsidRDefault="004D00C9" w:rsidP="00817CB7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55"/>
              <w:gridCol w:w="2315"/>
              <w:gridCol w:w="2270"/>
            </w:tblGrid>
            <w:tr w:rsidR="00817CB7" w:rsidRPr="00817CB7" w:rsidTr="00E239C2">
              <w:tc>
                <w:tcPr>
                  <w:tcW w:w="3114" w:type="dxa"/>
                </w:tcPr>
                <w:p w:rsidR="00817CB7" w:rsidRPr="00817CB7" w:rsidRDefault="00817CB7" w:rsidP="00817CB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Наименование товара</w:t>
                  </w:r>
                </w:p>
              </w:tc>
              <w:tc>
                <w:tcPr>
                  <w:tcW w:w="3115" w:type="dxa"/>
                </w:tcPr>
                <w:p w:rsidR="00817CB7" w:rsidRPr="00817CB7" w:rsidRDefault="00817CB7" w:rsidP="00817CB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Количество товара</w:t>
                  </w:r>
                </w:p>
              </w:tc>
              <w:tc>
                <w:tcPr>
                  <w:tcW w:w="3115" w:type="dxa"/>
                </w:tcPr>
                <w:p w:rsidR="00817CB7" w:rsidRPr="00817CB7" w:rsidRDefault="00817CB7" w:rsidP="00817CB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Стоимость </w:t>
                  </w:r>
                </w:p>
              </w:tc>
            </w:tr>
            <w:tr w:rsidR="00817CB7" w:rsidRPr="00817CB7" w:rsidTr="00E239C2">
              <w:trPr>
                <w:trHeight w:val="624"/>
              </w:trPr>
              <w:tc>
                <w:tcPr>
                  <w:tcW w:w="3114" w:type="dxa"/>
                  <w:vAlign w:val="center"/>
                </w:tcPr>
                <w:p w:rsidR="00817CB7" w:rsidRPr="00817CB7" w:rsidRDefault="00817CB7" w:rsidP="00817CB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Цемент</w:t>
                  </w:r>
                </w:p>
              </w:tc>
              <w:tc>
                <w:tcPr>
                  <w:tcW w:w="3115" w:type="dxa"/>
                  <w:vAlign w:val="center"/>
                </w:tcPr>
                <w:p w:rsidR="00817CB7" w:rsidRPr="00817CB7" w:rsidRDefault="00817CB7" w:rsidP="00817CB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 мешок</w:t>
                  </w:r>
                </w:p>
              </w:tc>
              <w:tc>
                <w:tcPr>
                  <w:tcW w:w="3115" w:type="dxa"/>
                  <w:vAlign w:val="center"/>
                </w:tcPr>
                <w:p w:rsidR="00817CB7" w:rsidRPr="00817CB7" w:rsidRDefault="00817CB7" w:rsidP="00817CB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750 руб.</w:t>
                  </w:r>
                </w:p>
              </w:tc>
            </w:tr>
            <w:tr w:rsidR="00817CB7" w:rsidRPr="00817CB7" w:rsidTr="00E239C2">
              <w:trPr>
                <w:trHeight w:val="624"/>
              </w:trPr>
              <w:tc>
                <w:tcPr>
                  <w:tcW w:w="3114" w:type="dxa"/>
                  <w:vAlign w:val="center"/>
                </w:tcPr>
                <w:p w:rsidR="00817CB7" w:rsidRPr="00817CB7" w:rsidRDefault="00817CB7" w:rsidP="00817CB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Грунтовка</w:t>
                  </w:r>
                </w:p>
              </w:tc>
              <w:tc>
                <w:tcPr>
                  <w:tcW w:w="3115" w:type="dxa"/>
                  <w:vAlign w:val="center"/>
                </w:tcPr>
                <w:p w:rsidR="00817CB7" w:rsidRPr="00817CB7" w:rsidRDefault="00817CB7" w:rsidP="00817CB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E2BC476">
                        <wp:extent cx="615950" cy="292735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0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7CB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банок</w:t>
                  </w:r>
                </w:p>
              </w:tc>
              <w:tc>
                <w:tcPr>
                  <w:tcW w:w="3115" w:type="dxa"/>
                  <w:vAlign w:val="center"/>
                </w:tcPr>
                <w:p w:rsidR="00817CB7" w:rsidRPr="00817CB7" w:rsidRDefault="00817CB7" w:rsidP="00817CB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5A243AA">
                        <wp:extent cx="615950" cy="29273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0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7CB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</w:tr>
            <w:tr w:rsidR="00817CB7" w:rsidRPr="00817CB7" w:rsidTr="00E239C2">
              <w:trPr>
                <w:trHeight w:val="624"/>
              </w:trPr>
              <w:tc>
                <w:tcPr>
                  <w:tcW w:w="3114" w:type="dxa"/>
                  <w:vAlign w:val="center"/>
                </w:tcPr>
                <w:p w:rsidR="00817CB7" w:rsidRPr="00817CB7" w:rsidRDefault="00817CB7" w:rsidP="00817CB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Краска</w:t>
                  </w:r>
                </w:p>
              </w:tc>
              <w:tc>
                <w:tcPr>
                  <w:tcW w:w="3115" w:type="dxa"/>
                  <w:vAlign w:val="center"/>
                </w:tcPr>
                <w:p w:rsidR="00817CB7" w:rsidRPr="00817CB7" w:rsidRDefault="00817CB7" w:rsidP="00817CB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5F12993">
                        <wp:extent cx="615950" cy="29273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0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7CB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банок</w:t>
                  </w:r>
                </w:p>
              </w:tc>
              <w:tc>
                <w:tcPr>
                  <w:tcW w:w="3115" w:type="dxa"/>
                  <w:vAlign w:val="center"/>
                </w:tcPr>
                <w:p w:rsidR="00817CB7" w:rsidRPr="00817CB7" w:rsidRDefault="00817CB7" w:rsidP="00817CB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9D4F765">
                        <wp:extent cx="615950" cy="29273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0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7CB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</w:tr>
            <w:tr w:rsidR="00817CB7" w:rsidRPr="00817CB7" w:rsidTr="00E239C2">
              <w:trPr>
                <w:trHeight w:val="624"/>
              </w:trPr>
              <w:tc>
                <w:tcPr>
                  <w:tcW w:w="6229" w:type="dxa"/>
                  <w:gridSpan w:val="2"/>
                  <w:vAlign w:val="center"/>
                </w:tcPr>
                <w:p w:rsidR="00817CB7" w:rsidRPr="00817CB7" w:rsidRDefault="00817CB7" w:rsidP="00817CB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17CB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Итого: </w:t>
                  </w:r>
                </w:p>
              </w:tc>
              <w:tc>
                <w:tcPr>
                  <w:tcW w:w="3115" w:type="dxa"/>
                  <w:vAlign w:val="center"/>
                </w:tcPr>
                <w:p w:rsidR="00817CB7" w:rsidRPr="00817CB7" w:rsidRDefault="00817CB7" w:rsidP="00817CB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2C473DC">
                        <wp:extent cx="615950" cy="29273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0" cy="2927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7CB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руб.</w:t>
                  </w:r>
                </w:p>
              </w:tc>
            </w:tr>
          </w:tbl>
          <w:p w:rsidR="00817CB7" w:rsidRDefault="00817CB7" w:rsidP="00040715"/>
        </w:tc>
        <w:tc>
          <w:tcPr>
            <w:tcW w:w="2503" w:type="pct"/>
            <w:gridSpan w:val="2"/>
          </w:tcPr>
          <w:p w:rsidR="00040715" w:rsidRPr="0036668C" w:rsidRDefault="00040715" w:rsidP="00040715">
            <w:pPr>
              <w:jc w:val="center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36668C"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  <w:t>РЕМОНТ ПАМЯТНИКА</w:t>
            </w:r>
          </w:p>
          <w:p w:rsidR="00040715" w:rsidRPr="0036668C" w:rsidRDefault="00040715" w:rsidP="00040715">
            <w:pPr>
              <w:ind w:firstLine="851"/>
              <w:jc w:val="both"/>
              <w:rPr>
                <w:rFonts w:ascii="Arial" w:eastAsiaTheme="minorEastAsia" w:hAnsi="Arial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>На территории природно-этнического парка «</w:t>
            </w:r>
            <w:proofErr w:type="spellStart"/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>Берингия</w:t>
            </w:r>
            <w:proofErr w:type="spellEnd"/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>» находится 106 памятников истории и культуры.</w:t>
            </w:r>
            <w:r w:rsidRPr="0036668C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>Среди них «Памятник землепроходцу и мореплавателю Семену Дежневу», имеющий федеральное значение.</w:t>
            </w:r>
            <w:r w:rsidRPr="0036668C">
              <w:rPr>
                <w:rFonts w:ascii="Arial" w:eastAsiaTheme="minorEastAsia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040715" w:rsidRPr="0036668C" w:rsidRDefault="00040715" w:rsidP="00040715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8C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Дежнев Семен Иванович – выдающийся русский землепроходец и мореплаватель </w:t>
            </w:r>
            <w:r w:rsidRPr="00366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1648 г. он предпринял плавание вдоль берегов Чукотки, открыв Берингов пролив, отделяющий Азию от Америки, за 80 лет до В. Беринга. Достигнув на </w:t>
            </w:r>
            <w:proofErr w:type="spellStart"/>
            <w:r w:rsidRPr="00366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кочах</w:t>
            </w:r>
            <w:proofErr w:type="spellEnd"/>
            <w:r w:rsidRPr="00366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Большого Каменного Носа крайней восточной оконечности Азии</w:t>
            </w:r>
            <w:r w:rsidR="002D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66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 Дежнев назвал его мысом Восточным</w:t>
            </w:r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>, который в 1898 году был переименован в мыс Дежнева.</w:t>
            </w:r>
          </w:p>
          <w:p w:rsidR="00040715" w:rsidRPr="0036668C" w:rsidRDefault="00040715" w:rsidP="00040715">
            <w:pPr>
              <w:ind w:firstLine="851"/>
              <w:jc w:val="both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Памятник состоит из двух объектов – «Деревянного креста» и «Каменной башни обелиска-маяка», установленных соответственно в 1910 и в 1956 году. Сооружения находятся на мысе Дежнева – высоком скалистом берегу самой восточной материковой точки России и северо-восточной оконечности Азии. Обелиск-маяк имеет двойное назначение, являясь одновременно памятником и навигационным знаком. </w:t>
            </w:r>
          </w:p>
          <w:p w:rsidR="00040715" w:rsidRPr="0036668C" w:rsidRDefault="00040715" w:rsidP="00040715">
            <w:pPr>
              <w:ind w:firstLine="851"/>
              <w:jc w:val="both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Обелиск-маяк нуждается в косметическом ремонте. </w:t>
            </w:r>
          </w:p>
          <w:p w:rsidR="00040715" w:rsidRDefault="00040715" w:rsidP="00040715"/>
          <w:p w:rsidR="00040715" w:rsidRDefault="00040715" w:rsidP="0004071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7170322" wp14:editId="38DFED51">
                  <wp:extent cx="2766524" cy="2076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010" cy="2079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0715" w:rsidRDefault="00040715" w:rsidP="00040715"/>
          <w:p w:rsidR="00040715" w:rsidRDefault="00040715" w:rsidP="00040715"/>
          <w:p w:rsidR="00040715" w:rsidRDefault="00040715" w:rsidP="00040715"/>
        </w:tc>
      </w:tr>
      <w:tr w:rsidR="004D00C9" w:rsidTr="00F65D22">
        <w:tc>
          <w:tcPr>
            <w:tcW w:w="2500" w:type="pct"/>
            <w:gridSpan w:val="2"/>
          </w:tcPr>
          <w:p w:rsidR="004D00C9" w:rsidRDefault="004D00C9" w:rsidP="004D0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Ремонт памятника</w:t>
            </w:r>
          </w:p>
          <w:p w:rsidR="004D00C9" w:rsidRPr="004D00C9" w:rsidRDefault="004D00C9" w:rsidP="004D00C9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Задание 3</w:t>
            </w:r>
            <w:r w:rsidRPr="0036668C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/ 4. </w:t>
            </w:r>
          </w:p>
          <w:p w:rsidR="004D00C9" w:rsidRPr="004D00C9" w:rsidRDefault="004D00C9" w:rsidP="004D00C9">
            <w:pPr>
              <w:jc w:val="both"/>
              <w:rPr>
                <w:rFonts w:ascii="TimesNewRomanPS-BoldMT" w:hAnsi="TimesNewRomanPS-BoldMT"/>
                <w:bCs/>
                <w:i/>
                <w:color w:val="000000"/>
                <w:sz w:val="24"/>
                <w:szCs w:val="24"/>
              </w:rPr>
            </w:pPr>
            <w:r w:rsidRPr="004D00C9">
              <w:rPr>
                <w:rFonts w:ascii="TimesNewRomanPS-BoldMT" w:hAnsi="TimesNewRomanPS-BoldMT"/>
                <w:bCs/>
                <w:i/>
                <w:color w:val="000000"/>
                <w:sz w:val="24"/>
                <w:szCs w:val="24"/>
              </w:rPr>
              <w:t>Прочитайте текст «Ремонт памятника». Отметьте нужный вариант ответа, а затем объясните свой ответ.</w:t>
            </w:r>
          </w:p>
          <w:p w:rsidR="004D00C9" w:rsidRPr="004D00C9" w:rsidRDefault="004D00C9" w:rsidP="004D00C9">
            <w:pPr>
              <w:jc w:val="both"/>
              <w:rPr>
                <w:rFonts w:ascii="TimesNewRomanPS-BoldMT" w:hAnsi="TimesNewRomanPS-BoldMT"/>
                <w:bCs/>
                <w:i/>
                <w:color w:val="000000"/>
                <w:sz w:val="24"/>
                <w:szCs w:val="24"/>
              </w:rPr>
            </w:pPr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Требуется доставить рабочих и стройматериалы для ремонта «Памятника-маяка С. И. Дежневу» из п. Провидения в </w:t>
            </w:r>
            <w:proofErr w:type="spellStart"/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Наукан</w:t>
            </w:r>
            <w:proofErr w:type="spellEnd"/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и обратно. Доставку можно обеспечить: на вертолете, по морю на судне СПП или на лодках охотников-</w:t>
            </w:r>
            <w:proofErr w:type="spellStart"/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морзверобоев</w:t>
            </w:r>
            <w:proofErr w:type="spellEnd"/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.</w:t>
            </w:r>
          </w:p>
          <w:p w:rsidR="004D00C9" w:rsidRPr="004D00C9" w:rsidRDefault="004D00C9" w:rsidP="004D00C9">
            <w:pPr>
              <w:jc w:val="both"/>
              <w:rPr>
                <w:rFonts w:ascii="TimesNewRomanPS-BoldMT" w:hAnsi="TimesNewRomanPS-BoldMT"/>
                <w:bCs/>
                <w:i/>
                <w:color w:val="000000"/>
                <w:sz w:val="24"/>
                <w:szCs w:val="24"/>
              </w:rPr>
            </w:pPr>
            <w:r w:rsidRPr="004D00C9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Вертолет</w:t>
            </w:r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летит по маршруту Провидения – Лаврентия – </w:t>
            </w:r>
            <w:proofErr w:type="spellStart"/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Наукан</w:t>
            </w:r>
            <w:proofErr w:type="spellEnd"/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– 1 час.  Стоимость аренды вертолета 70 тыс. рублей за 1 час. Вертолет придется арендовать дважды и оплатить полет в оба конца.</w:t>
            </w:r>
          </w:p>
          <w:p w:rsidR="004D00C9" w:rsidRPr="004D00C9" w:rsidRDefault="004D00C9" w:rsidP="004D00C9">
            <w:pPr>
              <w:jc w:val="both"/>
              <w:rPr>
                <w:rFonts w:ascii="TimesNewRomanPS-BoldMT" w:hAnsi="TimesNewRomanPS-BoldMT"/>
                <w:bCs/>
                <w:i/>
                <w:color w:val="000000"/>
                <w:sz w:val="24"/>
                <w:szCs w:val="24"/>
              </w:rPr>
            </w:pPr>
            <w:r w:rsidRPr="004D00C9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Судно СПП </w:t>
            </w:r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идет из порта Провидения до мыса Дежнева </w:t>
            </w: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двое</w:t>
            </w:r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суток. На ремонт обелиска памятника отводится 3 дня. Стоимость аренды судна 50 тыс. рублей в сутки.</w:t>
            </w:r>
          </w:p>
          <w:p w:rsidR="004D00C9" w:rsidRPr="004D00C9" w:rsidRDefault="004D00C9" w:rsidP="004D00C9">
            <w:pPr>
              <w:jc w:val="both"/>
              <w:rPr>
                <w:rFonts w:ascii="TimesNewRomanPS-BoldMT" w:hAnsi="TimesNewRomanPS-BoldMT"/>
                <w:bCs/>
                <w:i/>
                <w:color w:val="000000"/>
                <w:sz w:val="24"/>
                <w:szCs w:val="24"/>
              </w:rPr>
            </w:pPr>
            <w:r w:rsidRPr="004D00C9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Лодки</w:t>
            </w:r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идут от базы морских охотников </w:t>
            </w:r>
            <w:proofErr w:type="spellStart"/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Инахпак</w:t>
            </w:r>
            <w:proofErr w:type="spellEnd"/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до мыса Дежнева по морю 600 км со средней скоростью 25 км/ч. Стоимость аренды одной лодки с мотором «Ямаха 150» составляет 4400 рублей в час. (</w:t>
            </w:r>
            <w:proofErr w:type="gramStart"/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</w:t>
            </w:r>
            <w:r w:rsidR="00726E1B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время</w:t>
            </w:r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ремонта памятника аренда</w:t>
            </w:r>
            <w:r w:rsidR="00E71113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лодок</w:t>
            </w:r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не оплачивается).  Дорога от п. Провидения до базы морских охотников и обратно на автобусе длится 4 часа. Аренда автобуса Урал стоит 2707 рублей за 1 час. Автобус придется арендовать дважды. </w:t>
            </w:r>
          </w:p>
          <w:p w:rsidR="004D00C9" w:rsidRDefault="004D00C9" w:rsidP="004D00C9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4D00C9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Какой</w:t>
            </w:r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самый дешевый вариант доставки рабочих с грузом из п. Провидения к мысу Дежнева и обратно?</w:t>
            </w:r>
          </w:p>
          <w:p w:rsidR="00E71113" w:rsidRPr="004D00C9" w:rsidRDefault="00E71113" w:rsidP="004D00C9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  <w:p w:rsidR="004D00C9" w:rsidRPr="004D00C9" w:rsidRDefault="004D00C9" w:rsidP="004D00C9">
            <w:pPr>
              <w:jc w:val="both"/>
              <w:rPr>
                <w:rFonts w:ascii="TimesNewRomanPS-BoldMT" w:hAnsi="TimesNewRomanPS-BoldMT"/>
                <w:bCs/>
                <w:i/>
                <w:color w:val="000000"/>
                <w:sz w:val="24"/>
                <w:szCs w:val="24"/>
              </w:rPr>
            </w:pPr>
            <w:r w:rsidRPr="004D00C9">
              <w:rPr>
                <w:rFonts w:ascii="TimesNewRomanPS-BoldMT" w:hAnsi="TimesNewRomanPS-BoldMT"/>
                <w:bCs/>
                <w:i/>
                <w:color w:val="000000"/>
                <w:sz w:val="24"/>
                <w:szCs w:val="24"/>
              </w:rPr>
              <w:t>Отметьте нужный вариант ответа:</w:t>
            </w:r>
          </w:p>
          <w:p w:rsidR="00E71113" w:rsidRPr="00E71113" w:rsidRDefault="004D00C9" w:rsidP="004D00C9">
            <w:pP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sym w:font="Symbol" w:char="F06F"/>
            </w:r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на вертолете</w:t>
            </w:r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br/>
            </w:r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sym w:font="Symbol" w:char="F06F"/>
            </w:r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на судне СПП</w:t>
            </w:r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br/>
            </w:r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sym w:font="Symbol" w:char="F06F"/>
            </w:r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на лодках </w:t>
            </w:r>
            <w:proofErr w:type="spellStart"/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морзверобоев</w:t>
            </w:r>
            <w:proofErr w:type="spellEnd"/>
            <w:r w:rsidRPr="004D00C9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br/>
            </w:r>
            <w:proofErr w:type="gramStart"/>
            <w:r w:rsidRPr="004D00C9">
              <w:rPr>
                <w:rFonts w:ascii="TimesNewRomanPS-BoldMT" w:hAnsi="TimesNewRomanPS-BoldMT"/>
                <w:bCs/>
                <w:i/>
                <w:iCs/>
                <w:color w:val="000000"/>
                <w:sz w:val="24"/>
                <w:szCs w:val="24"/>
              </w:rPr>
              <w:t>Объясните</w:t>
            </w:r>
            <w:proofErr w:type="gramEnd"/>
            <w:r w:rsidRPr="004D00C9">
              <w:rPr>
                <w:rFonts w:ascii="TimesNewRomanPS-BoldMT" w:hAnsi="TimesNewRomanPS-BoldMT"/>
                <w:bCs/>
                <w:i/>
                <w:iCs/>
                <w:color w:val="000000"/>
                <w:sz w:val="24"/>
                <w:szCs w:val="24"/>
              </w:rPr>
              <w:t xml:space="preserve"> свой ответ</w:t>
            </w:r>
          </w:p>
          <w:p w:rsidR="00E71113" w:rsidRDefault="00E71113" w:rsidP="004D00C9">
            <w:r>
              <w:rPr>
                <w:noProof/>
                <w:lang w:eastAsia="ru-RU"/>
              </w:rPr>
              <w:drawing>
                <wp:inline distT="0" distB="0" distL="0" distR="0" wp14:anchorId="6CC5D6BB">
                  <wp:extent cx="4476750" cy="10572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014" cy="10795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4D00C9" w:rsidRPr="0036668C" w:rsidRDefault="004D00C9" w:rsidP="004D00C9">
            <w:pPr>
              <w:jc w:val="center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36668C"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  <w:t>РЕМОНТ ПАМЯТНИКА</w:t>
            </w:r>
          </w:p>
          <w:p w:rsidR="004D00C9" w:rsidRPr="0036668C" w:rsidRDefault="004D00C9" w:rsidP="004D00C9">
            <w:pPr>
              <w:ind w:firstLine="851"/>
              <w:jc w:val="both"/>
              <w:rPr>
                <w:rFonts w:ascii="Arial" w:eastAsiaTheme="minorEastAsia" w:hAnsi="Arial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>На территории природно-этнического парка «</w:t>
            </w:r>
            <w:proofErr w:type="spellStart"/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>Берингия</w:t>
            </w:r>
            <w:proofErr w:type="spellEnd"/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>» находится 106 памятников истории и культуры.</w:t>
            </w:r>
            <w:r w:rsidRPr="0036668C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>Среди них «Памятник землепроходцу и мореплавателю Семену Дежневу», имеющий федеральное значение.</w:t>
            </w:r>
            <w:r w:rsidRPr="0036668C">
              <w:rPr>
                <w:rFonts w:ascii="Arial" w:eastAsiaTheme="minorEastAsia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D00C9" w:rsidRPr="0036668C" w:rsidRDefault="004D00C9" w:rsidP="004D00C9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8C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Дежнев Семен Иванович – выдающийся русский землепроходец и мореплаватель </w:t>
            </w:r>
            <w:r w:rsidRPr="00366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1648 г. он предпринял плавание вдоль берегов Чукотки, открыв Берингов пролив, отделяющий Азию от Америки, за 80 лет до В. Беринга. Достигнув на </w:t>
            </w:r>
            <w:proofErr w:type="spellStart"/>
            <w:r w:rsidRPr="00366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кочах</w:t>
            </w:r>
            <w:proofErr w:type="spellEnd"/>
            <w:r w:rsidRPr="00366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Большого Каменного Носа крайней восточной оконечности Азии</w:t>
            </w:r>
            <w:r w:rsidR="002D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66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 Дежнев назвал его мысом Восточным</w:t>
            </w:r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>, который в 1898 году был переименован в мыс Дежнева.</w:t>
            </w:r>
          </w:p>
          <w:p w:rsidR="004D00C9" w:rsidRPr="0036668C" w:rsidRDefault="004D00C9" w:rsidP="004D00C9">
            <w:pPr>
              <w:ind w:firstLine="851"/>
              <w:jc w:val="both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Памятник состоит из двух объектов – «Деревянного креста» и «Каменной башни обелиска-маяка», установленных соответственно в 1910 и в 1956 году. Сооружения находятся на мысе Дежнева – высоком скалистом берегу самой восточной материковой точки России и северо-восточной оконечности Азии. Обелиск-маяк имеет двойное назначение, являясь одновременно памятником и навигационным знаком. </w:t>
            </w:r>
          </w:p>
          <w:p w:rsidR="004D00C9" w:rsidRPr="0036668C" w:rsidRDefault="004D00C9" w:rsidP="004D00C9">
            <w:pPr>
              <w:ind w:firstLine="851"/>
              <w:jc w:val="both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Обелиск-маяк нуждается в косметическом ремонте. </w:t>
            </w:r>
          </w:p>
          <w:p w:rsidR="004D00C9" w:rsidRDefault="004D00C9" w:rsidP="004D00C9"/>
          <w:p w:rsidR="004D00C9" w:rsidRDefault="004D00C9" w:rsidP="004D00C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7D817DF" wp14:editId="6818C46A">
                  <wp:extent cx="2766524" cy="20764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010" cy="2079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00C9" w:rsidRDefault="004D00C9" w:rsidP="004D00C9"/>
          <w:p w:rsidR="004D00C9" w:rsidRDefault="004D00C9" w:rsidP="004D00C9"/>
          <w:p w:rsidR="004D00C9" w:rsidRDefault="004D00C9" w:rsidP="004D00C9"/>
        </w:tc>
      </w:tr>
      <w:tr w:rsidR="00E71113" w:rsidTr="00E71113">
        <w:tc>
          <w:tcPr>
            <w:tcW w:w="2500" w:type="pct"/>
            <w:gridSpan w:val="2"/>
          </w:tcPr>
          <w:p w:rsidR="00E71113" w:rsidRDefault="00E71113" w:rsidP="00E71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6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Ремонт памятника</w:t>
            </w:r>
          </w:p>
          <w:p w:rsidR="00E71113" w:rsidRPr="004D00C9" w:rsidRDefault="00E71113" w:rsidP="00E71113">
            <w:pP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>Задание 4</w:t>
            </w:r>
            <w:r w:rsidRPr="0036668C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/ 4. </w:t>
            </w:r>
          </w:p>
          <w:p w:rsidR="00E71113" w:rsidRDefault="00E71113" w:rsidP="00E71113"/>
          <w:p w:rsidR="00E71113" w:rsidRDefault="00E71113" w:rsidP="00E71113">
            <w:pPr>
              <w:jc w:val="both"/>
              <w:rPr>
                <w:rFonts w:ascii="TimesNewRomanPS-BoldMT" w:hAnsi="TimesNewRomanPS-BoldMT"/>
                <w:bCs/>
                <w:i/>
                <w:color w:val="000000"/>
                <w:sz w:val="24"/>
                <w:szCs w:val="24"/>
              </w:rPr>
            </w:pPr>
            <w:r w:rsidRPr="00E71113">
              <w:rPr>
                <w:rFonts w:ascii="TimesNewRomanPS-BoldMT" w:hAnsi="TimesNewRomanPS-BoldMT"/>
                <w:bCs/>
                <w:i/>
                <w:color w:val="000000"/>
                <w:sz w:val="24"/>
                <w:szCs w:val="24"/>
              </w:rPr>
              <w:t>Прочитайте текст «Ремонт памятника». Запишите свой ответ на вопрос в виде числа и затем объясните свой ответ.</w:t>
            </w:r>
          </w:p>
          <w:p w:rsidR="00E71113" w:rsidRPr="00E71113" w:rsidRDefault="00E71113" w:rsidP="00E71113">
            <w:pPr>
              <w:jc w:val="both"/>
              <w:rPr>
                <w:rFonts w:ascii="TimesNewRomanPS-BoldMT" w:hAnsi="TimesNewRomanPS-BoldMT"/>
                <w:bCs/>
                <w:i/>
                <w:color w:val="000000"/>
                <w:sz w:val="24"/>
                <w:szCs w:val="24"/>
              </w:rPr>
            </w:pPr>
          </w:p>
          <w:p w:rsidR="00E71113" w:rsidRPr="00E71113" w:rsidRDefault="00E71113" w:rsidP="00E71113">
            <w:pPr>
              <w:jc w:val="both"/>
              <w:rPr>
                <w:rFonts w:ascii="TimesNewRomanPS-BoldMT" w:hAnsi="TimesNewRomanPS-BoldMT"/>
                <w:bCs/>
                <w:i/>
                <w:color w:val="000000"/>
                <w:sz w:val="24"/>
                <w:szCs w:val="24"/>
              </w:rPr>
            </w:pPr>
            <w:r w:rsidRPr="00E71113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Для доставки рабочих и стройматериалов, необходимых для ремонта памятника, из Провидения на мыс Дежнева арендована лодка охотников. Когда лодка с рабочими и грузом вышла с базы охотников и прошла 50 км, вслед за ней </w:t>
            </w:r>
            <w:proofErr w:type="gramStart"/>
            <w:r w:rsidRPr="00E71113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по этому</w:t>
            </w:r>
            <w:proofErr w:type="gramEnd"/>
            <w:r w:rsidRPr="00E71113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 же маршруту с базы вышла вторая лодка с инспектором НП «</w:t>
            </w:r>
            <w:proofErr w:type="spellStart"/>
            <w:r w:rsidRPr="00E71113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Берингия</w:t>
            </w:r>
            <w:proofErr w:type="spellEnd"/>
            <w:r w:rsidRPr="00E71113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», которому необходимо проконтролировать ход ремонтных работ. Вторая лодка шла со скоростью на 10 км/ч больше и догнала первую лодку, когда до места назначения оставалось ¾ всего пути. Оставшийся путь лодки продолжили вместе со скоростью 30 км/ч.</w:t>
            </w:r>
          </w:p>
          <w:p w:rsidR="00E71113" w:rsidRDefault="00E71113" w:rsidP="00E71113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  <w:p w:rsidR="00E71113" w:rsidRPr="00E71113" w:rsidRDefault="00E71113" w:rsidP="00E71113">
            <w:pPr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E71113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При какой первоначальной скорости первой лодки ее время в пути будет наименьшим?</w:t>
            </w:r>
          </w:p>
          <w:p w:rsidR="00E71113" w:rsidRPr="00E71113" w:rsidRDefault="00E71113" w:rsidP="00E71113">
            <w:pPr>
              <w:ind w:firstLine="851"/>
              <w:jc w:val="both"/>
              <w:rPr>
                <w:rFonts w:ascii="TimesNewRomanPS-BoldMT" w:hAnsi="TimesNewRomanPS-BoldMT"/>
                <w:bCs/>
                <w:i/>
                <w:color w:val="000000"/>
                <w:sz w:val="24"/>
                <w:szCs w:val="24"/>
              </w:rPr>
            </w:pPr>
          </w:p>
          <w:p w:rsidR="00E71113" w:rsidRPr="00E71113" w:rsidRDefault="00E71113" w:rsidP="00E71113">
            <w:pPr>
              <w:jc w:val="both"/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  <w:vertAlign w:val="superscript"/>
              </w:rPr>
            </w:pPr>
            <w:r w:rsidRPr="00E71113"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  <w:t xml:space="preserve">Запишите свой ответ в виде числа </w:t>
            </w:r>
            <w:r>
              <w:rPr>
                <w:rFonts w:ascii="TimesNewRomanPS-ItalicMT" w:hAnsi="TimesNewRomanPS-ItalicMT"/>
                <w:i/>
                <w:iCs/>
                <w:color w:val="000000"/>
                <w:sz w:val="24"/>
                <w:szCs w:val="24"/>
              </w:rPr>
              <w:t xml:space="preserve">_________________ </w:t>
            </w:r>
            <w:r w:rsidRPr="00E71113">
              <w:rPr>
                <w:rFonts w:ascii="TimesNewRomanPS-ItalicMT" w:hAnsi="TimesNewRomanPS-ItalicMT"/>
                <w:iCs/>
                <w:color w:val="000000"/>
                <w:sz w:val="24"/>
                <w:szCs w:val="24"/>
              </w:rPr>
              <w:t>км/ч</w:t>
            </w:r>
          </w:p>
          <w:p w:rsidR="00E71113" w:rsidRPr="00E71113" w:rsidRDefault="00E71113" w:rsidP="00E71113">
            <w:pPr>
              <w:jc w:val="both"/>
              <w:rPr>
                <w:rFonts w:ascii="TimesNewRomanPS-ItalicMT" w:hAnsi="TimesNewRomanPS-ItalicMT"/>
                <w:color w:val="000000"/>
                <w:sz w:val="24"/>
                <w:szCs w:val="24"/>
              </w:rPr>
            </w:pPr>
          </w:p>
          <w:p w:rsidR="00E71113" w:rsidRDefault="00E71113" w:rsidP="00E71113">
            <w:pPr>
              <w:rPr>
                <w:rFonts w:ascii="TimesNewRomanPS-ItalicMT" w:hAnsi="TimesNewRomanPS-ItalicMT"/>
                <w:i/>
                <w:color w:val="000000"/>
                <w:sz w:val="24"/>
                <w:szCs w:val="24"/>
              </w:rPr>
            </w:pPr>
            <w:r w:rsidRPr="00E71113">
              <w:rPr>
                <w:rFonts w:ascii="TimesNewRomanPS-ItalicMT" w:hAnsi="TimesNewRomanPS-ItalicMT"/>
                <w:i/>
                <w:color w:val="000000"/>
                <w:sz w:val="24"/>
                <w:szCs w:val="24"/>
              </w:rPr>
              <w:t>Объясните свой ответ</w:t>
            </w:r>
          </w:p>
          <w:p w:rsidR="00E71113" w:rsidRDefault="00E71113" w:rsidP="00E71113">
            <w:pPr>
              <w:rPr>
                <w:rFonts w:ascii="TimesNewRomanPS-ItalicMT" w:hAnsi="TimesNewRomanPS-ItalicMT"/>
                <w:i/>
                <w:color w:val="000000"/>
                <w:sz w:val="24"/>
                <w:szCs w:val="24"/>
              </w:rPr>
            </w:pPr>
          </w:p>
          <w:p w:rsidR="00E71113" w:rsidRDefault="00E71113" w:rsidP="00E71113">
            <w:r>
              <w:rPr>
                <w:noProof/>
                <w:lang w:eastAsia="ru-RU"/>
              </w:rPr>
              <w:drawing>
                <wp:inline distT="0" distB="0" distL="0" distR="0" wp14:anchorId="73DC6F0E">
                  <wp:extent cx="4400550" cy="20383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203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E71113" w:rsidRPr="0036668C" w:rsidRDefault="00E71113" w:rsidP="00E71113">
            <w:pPr>
              <w:jc w:val="center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36668C">
              <w:rPr>
                <w:rFonts w:ascii="TimesNewRomanPS-BoldMT" w:hAnsi="TimesNewRomanPS-BoldMT"/>
                <w:b/>
                <w:color w:val="000000"/>
                <w:sz w:val="24"/>
                <w:szCs w:val="24"/>
              </w:rPr>
              <w:t>РЕМОНТ ПАМЯТНИКА</w:t>
            </w:r>
          </w:p>
          <w:p w:rsidR="00E71113" w:rsidRPr="0036668C" w:rsidRDefault="00E71113" w:rsidP="00E71113">
            <w:pPr>
              <w:ind w:firstLine="851"/>
              <w:jc w:val="both"/>
              <w:rPr>
                <w:rFonts w:ascii="Arial" w:eastAsiaTheme="minorEastAsia" w:hAnsi="Arial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>На территории природно-этнического парка «</w:t>
            </w:r>
            <w:proofErr w:type="spellStart"/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>Берингия</w:t>
            </w:r>
            <w:proofErr w:type="spellEnd"/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>» находится 106 памятников истории и культуры.</w:t>
            </w:r>
            <w:r w:rsidRPr="0036668C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>Среди них «Памятник землепроходцу и мореплавателю Семену Дежневу», имеющий федеральное значение.</w:t>
            </w:r>
            <w:r w:rsidRPr="0036668C">
              <w:rPr>
                <w:rFonts w:ascii="Arial" w:eastAsiaTheme="minorEastAsia" w:hAnsi="Arial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E71113" w:rsidRPr="0036668C" w:rsidRDefault="00E71113" w:rsidP="00E71113">
            <w:pPr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68C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Дежнев Семен Иванович – выдающийся русский землепроходец и мореплаватель </w:t>
            </w:r>
            <w:r w:rsidRPr="00366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1648 г. он предпринял плавание вдоль берегов Чукотки, открыв Берингов пролив, отделяющий Азию от Америки, за 80 лет до В. Беринга. Достигнув на </w:t>
            </w:r>
            <w:proofErr w:type="spellStart"/>
            <w:r w:rsidRPr="00366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кочах</w:t>
            </w:r>
            <w:proofErr w:type="spellEnd"/>
            <w:r w:rsidRPr="00366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Большого Каменного Носа крайней восточной оконечности Азии</w:t>
            </w:r>
            <w:r w:rsidR="002D7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66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 Дежнев назвал его мысом Восточным</w:t>
            </w:r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>, который в 1898 году был переименован в мыс Дежнева.</w:t>
            </w:r>
          </w:p>
          <w:p w:rsidR="00E71113" w:rsidRPr="0036668C" w:rsidRDefault="00E71113" w:rsidP="00E71113">
            <w:pPr>
              <w:ind w:firstLine="851"/>
              <w:jc w:val="both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Памятник состоит из двух объектов – «Деревянного креста» и «Каменной башни обелиска-маяка», установленных соответственно в 1910 и в 1956 году. Сооружения находятся на мысе Дежнева – высоком скалистом берегу самой восточной материковой точки России и северо-восточной оконечности Азии. Обелиск-маяк имеет двойное назначение, являясь одновременно памятником и навигационным знаком. </w:t>
            </w:r>
          </w:p>
          <w:p w:rsidR="00E71113" w:rsidRPr="0036668C" w:rsidRDefault="00E71113" w:rsidP="00E71113">
            <w:pPr>
              <w:ind w:firstLine="851"/>
              <w:jc w:val="both"/>
              <w:rPr>
                <w:rFonts w:ascii="TimesNewRomanPS-BoldMT" w:hAnsi="TimesNewRomanPS-BoldMT"/>
                <w:color w:val="000000"/>
                <w:sz w:val="24"/>
                <w:szCs w:val="24"/>
              </w:rPr>
            </w:pPr>
            <w:r w:rsidRPr="0036668C">
              <w:rPr>
                <w:rFonts w:ascii="TimesNewRomanPS-BoldMT" w:hAnsi="TimesNewRomanPS-BoldMT"/>
                <w:color w:val="000000"/>
                <w:sz w:val="24"/>
                <w:szCs w:val="24"/>
              </w:rPr>
              <w:t xml:space="preserve">Обелиск-маяк нуждается в косметическом ремонте. </w:t>
            </w:r>
          </w:p>
          <w:p w:rsidR="00E71113" w:rsidRDefault="00E71113" w:rsidP="00E71113"/>
          <w:p w:rsidR="00E71113" w:rsidRDefault="00E71113" w:rsidP="00E7111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01861F" wp14:editId="23830B76">
                  <wp:extent cx="2766524" cy="2076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010" cy="2079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1113" w:rsidRDefault="00E71113" w:rsidP="00E71113"/>
          <w:p w:rsidR="00E71113" w:rsidRDefault="00E71113" w:rsidP="00E71113"/>
          <w:p w:rsidR="00E71113" w:rsidRDefault="00E71113" w:rsidP="00E71113"/>
        </w:tc>
      </w:tr>
    </w:tbl>
    <w:p w:rsidR="00283A7B" w:rsidRDefault="00283A7B" w:rsidP="00726E1B">
      <w:pPr>
        <w:sectPr w:rsidR="00283A7B" w:rsidSect="0036668C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574B95" w:rsidRPr="00881A4A" w:rsidRDefault="00574B95" w:rsidP="00574B95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881A4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МАТЕМАТИЧЕСКАЯ ГРАМОТНОСТЬ (11 </w:t>
      </w:r>
      <w:proofErr w:type="gramStart"/>
      <w:r w:rsidRPr="00881A4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класс)</w:t>
      </w:r>
      <w:r w:rsidRPr="00881A4A">
        <w:rPr>
          <w:rFonts w:ascii="TimesNewRomanPS-BoldMT" w:eastAsia="Times New Roman" w:hAnsi="TimesNewRomanPS-BoldMT" w:cs="Times New Roman"/>
          <w:color w:val="000000"/>
          <w:sz w:val="24"/>
          <w:szCs w:val="24"/>
          <w:lang w:eastAsia="ru-RU"/>
        </w:rPr>
        <w:br/>
      </w:r>
      <w:r w:rsidRPr="00881A4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Характеристики</w:t>
      </w:r>
      <w:proofErr w:type="gramEnd"/>
      <w:r w:rsidRPr="00881A4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 заданий и система оценивания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9"/>
        <w:gridCol w:w="8832"/>
      </w:tblGrid>
      <w:tr w:rsidR="00574B95" w:rsidRPr="00881A4A" w:rsidTr="00ED612F">
        <w:tc>
          <w:tcPr>
            <w:tcW w:w="10421" w:type="dxa"/>
            <w:gridSpan w:val="2"/>
          </w:tcPr>
          <w:p w:rsidR="00574B95" w:rsidRPr="00881A4A" w:rsidRDefault="00574B95" w:rsidP="00574B95">
            <w:pPr>
              <w:rPr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ЗАДАНИЕ 1. РЕМОНТ ПАМЯТНИКА. (1 из 4). МФГ</w:t>
            </w:r>
          </w:p>
        </w:tc>
      </w:tr>
      <w:tr w:rsidR="00574B95" w:rsidRPr="00881A4A" w:rsidTr="00ED612F">
        <w:tc>
          <w:tcPr>
            <w:tcW w:w="10421" w:type="dxa"/>
            <w:gridSpan w:val="2"/>
            <w:vAlign w:val="center"/>
          </w:tcPr>
          <w:p w:rsidR="00574B95" w:rsidRPr="00881A4A" w:rsidRDefault="00574B95" w:rsidP="00574B95">
            <w:pPr>
              <w:ind w:left="426" w:hanging="426"/>
              <w:rPr>
                <w:sz w:val="24"/>
                <w:szCs w:val="24"/>
              </w:rPr>
            </w:pP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ХАРАКТЕРИСТИКИ </w:t>
            </w:r>
            <w:proofErr w:type="gramStart"/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ЗАДАНИЯ: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>•</w:t>
            </w:r>
            <w:proofErr w:type="gramEnd"/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 </w:t>
            </w: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Содержательная область оценки: 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пространство и форма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 область оценки:</w:t>
            </w:r>
            <w:r w:rsidRPr="00881A4A">
              <w:rPr>
                <w:rFonts w:ascii="TimesNewRomanPS-BoldMT" w:eastAsia="Times New Roman" w:hAnsi="TimesNewRomanPS-BoldMT"/>
                <w:bCs/>
                <w:color w:val="000000"/>
                <w:sz w:val="24"/>
                <w:szCs w:val="24"/>
              </w:rPr>
              <w:t xml:space="preserve"> формулировать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• </w:t>
            </w: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Контекст: 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научный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• </w:t>
            </w: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Уровень сложности: 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средний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• </w:t>
            </w: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Формат ответа: 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задание с кратким ответом и объяснением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• </w:t>
            </w: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Объект оценки: 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переводить реальную ситуацию в математическую модель, применять формулу площади поверхности усеченной пирамиды, применять теорему Пифагора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• </w:t>
            </w: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Максимальный балл: 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2</w:t>
            </w:r>
          </w:p>
        </w:tc>
      </w:tr>
      <w:tr w:rsidR="00574B95" w:rsidRPr="00881A4A" w:rsidTr="00ED612F">
        <w:tc>
          <w:tcPr>
            <w:tcW w:w="10421" w:type="dxa"/>
            <w:gridSpan w:val="2"/>
          </w:tcPr>
          <w:p w:rsidR="00574B95" w:rsidRPr="00881A4A" w:rsidRDefault="00574B95" w:rsidP="00574B95">
            <w:pPr>
              <w:rPr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Система оценивания:</w:t>
            </w:r>
          </w:p>
        </w:tc>
      </w:tr>
      <w:tr w:rsidR="00574B95" w:rsidRPr="00881A4A" w:rsidTr="00ED612F">
        <w:tc>
          <w:tcPr>
            <w:tcW w:w="1110" w:type="dxa"/>
            <w:tcBorders>
              <w:right w:val="single" w:sz="4" w:space="0" w:color="auto"/>
            </w:tcBorders>
          </w:tcPr>
          <w:p w:rsidR="00574B95" w:rsidRPr="00881A4A" w:rsidRDefault="00574B95" w:rsidP="00574B95">
            <w:pPr>
              <w:jc w:val="center"/>
              <w:rPr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9311" w:type="dxa"/>
            <w:tcBorders>
              <w:left w:val="single" w:sz="4" w:space="0" w:color="auto"/>
            </w:tcBorders>
          </w:tcPr>
          <w:p w:rsidR="00574B95" w:rsidRPr="00881A4A" w:rsidRDefault="00574B95" w:rsidP="00574B95">
            <w:pPr>
              <w:jc w:val="center"/>
              <w:rPr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</w:tr>
      <w:tr w:rsidR="00574B95" w:rsidRPr="00881A4A" w:rsidTr="00ED612F">
        <w:tc>
          <w:tcPr>
            <w:tcW w:w="1110" w:type="dxa"/>
            <w:tcBorders>
              <w:right w:val="single" w:sz="4" w:space="0" w:color="auto"/>
            </w:tcBorders>
          </w:tcPr>
          <w:p w:rsidR="00574B95" w:rsidRPr="00881A4A" w:rsidRDefault="00574B95" w:rsidP="00574B95">
            <w:pPr>
              <w:jc w:val="center"/>
              <w:rPr>
                <w:b/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1" w:type="dxa"/>
            <w:tcBorders>
              <w:left w:val="single" w:sz="4" w:space="0" w:color="auto"/>
            </w:tcBorders>
          </w:tcPr>
          <w:p w:rsidR="00574B95" w:rsidRPr="00881A4A" w:rsidRDefault="00574B95" w:rsidP="00574B95">
            <w:pPr>
              <w:rPr>
                <w:rFonts w:ascii="TimesNewRomanPSMT" w:eastAsia="Times New Roman" w:hAnsi="TimesNewRomanPSMT"/>
                <w:noProof/>
                <w:color w:val="000000"/>
                <w:sz w:val="24"/>
                <w:szCs w:val="24"/>
              </w:rPr>
            </w:pP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Дан ответ: 40 м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  <w:vertAlign w:val="superscript"/>
              </w:rPr>
              <w:t>2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 и приведено объяснение, подтверждающее этот ответ, например, </w:t>
            </w:r>
            <w:proofErr w:type="gramStart"/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«</w:t>
            </w:r>
            <w:r w:rsidRPr="00881A4A">
              <w:rPr>
                <w:rFonts w:ascii="TimesNewRomanPSMT" w:eastAsia="Times New Roman" w:hAnsi="TimesNewRomanPSMT"/>
                <w:noProof/>
                <w:color w:val="000000"/>
                <w:sz w:val="24"/>
                <w:szCs w:val="24"/>
              </w:rPr>
              <w:t xml:space="preserve"> по</w:t>
            </w:r>
            <w:proofErr w:type="gramEnd"/>
            <w:r w:rsidRPr="00881A4A">
              <w:rPr>
                <w:rFonts w:ascii="TimesNewRomanPSMT" w:eastAsia="Times New Roman" w:hAnsi="TimesNewRomanPSMT"/>
                <w:noProof/>
                <w:color w:val="000000"/>
                <w:sz w:val="24"/>
                <w:szCs w:val="24"/>
              </w:rPr>
              <w:t xml:space="preserve"> теореме Пифагора найдем апофемы</w:t>
            </w:r>
            <w:r w:rsidRPr="00881A4A">
              <w:rPr>
                <w:sz w:val="24"/>
                <w:szCs w:val="24"/>
              </w:rPr>
              <w:t xml:space="preserve"> </w:t>
            </w:r>
            <w:r w:rsidRPr="00881A4A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30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21.75pt" o:ole="">
                  <v:imagedata r:id="rId9" o:title=""/>
                </v:shape>
                <o:OLEObject Type="Embed" ProgID="Equation.DSMT4" ShapeID="_x0000_i1025" DrawAspect="Content" ObjectID="_1762785036" r:id="rId10"/>
              </w:object>
            </w:r>
            <w:r w:rsidRPr="00881A4A">
              <w:rPr>
                <w:sz w:val="24"/>
                <w:szCs w:val="24"/>
              </w:rPr>
              <w:t xml:space="preserve">, </w:t>
            </w:r>
            <w:r w:rsidRPr="00881A4A">
              <w:rPr>
                <w:rFonts w:ascii="TimesNewRomanPSMT" w:eastAsia="Times New Roman" w:hAnsi="TimesNewRomanPSMT"/>
                <w:noProof/>
                <w:color w:val="000000"/>
                <w:sz w:val="24"/>
                <w:szCs w:val="24"/>
              </w:rPr>
              <w:t xml:space="preserve">  </w:t>
            </w:r>
            <w:r w:rsidRPr="00881A4A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3040" w:dyaOrig="440">
                <v:shape id="_x0000_i1026" type="#_x0000_t75" style="width:152.25pt;height:21.75pt" o:ole="">
                  <v:imagedata r:id="rId11" o:title=""/>
                </v:shape>
                <o:OLEObject Type="Embed" ProgID="Equation.DSMT4" ShapeID="_x0000_i1026" DrawAspect="Content" ObjectID="_1762785037" r:id="rId12"/>
              </w:object>
            </w:r>
            <w:r w:rsidRPr="00881A4A">
              <w:rPr>
                <w:sz w:val="24"/>
                <w:szCs w:val="24"/>
              </w:rPr>
              <w:t>.</w:t>
            </w:r>
          </w:p>
          <w:p w:rsidR="00574B95" w:rsidRPr="00881A4A" w:rsidRDefault="00574B95" w:rsidP="00574B95">
            <w:pPr>
              <w:rPr>
                <w:rFonts w:ascii="Times New Roman" w:hAnsi="Times New Roman"/>
                <w:sz w:val="24"/>
                <w:szCs w:val="24"/>
              </w:rPr>
            </w:pPr>
            <w:r w:rsidRPr="00881A4A">
              <w:rPr>
                <w:rFonts w:ascii="Times New Roman" w:hAnsi="Times New Roman"/>
                <w:sz w:val="24"/>
                <w:szCs w:val="24"/>
              </w:rPr>
              <w:t>Площади боковой поверхности нижней и верхней усеченных пирамид</w:t>
            </w:r>
            <w:r w:rsidRPr="00881A4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24461BB" wp14:editId="2466326E">
                  <wp:extent cx="2322891" cy="371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379" cy="40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A4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81A4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FA96439" wp14:editId="2076DCBD">
                  <wp:extent cx="2144891" cy="3619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432" cy="3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B95" w:rsidRPr="00881A4A" w:rsidRDefault="00574B95" w:rsidP="00574B95">
            <w:pPr>
              <w:rPr>
                <w:rFonts w:ascii="Times New Roman" w:hAnsi="Times New Roman"/>
                <w:sz w:val="24"/>
                <w:szCs w:val="24"/>
              </w:rPr>
            </w:pPr>
            <w:r w:rsidRPr="00881A4A">
              <w:rPr>
                <w:rFonts w:ascii="Times New Roman" w:hAnsi="Times New Roman"/>
                <w:sz w:val="24"/>
                <w:szCs w:val="24"/>
              </w:rPr>
              <w:t xml:space="preserve">Площадь части основания в месте соединения пирамид </w:t>
            </w:r>
            <w:r w:rsidRPr="00881A4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AFF0638" wp14:editId="749E57B9">
                  <wp:extent cx="1988187" cy="2952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76" cy="31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B95" w:rsidRPr="00881A4A" w:rsidRDefault="00574B95" w:rsidP="00574B95">
            <w:pPr>
              <w:rPr>
                <w:sz w:val="24"/>
                <w:szCs w:val="24"/>
              </w:rPr>
            </w:pPr>
            <w:r w:rsidRPr="00881A4A">
              <w:rPr>
                <w:rFonts w:ascii="Times New Roman" w:hAnsi="Times New Roman"/>
                <w:sz w:val="24"/>
                <w:szCs w:val="24"/>
              </w:rPr>
              <w:t>Общая площадь окрашиваемой поверхности обелиска</w:t>
            </w:r>
            <w:r w:rsidRPr="00881A4A">
              <w:rPr>
                <w:sz w:val="24"/>
                <w:szCs w:val="24"/>
              </w:rPr>
              <w:t xml:space="preserve">  </w:t>
            </w:r>
          </w:p>
          <w:p w:rsidR="00574B95" w:rsidRPr="00881A4A" w:rsidRDefault="00574B95" w:rsidP="00574B95">
            <w:pPr>
              <w:rPr>
                <w:rFonts w:ascii="Times New Roman" w:hAnsi="Times New Roman"/>
                <w:sz w:val="24"/>
                <w:szCs w:val="24"/>
              </w:rPr>
            </w:pPr>
            <w:r w:rsidRPr="00881A4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81A4A">
              <w:rPr>
                <w:rFonts w:ascii="Times New Roman" w:hAnsi="Times New Roman"/>
                <w:sz w:val="24"/>
                <w:szCs w:val="24"/>
              </w:rPr>
              <w:t xml:space="preserve"> = 30</w:t>
            </w:r>
            <w:proofErr w:type="gramStart"/>
            <w:r w:rsidRPr="00881A4A">
              <w:rPr>
                <w:rFonts w:ascii="Times New Roman" w:hAnsi="Times New Roman"/>
                <w:sz w:val="24"/>
                <w:szCs w:val="24"/>
              </w:rPr>
              <w:t>,65</w:t>
            </w:r>
            <w:proofErr w:type="gramEnd"/>
            <w:r w:rsidRPr="00881A4A">
              <w:rPr>
                <w:rFonts w:ascii="Times New Roman" w:hAnsi="Times New Roman"/>
                <w:sz w:val="24"/>
                <w:szCs w:val="24"/>
              </w:rPr>
              <w:t xml:space="preserve"> + 6,70 + 2,59 = 39,94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≈</m:t>
              </m:r>
            </m:oMath>
            <w:r w:rsidRPr="00881A4A">
              <w:rPr>
                <w:rFonts w:ascii="Times New Roman" w:hAnsi="Times New Roman"/>
                <w:sz w:val="24"/>
                <w:szCs w:val="24"/>
              </w:rPr>
              <w:t xml:space="preserve"> 40 м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²</m:t>
              </m:r>
            </m:oMath>
            <w:r w:rsidRPr="00881A4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574B95" w:rsidRPr="00881A4A" w:rsidTr="00ED612F">
        <w:tc>
          <w:tcPr>
            <w:tcW w:w="1110" w:type="dxa"/>
            <w:tcBorders>
              <w:right w:val="single" w:sz="4" w:space="0" w:color="auto"/>
            </w:tcBorders>
          </w:tcPr>
          <w:p w:rsidR="00574B95" w:rsidRPr="00881A4A" w:rsidRDefault="00574B95" w:rsidP="00574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A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11" w:type="dxa"/>
            <w:tcBorders>
              <w:left w:val="single" w:sz="4" w:space="0" w:color="auto"/>
            </w:tcBorders>
          </w:tcPr>
          <w:p w:rsidR="00574B95" w:rsidRPr="00881A4A" w:rsidRDefault="00574B95" w:rsidP="00574B95">
            <w:pPr>
              <w:rPr>
                <w:rFonts w:ascii="Times New Roman" w:hAnsi="Times New Roman"/>
                <w:sz w:val="24"/>
                <w:szCs w:val="24"/>
              </w:rPr>
            </w:pPr>
            <w:r w:rsidRPr="00881A4A">
              <w:rPr>
                <w:rFonts w:ascii="Times New Roman" w:hAnsi="Times New Roman"/>
                <w:sz w:val="24"/>
                <w:szCs w:val="24"/>
              </w:rPr>
              <w:t>Ход решения верный, но допущена вычислительная ошибка ИЛИ упущена площадь части основания в месте соединения пирамид.</w:t>
            </w:r>
          </w:p>
        </w:tc>
      </w:tr>
      <w:tr w:rsidR="00574B95" w:rsidRPr="00881A4A" w:rsidTr="00ED612F">
        <w:tc>
          <w:tcPr>
            <w:tcW w:w="1110" w:type="dxa"/>
            <w:tcBorders>
              <w:right w:val="single" w:sz="4" w:space="0" w:color="auto"/>
            </w:tcBorders>
          </w:tcPr>
          <w:p w:rsidR="00574B95" w:rsidRPr="00881A4A" w:rsidRDefault="00574B95" w:rsidP="00574B95">
            <w:pPr>
              <w:jc w:val="center"/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1" w:type="dxa"/>
            <w:tcBorders>
              <w:left w:val="single" w:sz="4" w:space="0" w:color="auto"/>
            </w:tcBorders>
          </w:tcPr>
          <w:p w:rsidR="00574B95" w:rsidRPr="00881A4A" w:rsidRDefault="00574B95" w:rsidP="00574B95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Другой ответ, или ответ отсутствует.</w:t>
            </w:r>
          </w:p>
        </w:tc>
      </w:tr>
    </w:tbl>
    <w:p w:rsidR="00574B95" w:rsidRPr="00881A4A" w:rsidRDefault="00574B95" w:rsidP="00574B95">
      <w:pPr>
        <w:spacing w:after="0" w:line="240" w:lineRule="auto"/>
        <w:ind w:firstLine="851"/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1067"/>
        <w:gridCol w:w="8851"/>
      </w:tblGrid>
      <w:tr w:rsidR="00574B95" w:rsidRPr="00881A4A" w:rsidTr="00574B95">
        <w:tc>
          <w:tcPr>
            <w:tcW w:w="9918" w:type="dxa"/>
            <w:gridSpan w:val="2"/>
          </w:tcPr>
          <w:p w:rsidR="00574B95" w:rsidRPr="00881A4A" w:rsidRDefault="00574B95" w:rsidP="00574B95">
            <w:pPr>
              <w:rPr>
                <w:rFonts w:ascii="Times New Roman" w:hAnsi="Times New Roman"/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ЗАДАНИЕ 1. РЕМОНТ ПАМЯТНИКА. (2 из 4). МФГ</w:t>
            </w:r>
          </w:p>
        </w:tc>
      </w:tr>
      <w:tr w:rsidR="00574B95" w:rsidRPr="00881A4A" w:rsidTr="00574B95">
        <w:tc>
          <w:tcPr>
            <w:tcW w:w="9918" w:type="dxa"/>
            <w:gridSpan w:val="2"/>
            <w:vAlign w:val="center"/>
          </w:tcPr>
          <w:p w:rsidR="00574B95" w:rsidRPr="00881A4A" w:rsidRDefault="00574B95" w:rsidP="00574B95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ХАРАКТЕРИСТИКИ </w:t>
            </w:r>
            <w:proofErr w:type="gramStart"/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ЗАДАНИЯ: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>•</w:t>
            </w:r>
            <w:proofErr w:type="gramEnd"/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 </w:t>
            </w: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Содержательная область оценки: 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количество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 область оценки: 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рассуждать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• </w:t>
            </w: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Контекст: 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общественный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• </w:t>
            </w: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Уровень сложности: 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низкий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• </w:t>
            </w: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Формат ответа: 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задание с несколькими краткими ответами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• </w:t>
            </w: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Объект оценки: 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определять зависимость между указанными величинами, делать оптимальный выбор, округлять с недостатком или избытком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• </w:t>
            </w: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Максимальный балл: 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1</w:t>
            </w:r>
          </w:p>
        </w:tc>
      </w:tr>
      <w:tr w:rsidR="00574B95" w:rsidRPr="00881A4A" w:rsidTr="00574B95">
        <w:tc>
          <w:tcPr>
            <w:tcW w:w="9918" w:type="dxa"/>
            <w:gridSpan w:val="2"/>
          </w:tcPr>
          <w:p w:rsidR="00574B95" w:rsidRPr="00881A4A" w:rsidRDefault="00574B95" w:rsidP="00574B95">
            <w:pPr>
              <w:rPr>
                <w:rFonts w:ascii="Times New Roman" w:hAnsi="Times New Roman"/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Система оценивания:</w:t>
            </w:r>
          </w:p>
        </w:tc>
      </w:tr>
      <w:tr w:rsidR="00574B95" w:rsidRPr="00881A4A" w:rsidTr="00574B95">
        <w:tc>
          <w:tcPr>
            <w:tcW w:w="1067" w:type="dxa"/>
            <w:tcBorders>
              <w:right w:val="single" w:sz="4" w:space="0" w:color="auto"/>
            </w:tcBorders>
          </w:tcPr>
          <w:p w:rsidR="00574B95" w:rsidRPr="00881A4A" w:rsidRDefault="00574B95" w:rsidP="00574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851" w:type="dxa"/>
            <w:tcBorders>
              <w:left w:val="single" w:sz="4" w:space="0" w:color="auto"/>
            </w:tcBorders>
          </w:tcPr>
          <w:p w:rsidR="00574B95" w:rsidRPr="00881A4A" w:rsidRDefault="00574B95" w:rsidP="00574B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</w:tr>
      <w:tr w:rsidR="00574B95" w:rsidRPr="00881A4A" w:rsidTr="00574B95">
        <w:tc>
          <w:tcPr>
            <w:tcW w:w="1067" w:type="dxa"/>
            <w:tcBorders>
              <w:right w:val="single" w:sz="4" w:space="0" w:color="auto"/>
            </w:tcBorders>
          </w:tcPr>
          <w:p w:rsidR="00574B95" w:rsidRPr="00881A4A" w:rsidRDefault="00574B95" w:rsidP="00574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tcBorders>
              <w:left w:val="single" w:sz="4" w:space="0" w:color="auto"/>
            </w:tcBorders>
          </w:tcPr>
          <w:p w:rsidR="00574B95" w:rsidRPr="00881A4A" w:rsidRDefault="00574B95" w:rsidP="00574B95">
            <w:pPr>
              <w:rPr>
                <w:rFonts w:ascii="Times New Roman" w:hAnsi="Times New Roman"/>
                <w:sz w:val="24"/>
                <w:szCs w:val="24"/>
              </w:rPr>
            </w:pPr>
            <w:r w:rsidRPr="00881A4A">
              <w:rPr>
                <w:rFonts w:ascii="Times New Roman" w:hAnsi="Times New Roman"/>
                <w:sz w:val="24"/>
                <w:szCs w:val="24"/>
              </w:rPr>
              <w:t>Верно заполнена таблица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2909"/>
              <w:gridCol w:w="2865"/>
              <w:gridCol w:w="2851"/>
            </w:tblGrid>
            <w:tr w:rsidR="00574B95" w:rsidRPr="00881A4A" w:rsidTr="00ED612F">
              <w:trPr>
                <w:trHeight w:val="397"/>
              </w:trPr>
              <w:tc>
                <w:tcPr>
                  <w:tcW w:w="3114" w:type="dxa"/>
                </w:tcPr>
                <w:p w:rsidR="00574B95" w:rsidRPr="00881A4A" w:rsidRDefault="00574B95" w:rsidP="00574B95">
                  <w:pPr>
                    <w:jc w:val="both"/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881A4A"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  <w:t>Наименование товара</w:t>
                  </w:r>
                </w:p>
              </w:tc>
              <w:tc>
                <w:tcPr>
                  <w:tcW w:w="3115" w:type="dxa"/>
                </w:tcPr>
                <w:p w:rsidR="00574B95" w:rsidRPr="00881A4A" w:rsidRDefault="00574B95" w:rsidP="00574B9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81A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Количество товара</w:t>
                  </w:r>
                </w:p>
              </w:tc>
              <w:tc>
                <w:tcPr>
                  <w:tcW w:w="3115" w:type="dxa"/>
                </w:tcPr>
                <w:p w:rsidR="00574B95" w:rsidRPr="00881A4A" w:rsidRDefault="00574B95" w:rsidP="00574B95">
                  <w:pPr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81A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Стоимость </w:t>
                  </w:r>
                </w:p>
              </w:tc>
            </w:tr>
            <w:tr w:rsidR="00574B95" w:rsidRPr="00881A4A" w:rsidTr="00ED612F">
              <w:trPr>
                <w:trHeight w:val="397"/>
              </w:trPr>
              <w:tc>
                <w:tcPr>
                  <w:tcW w:w="3114" w:type="dxa"/>
                  <w:vAlign w:val="center"/>
                </w:tcPr>
                <w:p w:rsidR="00574B95" w:rsidRPr="00881A4A" w:rsidRDefault="00574B95" w:rsidP="00574B95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81A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Цемент</w:t>
                  </w:r>
                </w:p>
              </w:tc>
              <w:tc>
                <w:tcPr>
                  <w:tcW w:w="3115" w:type="dxa"/>
                  <w:vAlign w:val="center"/>
                </w:tcPr>
                <w:p w:rsidR="00574B95" w:rsidRPr="00881A4A" w:rsidRDefault="00574B95" w:rsidP="00574B95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81A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 мешок</w:t>
                  </w:r>
                </w:p>
              </w:tc>
              <w:tc>
                <w:tcPr>
                  <w:tcW w:w="3115" w:type="dxa"/>
                  <w:vAlign w:val="center"/>
                </w:tcPr>
                <w:p w:rsidR="00574B95" w:rsidRPr="00881A4A" w:rsidRDefault="00574B95" w:rsidP="00574B95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81A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750 руб.</w:t>
                  </w:r>
                </w:p>
              </w:tc>
            </w:tr>
            <w:tr w:rsidR="00574B95" w:rsidRPr="00881A4A" w:rsidTr="00ED612F">
              <w:trPr>
                <w:trHeight w:val="397"/>
              </w:trPr>
              <w:tc>
                <w:tcPr>
                  <w:tcW w:w="3114" w:type="dxa"/>
                  <w:vAlign w:val="center"/>
                </w:tcPr>
                <w:p w:rsidR="00574B95" w:rsidRPr="00881A4A" w:rsidRDefault="00574B95" w:rsidP="00574B95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81A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Грунтовка</w:t>
                  </w:r>
                </w:p>
              </w:tc>
              <w:tc>
                <w:tcPr>
                  <w:tcW w:w="3115" w:type="dxa"/>
                  <w:vAlign w:val="center"/>
                </w:tcPr>
                <w:p w:rsidR="00574B95" w:rsidRPr="00881A4A" w:rsidRDefault="00574B95" w:rsidP="00574B95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81A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 банок</w:t>
                  </w:r>
                </w:p>
              </w:tc>
              <w:tc>
                <w:tcPr>
                  <w:tcW w:w="3115" w:type="dxa"/>
                  <w:vAlign w:val="center"/>
                </w:tcPr>
                <w:p w:rsidR="00574B95" w:rsidRPr="00881A4A" w:rsidRDefault="00574B95" w:rsidP="00574B95">
                  <w:pPr>
                    <w:jc w:val="center"/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881A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940 руб.</w:t>
                  </w:r>
                </w:p>
              </w:tc>
            </w:tr>
            <w:tr w:rsidR="00574B95" w:rsidRPr="00881A4A" w:rsidTr="00ED612F">
              <w:trPr>
                <w:trHeight w:val="397"/>
              </w:trPr>
              <w:tc>
                <w:tcPr>
                  <w:tcW w:w="3114" w:type="dxa"/>
                  <w:vAlign w:val="center"/>
                </w:tcPr>
                <w:p w:rsidR="00574B95" w:rsidRPr="00881A4A" w:rsidRDefault="00574B95" w:rsidP="00574B95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81A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Краска</w:t>
                  </w:r>
                </w:p>
              </w:tc>
              <w:tc>
                <w:tcPr>
                  <w:tcW w:w="3115" w:type="dxa"/>
                  <w:vAlign w:val="center"/>
                </w:tcPr>
                <w:p w:rsidR="00574B95" w:rsidRPr="00881A4A" w:rsidRDefault="00574B95" w:rsidP="00574B95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881A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2 банок</w:t>
                  </w:r>
                </w:p>
              </w:tc>
              <w:tc>
                <w:tcPr>
                  <w:tcW w:w="3115" w:type="dxa"/>
                  <w:vAlign w:val="center"/>
                </w:tcPr>
                <w:p w:rsidR="00574B95" w:rsidRPr="00881A4A" w:rsidRDefault="00574B95" w:rsidP="00574B95">
                  <w:pPr>
                    <w:jc w:val="center"/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881A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1420 руб.</w:t>
                  </w:r>
                </w:p>
              </w:tc>
            </w:tr>
            <w:tr w:rsidR="00574B95" w:rsidRPr="00881A4A" w:rsidTr="00ED612F">
              <w:trPr>
                <w:trHeight w:val="397"/>
              </w:trPr>
              <w:tc>
                <w:tcPr>
                  <w:tcW w:w="6229" w:type="dxa"/>
                  <w:gridSpan w:val="2"/>
                  <w:vAlign w:val="center"/>
                </w:tcPr>
                <w:p w:rsidR="00574B95" w:rsidRPr="00881A4A" w:rsidRDefault="00574B95" w:rsidP="00574B95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81A4A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Итого: </w:t>
                  </w:r>
                </w:p>
              </w:tc>
              <w:tc>
                <w:tcPr>
                  <w:tcW w:w="3115" w:type="dxa"/>
                  <w:vAlign w:val="center"/>
                </w:tcPr>
                <w:p w:rsidR="00574B95" w:rsidRPr="00881A4A" w:rsidRDefault="00574B95" w:rsidP="00574B95">
                  <w:pPr>
                    <w:jc w:val="center"/>
                    <w:rPr>
                      <w:rFonts w:ascii="TimesNewRomanPS-BoldMT" w:hAnsi="TimesNewRomanPS-BoldMT"/>
                      <w:bCs/>
                      <w:color w:val="000000"/>
                      <w:sz w:val="24"/>
                      <w:szCs w:val="24"/>
                    </w:rPr>
                  </w:pPr>
                  <w:r w:rsidRPr="00881A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3110 руб.</w:t>
                  </w:r>
                </w:p>
              </w:tc>
            </w:tr>
          </w:tbl>
          <w:p w:rsidR="00574B95" w:rsidRPr="00881A4A" w:rsidRDefault="00574B95" w:rsidP="00574B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B95" w:rsidRPr="00881A4A" w:rsidTr="00574B95">
        <w:tc>
          <w:tcPr>
            <w:tcW w:w="1067" w:type="dxa"/>
            <w:tcBorders>
              <w:right w:val="single" w:sz="4" w:space="0" w:color="auto"/>
            </w:tcBorders>
          </w:tcPr>
          <w:p w:rsidR="00574B95" w:rsidRPr="00881A4A" w:rsidRDefault="00574B95" w:rsidP="00574B95">
            <w:pPr>
              <w:jc w:val="center"/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1" w:type="dxa"/>
            <w:tcBorders>
              <w:left w:val="single" w:sz="4" w:space="0" w:color="auto"/>
            </w:tcBorders>
          </w:tcPr>
          <w:p w:rsidR="00574B95" w:rsidRPr="00881A4A" w:rsidRDefault="00574B95" w:rsidP="00574B95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Другой ответ, или ответ отсутствует.</w:t>
            </w:r>
          </w:p>
        </w:tc>
      </w:tr>
    </w:tbl>
    <w:p w:rsidR="00574B95" w:rsidRPr="00881A4A" w:rsidRDefault="00574B95" w:rsidP="00574B95">
      <w:pPr>
        <w:spacing w:after="0" w:line="240" w:lineRule="auto"/>
        <w:ind w:firstLine="851"/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1067"/>
        <w:gridCol w:w="8851"/>
      </w:tblGrid>
      <w:tr w:rsidR="00574B95" w:rsidRPr="00881A4A" w:rsidTr="00574B95">
        <w:tc>
          <w:tcPr>
            <w:tcW w:w="9918" w:type="dxa"/>
            <w:gridSpan w:val="2"/>
          </w:tcPr>
          <w:p w:rsidR="00574B95" w:rsidRPr="00881A4A" w:rsidRDefault="00574B95" w:rsidP="00574B95">
            <w:pPr>
              <w:rPr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ЗАДАНИЕ 1. РЕМОНТ ПАМЯТНИКА. (3 из 4). МФГ</w:t>
            </w:r>
          </w:p>
        </w:tc>
      </w:tr>
      <w:tr w:rsidR="00574B95" w:rsidRPr="00881A4A" w:rsidTr="00574B95">
        <w:tc>
          <w:tcPr>
            <w:tcW w:w="9918" w:type="dxa"/>
            <w:gridSpan w:val="2"/>
            <w:vAlign w:val="center"/>
          </w:tcPr>
          <w:p w:rsidR="00574B95" w:rsidRPr="00881A4A" w:rsidRDefault="00574B95" w:rsidP="00574B95">
            <w:pPr>
              <w:ind w:left="426" w:hanging="426"/>
              <w:rPr>
                <w:sz w:val="24"/>
                <w:szCs w:val="24"/>
              </w:rPr>
            </w:pP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ХАРАКТЕРИСТИКИ </w:t>
            </w:r>
            <w:proofErr w:type="gramStart"/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ЗАДАНИЯ: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>•</w:t>
            </w:r>
            <w:proofErr w:type="gramEnd"/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 </w:t>
            </w: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Содержательная область оценки: 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неопределенность и данные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 область оценки: 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интерпретировать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• </w:t>
            </w: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Контекст: 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общественный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• </w:t>
            </w: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Уровень сложности: 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низкий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• </w:t>
            </w: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Формат ответа: 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задание с выбором ответа и объяснением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• </w:t>
            </w: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Объект оценки: 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применять метод «проб и ошибок», сравнивать промежуточные результаты для определения наименьшего значения заданной величины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• </w:t>
            </w: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Максимальный балл: 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1</w:t>
            </w:r>
          </w:p>
        </w:tc>
      </w:tr>
      <w:tr w:rsidR="00574B95" w:rsidRPr="00881A4A" w:rsidTr="00574B95">
        <w:tc>
          <w:tcPr>
            <w:tcW w:w="9918" w:type="dxa"/>
            <w:gridSpan w:val="2"/>
          </w:tcPr>
          <w:p w:rsidR="00574B95" w:rsidRPr="00881A4A" w:rsidRDefault="00574B95" w:rsidP="00574B95">
            <w:pPr>
              <w:rPr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Система оценивания:</w:t>
            </w:r>
          </w:p>
        </w:tc>
      </w:tr>
      <w:tr w:rsidR="00574B95" w:rsidRPr="00881A4A" w:rsidTr="00574B95">
        <w:tc>
          <w:tcPr>
            <w:tcW w:w="1067" w:type="dxa"/>
            <w:tcBorders>
              <w:right w:val="single" w:sz="4" w:space="0" w:color="auto"/>
            </w:tcBorders>
          </w:tcPr>
          <w:p w:rsidR="00574B95" w:rsidRPr="00881A4A" w:rsidRDefault="00574B95" w:rsidP="00574B95">
            <w:pPr>
              <w:jc w:val="center"/>
              <w:rPr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851" w:type="dxa"/>
            <w:tcBorders>
              <w:left w:val="single" w:sz="4" w:space="0" w:color="auto"/>
            </w:tcBorders>
          </w:tcPr>
          <w:p w:rsidR="00574B95" w:rsidRPr="00881A4A" w:rsidRDefault="00574B95" w:rsidP="00574B95">
            <w:pPr>
              <w:jc w:val="center"/>
              <w:rPr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</w:tr>
      <w:tr w:rsidR="00574B95" w:rsidRPr="00881A4A" w:rsidTr="00574B95">
        <w:tc>
          <w:tcPr>
            <w:tcW w:w="1067" w:type="dxa"/>
            <w:tcBorders>
              <w:right w:val="single" w:sz="4" w:space="0" w:color="auto"/>
            </w:tcBorders>
          </w:tcPr>
          <w:p w:rsidR="00574B95" w:rsidRPr="00881A4A" w:rsidRDefault="00574B95" w:rsidP="00574B95">
            <w:pPr>
              <w:jc w:val="center"/>
              <w:rPr>
                <w:b/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tcBorders>
              <w:left w:val="single" w:sz="4" w:space="0" w:color="auto"/>
            </w:tcBorders>
          </w:tcPr>
          <w:p w:rsidR="00574B95" w:rsidRPr="00881A4A" w:rsidRDefault="00574B95" w:rsidP="00574B95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Выбран ответ «</w:t>
            </w:r>
            <w:r w:rsidRPr="00881A4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на лодках </w:t>
            </w:r>
            <w:proofErr w:type="spellStart"/>
            <w:r w:rsidRPr="00881A4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морзверобоев</w:t>
            </w:r>
            <w:proofErr w:type="spellEnd"/>
            <w:r w:rsidRPr="00881A4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» 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и приведено объяснение, подтверждающее этот ответ, например, </w:t>
            </w:r>
          </w:p>
          <w:p w:rsidR="00881A4A" w:rsidRDefault="00881A4A" w:rsidP="00574B95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«1) </w:t>
            </w:r>
            <w:r w:rsidR="00574B95"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Два рейса вертолета по маршруту Провидения – </w:t>
            </w:r>
            <w:proofErr w:type="spellStart"/>
            <w:r w:rsidR="00574B95"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Наукан</w:t>
            </w:r>
            <w:proofErr w:type="spellEnd"/>
            <w:r w:rsidR="00574B95"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 и обратно:  </w:t>
            </w:r>
          </w:p>
          <w:p w:rsidR="00574B95" w:rsidRPr="00881A4A" w:rsidRDefault="00574B95" w:rsidP="00574B95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2 рейса ∙ 2 часа ∙ 70 тыс.  руб. = </w:t>
            </w:r>
            <w:r w:rsidRPr="00881A4A">
              <w:rPr>
                <w:rFonts w:ascii="TimesNewRomanPSMT" w:eastAsia="Times New Roman" w:hAnsi="TimesNewRomanPSMT"/>
                <w:bCs/>
                <w:color w:val="000000"/>
                <w:sz w:val="24"/>
                <w:szCs w:val="24"/>
              </w:rPr>
              <w:t>280 тыс. рублей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.</w:t>
            </w:r>
          </w:p>
          <w:p w:rsidR="00574B95" w:rsidRPr="00881A4A" w:rsidRDefault="00881A4A" w:rsidP="00574B95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2) </w:t>
            </w:r>
            <w:r w:rsidR="00574B95"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Дорога на судне СПП 4 суток (туда и обратно) и 3 суток в </w:t>
            </w:r>
            <w:proofErr w:type="spellStart"/>
            <w:r w:rsidR="00574B95"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Наукане</w:t>
            </w:r>
            <w:proofErr w:type="spellEnd"/>
            <w:r w:rsidR="00574B95"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 – всего 7 суток.  7 суток ∙ 50 тыс. руб. = </w:t>
            </w:r>
            <w:r w:rsidR="00574B95" w:rsidRPr="00881A4A">
              <w:rPr>
                <w:rFonts w:ascii="TimesNewRomanPSMT" w:eastAsia="Times New Roman" w:hAnsi="TimesNewRomanPSMT"/>
                <w:bCs/>
                <w:color w:val="000000"/>
                <w:sz w:val="24"/>
                <w:szCs w:val="24"/>
              </w:rPr>
              <w:t>350 тыс. рублей</w:t>
            </w:r>
            <w:r w:rsidR="00574B95"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.</w:t>
            </w:r>
          </w:p>
          <w:p w:rsidR="00574B95" w:rsidRPr="00881A4A" w:rsidRDefault="00881A4A" w:rsidP="00574B95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3) </w:t>
            </w:r>
            <w:r w:rsidR="00574B95"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Два рейса автобуса из 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п. </w:t>
            </w:r>
            <w:r w:rsidR="00574B95"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Провидения до базы охотников и обратно:  </w:t>
            </w:r>
          </w:p>
          <w:p w:rsidR="00881A4A" w:rsidRDefault="00574B95" w:rsidP="00574B95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2 рейса ∙ 4 часа ∙ 2 707 руб. = 21 656 рублей. </w:t>
            </w:r>
          </w:p>
          <w:p w:rsidR="00881A4A" w:rsidRDefault="00881A4A" w:rsidP="00574B95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4) </w:t>
            </w:r>
            <w:r w:rsidR="00574B95"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Время в пути на лодке 600 </w:t>
            </w:r>
            <w:proofErr w:type="gramStart"/>
            <w:r w:rsidR="00574B95"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км :</w:t>
            </w:r>
            <w:proofErr w:type="gramEnd"/>
            <w:r w:rsidR="00574B95"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 25 км/ч = 24 часа. </w:t>
            </w:r>
          </w:p>
          <w:p w:rsidR="00881A4A" w:rsidRDefault="00574B95" w:rsidP="00574B95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Аренда лодки до места и обратно 2 ∙ 24 часа ∙ 4 400 руб. = 211 200 рублей.  </w:t>
            </w:r>
          </w:p>
          <w:p w:rsidR="00574B95" w:rsidRPr="00881A4A" w:rsidRDefault="00574B95" w:rsidP="00574B95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Всего: </w:t>
            </w:r>
            <w:r w:rsidRPr="00881A4A">
              <w:rPr>
                <w:rFonts w:ascii="TimesNewRomanPSMT" w:eastAsia="Times New Roman" w:hAnsi="TimesNewRomanPSMT"/>
                <w:bCs/>
                <w:color w:val="000000"/>
                <w:sz w:val="24"/>
                <w:szCs w:val="24"/>
              </w:rPr>
              <w:t xml:space="preserve">232 856 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рублей.</w:t>
            </w:r>
          </w:p>
          <w:p w:rsidR="00574B95" w:rsidRPr="00881A4A" w:rsidRDefault="00574B95" w:rsidP="00574B95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881A4A">
              <w:rPr>
                <w:rFonts w:ascii="TimesNewRomanPSMT" w:eastAsia="Times New Roman" w:hAnsi="TimesNewRomanPSMT"/>
                <w:bCs/>
                <w:color w:val="000000"/>
                <w:sz w:val="24"/>
                <w:szCs w:val="24"/>
              </w:rPr>
              <w:t xml:space="preserve">Ответ: самый дешевый вариант 232 856 рублей, на лодках </w:t>
            </w:r>
            <w:proofErr w:type="spellStart"/>
            <w:r w:rsidRPr="00881A4A">
              <w:rPr>
                <w:rFonts w:ascii="TimesNewRomanPSMT" w:eastAsia="Times New Roman" w:hAnsi="TimesNewRomanPSMT"/>
                <w:bCs/>
                <w:color w:val="000000"/>
                <w:sz w:val="24"/>
                <w:szCs w:val="24"/>
              </w:rPr>
              <w:t>морзверобоев</w:t>
            </w:r>
            <w:proofErr w:type="spellEnd"/>
            <w:r w:rsidRPr="00881A4A">
              <w:rPr>
                <w:rFonts w:ascii="TimesNewRomanPSMT" w:eastAsia="Times New Roman" w:hAnsi="TimesNewRomanPSMT"/>
                <w:bCs/>
                <w:color w:val="000000"/>
                <w:sz w:val="24"/>
                <w:szCs w:val="24"/>
              </w:rPr>
              <w:t>».</w:t>
            </w:r>
          </w:p>
        </w:tc>
      </w:tr>
      <w:tr w:rsidR="00574B95" w:rsidRPr="00881A4A" w:rsidTr="00574B95">
        <w:tc>
          <w:tcPr>
            <w:tcW w:w="1067" w:type="dxa"/>
            <w:tcBorders>
              <w:right w:val="single" w:sz="4" w:space="0" w:color="auto"/>
            </w:tcBorders>
          </w:tcPr>
          <w:p w:rsidR="00574B95" w:rsidRPr="00881A4A" w:rsidRDefault="00574B95" w:rsidP="00574B95">
            <w:pPr>
              <w:jc w:val="center"/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1" w:type="dxa"/>
            <w:tcBorders>
              <w:left w:val="single" w:sz="4" w:space="0" w:color="auto"/>
            </w:tcBorders>
          </w:tcPr>
          <w:p w:rsidR="00574B95" w:rsidRPr="00881A4A" w:rsidRDefault="00574B95" w:rsidP="00574B95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Другой ответ или ответ отсутствует.</w:t>
            </w:r>
          </w:p>
        </w:tc>
      </w:tr>
    </w:tbl>
    <w:p w:rsidR="00574B95" w:rsidRPr="00881A4A" w:rsidRDefault="00574B95" w:rsidP="00574B95">
      <w:pPr>
        <w:spacing w:after="0" w:line="240" w:lineRule="auto"/>
        <w:ind w:firstLine="851"/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81"/>
        <w:gridCol w:w="8830"/>
      </w:tblGrid>
      <w:tr w:rsidR="00574B95" w:rsidRPr="00881A4A" w:rsidTr="00ED612F">
        <w:tc>
          <w:tcPr>
            <w:tcW w:w="10421" w:type="dxa"/>
            <w:gridSpan w:val="2"/>
          </w:tcPr>
          <w:p w:rsidR="00574B95" w:rsidRPr="00881A4A" w:rsidRDefault="00574B95" w:rsidP="00574B95">
            <w:pPr>
              <w:rPr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ЗАДАНИЕ 1. РЕМОНТ ПАМЯТНИКА. (4 из 4). МФГ</w:t>
            </w:r>
          </w:p>
        </w:tc>
      </w:tr>
      <w:tr w:rsidR="00574B95" w:rsidRPr="00881A4A" w:rsidTr="00ED612F">
        <w:tc>
          <w:tcPr>
            <w:tcW w:w="10421" w:type="dxa"/>
            <w:gridSpan w:val="2"/>
            <w:vAlign w:val="center"/>
          </w:tcPr>
          <w:p w:rsidR="00574B95" w:rsidRPr="00881A4A" w:rsidRDefault="00574B95" w:rsidP="00574B95">
            <w:pPr>
              <w:ind w:left="426" w:hanging="426"/>
              <w:rPr>
                <w:sz w:val="24"/>
                <w:szCs w:val="24"/>
              </w:rPr>
            </w:pP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ХАРАКТЕРИСТИКИ </w:t>
            </w:r>
            <w:proofErr w:type="gramStart"/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ЗАДАНИЯ: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>•</w:t>
            </w:r>
            <w:proofErr w:type="gramEnd"/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 </w:t>
            </w: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Содержательная область оценки: </w:t>
            </w:r>
            <w:r w:rsidRPr="00881A4A">
              <w:rPr>
                <w:rFonts w:ascii="TimesNewRomanPS-BoldMT" w:eastAsia="Times New Roman" w:hAnsi="TimesNewRomanPS-BoldMT"/>
                <w:bCs/>
                <w:color w:val="000000"/>
                <w:sz w:val="24"/>
                <w:szCs w:val="24"/>
              </w:rPr>
              <w:t>изменение и зависимости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 область оценки: </w:t>
            </w:r>
            <w:r w:rsidRPr="00881A4A">
              <w:rPr>
                <w:rFonts w:ascii="TimesNewRomanPS-BoldMT" w:eastAsia="Times New Roman" w:hAnsi="TimesNewRomanPS-BoldMT"/>
                <w:bCs/>
                <w:color w:val="000000"/>
                <w:sz w:val="24"/>
                <w:szCs w:val="24"/>
              </w:rPr>
              <w:t>применять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• </w:t>
            </w: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Контекст: </w:t>
            </w:r>
            <w:r w:rsidRPr="00881A4A">
              <w:rPr>
                <w:rFonts w:ascii="TimesNewRomanPS-BoldMT" w:eastAsia="Times New Roman" w:hAnsi="TimesNewRomanPS-BoldMT"/>
                <w:bCs/>
                <w:color w:val="000000"/>
                <w:sz w:val="24"/>
                <w:szCs w:val="24"/>
              </w:rPr>
              <w:t>научный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• </w:t>
            </w: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Уровень сложности: </w:t>
            </w:r>
            <w:r w:rsidRPr="00881A4A">
              <w:rPr>
                <w:rFonts w:ascii="TimesNewRomanPS-BoldMT" w:eastAsia="Times New Roman" w:hAnsi="TimesNewRomanPS-BoldMT"/>
                <w:bCs/>
                <w:color w:val="000000"/>
                <w:sz w:val="24"/>
                <w:szCs w:val="24"/>
              </w:rPr>
              <w:t>высокий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• </w:t>
            </w: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Формат ответа: </w:t>
            </w:r>
            <w:r w:rsidRPr="00881A4A">
              <w:rPr>
                <w:rFonts w:ascii="TimesNewRomanPS-BoldMT" w:eastAsia="Times New Roman" w:hAnsi="TimesNewRomanPS-BoldMT"/>
                <w:bCs/>
                <w:color w:val="000000"/>
                <w:sz w:val="24"/>
                <w:szCs w:val="24"/>
              </w:rPr>
              <w:t>с развернутым ответом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• </w:t>
            </w: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 xml:space="preserve">Объект оценки: </w:t>
            </w:r>
            <w:r w:rsidRPr="00881A4A">
              <w:rPr>
                <w:rFonts w:ascii="TimesNewRomanPS-BoldMT" w:eastAsia="Times New Roman" w:hAnsi="TimesNewRomanPS-BoldMT"/>
                <w:bCs/>
                <w:color w:val="000000"/>
                <w:sz w:val="24"/>
                <w:szCs w:val="24"/>
              </w:rPr>
              <w:t>применение производной, определение наибольшего и наименьшего значения функции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br/>
            </w:r>
            <w:r w:rsidRPr="00881A4A">
              <w:rPr>
                <w:rFonts w:ascii="SymbolMT" w:eastAsia="Times New Roman" w:hAnsi="SymbolMT"/>
                <w:color w:val="000000"/>
                <w:sz w:val="24"/>
                <w:szCs w:val="24"/>
              </w:rPr>
              <w:t xml:space="preserve">• </w:t>
            </w: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Максимальный балл:</w:t>
            </w:r>
            <w:r w:rsidRPr="00881A4A">
              <w:rPr>
                <w:rFonts w:ascii="TimesNewRomanPS-BoldMT" w:eastAsia="Times New Roman" w:hAnsi="TimesNewRomanPS-BoldMT"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574B95" w:rsidRPr="00881A4A" w:rsidTr="00ED612F">
        <w:tc>
          <w:tcPr>
            <w:tcW w:w="10421" w:type="dxa"/>
            <w:gridSpan w:val="2"/>
          </w:tcPr>
          <w:p w:rsidR="00574B95" w:rsidRPr="00881A4A" w:rsidRDefault="00574B95" w:rsidP="00574B95">
            <w:pPr>
              <w:rPr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Система оценивания:</w:t>
            </w:r>
          </w:p>
        </w:tc>
      </w:tr>
      <w:tr w:rsidR="00574B95" w:rsidRPr="00881A4A" w:rsidTr="00ED612F">
        <w:tc>
          <w:tcPr>
            <w:tcW w:w="1110" w:type="dxa"/>
            <w:tcBorders>
              <w:right w:val="single" w:sz="4" w:space="0" w:color="auto"/>
            </w:tcBorders>
          </w:tcPr>
          <w:p w:rsidR="00574B95" w:rsidRPr="00881A4A" w:rsidRDefault="00574B95" w:rsidP="00574B95">
            <w:pPr>
              <w:jc w:val="center"/>
              <w:rPr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9311" w:type="dxa"/>
            <w:tcBorders>
              <w:left w:val="single" w:sz="4" w:space="0" w:color="auto"/>
            </w:tcBorders>
          </w:tcPr>
          <w:p w:rsidR="00574B95" w:rsidRPr="00881A4A" w:rsidRDefault="00574B95" w:rsidP="00574B95">
            <w:pPr>
              <w:jc w:val="center"/>
              <w:rPr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Содержание критерия</w:t>
            </w:r>
          </w:p>
        </w:tc>
      </w:tr>
      <w:tr w:rsidR="00574B95" w:rsidRPr="00881A4A" w:rsidTr="00ED612F">
        <w:tc>
          <w:tcPr>
            <w:tcW w:w="1110" w:type="dxa"/>
            <w:tcBorders>
              <w:right w:val="single" w:sz="4" w:space="0" w:color="auto"/>
            </w:tcBorders>
          </w:tcPr>
          <w:p w:rsidR="00574B95" w:rsidRPr="00881A4A" w:rsidRDefault="00574B95" w:rsidP="00574B95">
            <w:pPr>
              <w:jc w:val="center"/>
              <w:rPr>
                <w:b/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1" w:type="dxa"/>
            <w:tcBorders>
              <w:left w:val="single" w:sz="4" w:space="0" w:color="auto"/>
            </w:tcBorders>
          </w:tcPr>
          <w:p w:rsidR="00881A4A" w:rsidRDefault="00574B95" w:rsidP="00574B95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Дан ответ: 10 км/ч и приведено объяснение, подтверждающее этот ответ, например, </w:t>
            </w:r>
          </w:p>
          <w:p w:rsidR="00574B95" w:rsidRPr="00881A4A" w:rsidRDefault="00574B95" w:rsidP="00574B95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«Пусть </w:t>
            </w:r>
            <w:r w:rsidRPr="00881A4A">
              <w:rPr>
                <w:rFonts w:ascii="TimesNewRomanPSMT" w:eastAsia="Times New Roman" w:hAnsi="TimesNewRomanPSMT"/>
                <w:i/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 км/ч – скорость первой лодки от базы до момента, когда ее догнала вторая лодка. Тогда скорость второй лодки от базы до встречи с первой лодкой равна (</w:t>
            </w:r>
            <w:r w:rsidRPr="00881A4A">
              <w:rPr>
                <w:rFonts w:ascii="TimesNewRomanPSMT" w:eastAsia="Times New Roman" w:hAnsi="TimesNewRomanPSMT"/>
                <w:i/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881A4A">
              <w:rPr>
                <w:rFonts w:ascii="TimesNewRomanPSMT" w:eastAsia="Times New Roman" w:hAnsi="TimesNewRomanPSMT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+ 10) км/ч. Так как расстояние между лодками 50 км, а скорость сближения лодок 10 км/ч, то вторая лодка догонит первую через 5 ч. За эти 5 часов первая лодка прошла 5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  <w:lang w:val="en-US"/>
              </w:rPr>
              <w:t>v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 км. В момент встречи лодки находились на расстоянии  </w:t>
            </w:r>
          </w:p>
          <w:p w:rsidR="00574B95" w:rsidRPr="00881A4A" w:rsidRDefault="00574B95" w:rsidP="00574B95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50 + 5</w:t>
            </w:r>
            <w:r w:rsidRPr="00881A4A">
              <w:rPr>
                <w:rFonts w:ascii="TimesNewRomanPSMT" w:eastAsia="Times New Roman" w:hAnsi="TimesNewRomanPSMT"/>
                <w:i/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 км от базы и это ¼ всего пути, т. к. им осталось пройти ¾ пути. Оставшийся путь 3 ∙ (50 + 5</w:t>
            </w:r>
            <w:r w:rsidRPr="00881A4A">
              <w:rPr>
                <w:rFonts w:ascii="TimesNewRomanPSMT" w:eastAsia="Times New Roman" w:hAnsi="TimesNewRomanPSMT"/>
                <w:i/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) км лодки шли со скоростью 30 км/ч. Время в пути первой лодки вычисляется по формуле</w:t>
            </w:r>
          </w:p>
          <w:p w:rsidR="00574B95" w:rsidRPr="00881A4A" w:rsidRDefault="00574B95" w:rsidP="00574B95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</w:pPr>
            <w:r w:rsidRPr="00881A4A">
              <w:rPr>
                <w:noProof/>
                <w:sz w:val="24"/>
                <w:szCs w:val="24"/>
              </w:rPr>
              <w:drawing>
                <wp:inline distT="0" distB="0" distL="0" distR="0" wp14:anchorId="79985C0D" wp14:editId="651044B3">
                  <wp:extent cx="2076450" cy="344657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324" cy="356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1A4A">
              <w:rPr>
                <w:sz w:val="24"/>
                <w:szCs w:val="24"/>
              </w:rPr>
              <w:t>.</w:t>
            </w:r>
            <w:r w:rsidRPr="00881A4A"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:rsidR="00574B95" w:rsidRPr="00881A4A" w:rsidRDefault="00574B95" w:rsidP="00574B95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</w:pPr>
            <w:r w:rsidRPr="00881A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Исследуем функцию </w:t>
            </w:r>
            <w:r w:rsidRPr="00881A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881A4A">
              <w:rPr>
                <w:rFonts w:ascii="Times New Roman" w:hAnsi="Times New Roman"/>
                <w:sz w:val="24"/>
                <w:szCs w:val="24"/>
              </w:rPr>
              <w:t>(</w:t>
            </w:r>
            <w:r w:rsidRPr="00881A4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</w:t>
            </w:r>
            <w:r w:rsidRPr="00881A4A">
              <w:rPr>
                <w:rFonts w:ascii="Times New Roman" w:hAnsi="Times New Roman"/>
                <w:sz w:val="24"/>
                <w:szCs w:val="24"/>
              </w:rPr>
              <w:t>) с помощью производной</w:t>
            </w:r>
            <w:r w:rsidR="00881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A4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7493929">
                  <wp:extent cx="847725" cy="32893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81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A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1A4A" w:rsidRDefault="00574B95" w:rsidP="00574B95">
            <w:pPr>
              <w:rPr>
                <w:rFonts w:ascii="Times New Roman" w:hAnsi="Times New Roman"/>
                <w:sz w:val="24"/>
                <w:szCs w:val="24"/>
              </w:rPr>
            </w:pPr>
            <w:r w:rsidRPr="00881A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81A4A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t</w:t>
            </w:r>
            <w:r w:rsidRPr="00881A4A">
              <w:rPr>
                <w:rFonts w:ascii="Times New Roman" w:hAnsi="Times New Roman"/>
                <w:i/>
                <w:noProof/>
                <w:sz w:val="24"/>
                <w:szCs w:val="24"/>
              </w:rPr>
              <w:t>'(</w:t>
            </w:r>
            <w:r w:rsidRPr="00881A4A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v</w:t>
            </w:r>
            <w:r w:rsidRPr="00881A4A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  <w:r w:rsidRPr="00881A4A">
              <w:rPr>
                <w:rFonts w:ascii="Times New Roman" w:hAnsi="Times New Roman"/>
                <w:noProof/>
                <w:sz w:val="24"/>
                <w:szCs w:val="24"/>
              </w:rPr>
              <w:t xml:space="preserve"> = </w:t>
            </w:r>
            <w:proofErr w:type="gramStart"/>
            <w:r w:rsidRPr="00881A4A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Pr="00881A4A">
              <w:rPr>
                <w:rFonts w:ascii="Times New Roman" w:hAnsi="Times New Roman"/>
                <w:sz w:val="24"/>
                <w:szCs w:val="24"/>
              </w:rPr>
              <w:t xml:space="preserve">  при</w:t>
            </w:r>
            <w:proofErr w:type="gramEnd"/>
            <w:r w:rsidRPr="00881A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81A4A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v</w:t>
            </w:r>
            <w:r w:rsidRPr="00881A4A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Pr="00881A4A">
              <w:rPr>
                <w:rFonts w:ascii="Times New Roman" w:hAnsi="Times New Roman"/>
                <w:noProof/>
                <w:sz w:val="24"/>
                <w:szCs w:val="24"/>
              </w:rPr>
              <w:t>= ±10</w:t>
            </w:r>
            <w:r w:rsidRPr="00881A4A">
              <w:rPr>
                <w:rFonts w:ascii="Times New Roman" w:hAnsi="Times New Roman"/>
                <w:sz w:val="24"/>
                <w:szCs w:val="24"/>
              </w:rPr>
              <w:t xml:space="preserve"> .  </w:t>
            </w:r>
          </w:p>
          <w:p w:rsidR="00574B95" w:rsidRPr="00881A4A" w:rsidRDefault="00574B95" w:rsidP="00574B95">
            <w:pPr>
              <w:rPr>
                <w:rFonts w:ascii="Arial" w:eastAsiaTheme="minorEastAsia" w:hAnsi="Arial" w:cs="Arial"/>
                <w:color w:val="000000" w:themeColor="text1"/>
                <w:kern w:val="24"/>
                <w:sz w:val="24"/>
                <w:szCs w:val="24"/>
              </w:rPr>
            </w:pPr>
            <w:r w:rsidRPr="00881A4A"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proofErr w:type="gramStart"/>
            <w:r w:rsidRPr="00881A4A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881A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81A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proofErr w:type="gramEnd"/>
            <w:r w:rsidRPr="00881A4A">
              <w:rPr>
                <w:rFonts w:ascii="Times New Roman" w:hAnsi="Times New Roman"/>
                <w:sz w:val="24"/>
                <w:szCs w:val="24"/>
              </w:rPr>
              <w:t xml:space="preserve"> &gt; 0, исследуем поведение функции на промежутках (0; 10) и (10; + ∞ ).    </w:t>
            </w:r>
          </w:p>
          <w:p w:rsidR="00574B95" w:rsidRPr="00881A4A" w:rsidRDefault="00574B95" w:rsidP="00574B95">
            <w:pPr>
              <w:rPr>
                <w:rFonts w:ascii="Times New Roman" w:hAnsi="Times New Roman"/>
                <w:sz w:val="24"/>
                <w:szCs w:val="24"/>
              </w:rPr>
            </w:pPr>
            <w:r w:rsidRPr="00881A4A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t</w:t>
            </w:r>
            <w:r w:rsidRPr="00881A4A">
              <w:rPr>
                <w:rFonts w:ascii="Times New Roman" w:hAnsi="Times New Roman"/>
                <w:i/>
                <w:noProof/>
                <w:sz w:val="24"/>
                <w:szCs w:val="24"/>
              </w:rPr>
              <w:t>'</w:t>
            </w:r>
            <w:r w:rsidRPr="00881A4A">
              <w:rPr>
                <w:rFonts w:ascii="Times New Roman" w:hAnsi="Times New Roman"/>
                <w:noProof/>
                <w:sz w:val="24"/>
                <w:szCs w:val="24"/>
              </w:rPr>
              <w:t>(1) =</w:t>
            </w:r>
            <w:r w:rsidRPr="00881A4A">
              <w:rPr>
                <w:sz w:val="24"/>
                <w:szCs w:val="24"/>
              </w:rPr>
              <w:t xml:space="preserve"> </w:t>
            </w:r>
            <w:r w:rsidRPr="00881A4A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639" w:dyaOrig="620">
                <v:shape id="_x0000_i1027" type="#_x0000_t75" style="width:32.25pt;height:30.75pt" o:ole="">
                  <v:imagedata r:id="rId18" o:title=""/>
                </v:shape>
                <o:OLEObject Type="Embed" ProgID="Equation.DSMT4" ShapeID="_x0000_i1027" DrawAspect="Content" ObjectID="_1762785038" r:id="rId19"/>
              </w:object>
            </w:r>
            <w:r w:rsidRPr="00881A4A">
              <w:rPr>
                <w:rFonts w:ascii="Times New Roman" w:hAnsi="Times New Roman"/>
                <w:sz w:val="24"/>
                <w:szCs w:val="24"/>
              </w:rPr>
              <w:t xml:space="preserve"> &lt; </w:t>
            </w:r>
            <w:proofErr w:type="gramStart"/>
            <w:r w:rsidRPr="00881A4A">
              <w:rPr>
                <w:rFonts w:ascii="Times New Roman" w:hAnsi="Times New Roman"/>
                <w:sz w:val="24"/>
                <w:szCs w:val="24"/>
              </w:rPr>
              <w:t>0 ,</w:t>
            </w:r>
            <w:proofErr w:type="gramEnd"/>
            <w:r w:rsidRPr="00881A4A">
              <w:rPr>
                <w:rFonts w:ascii="Times New Roman" w:hAnsi="Times New Roman"/>
                <w:sz w:val="24"/>
                <w:szCs w:val="24"/>
              </w:rPr>
              <w:t xml:space="preserve"> значит, на промежутке (0; 10) функция убывает. </w:t>
            </w:r>
          </w:p>
          <w:p w:rsidR="00881A4A" w:rsidRDefault="00574B95" w:rsidP="00574B95">
            <w:pPr>
              <w:rPr>
                <w:rFonts w:ascii="Times New Roman" w:hAnsi="Times New Roman"/>
                <w:sz w:val="24"/>
                <w:szCs w:val="24"/>
              </w:rPr>
            </w:pPr>
            <w:r w:rsidRPr="00881A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A4A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t</w:t>
            </w:r>
            <w:r w:rsidRPr="00881A4A">
              <w:rPr>
                <w:rFonts w:ascii="Times New Roman" w:hAnsi="Times New Roman"/>
                <w:i/>
                <w:noProof/>
                <w:sz w:val="24"/>
                <w:szCs w:val="24"/>
              </w:rPr>
              <w:t>'</w:t>
            </w:r>
            <w:r w:rsidRPr="00881A4A">
              <w:rPr>
                <w:rFonts w:ascii="Times New Roman" w:hAnsi="Times New Roman"/>
                <w:noProof/>
                <w:sz w:val="24"/>
                <w:szCs w:val="24"/>
              </w:rPr>
              <w:t>(20) =</w:t>
            </w:r>
            <w:r w:rsidRPr="00881A4A">
              <w:rPr>
                <w:sz w:val="24"/>
                <w:szCs w:val="24"/>
              </w:rPr>
              <w:t xml:space="preserve"> </w:t>
            </w:r>
            <w:r w:rsidRPr="00881A4A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eastAsia="en-US"/>
              </w:rPr>
              <w:object w:dxaOrig="220" w:dyaOrig="620">
                <v:shape id="_x0000_i1028" type="#_x0000_t75" style="width:11.25pt;height:30.75pt" o:ole="">
                  <v:imagedata r:id="rId20" o:title=""/>
                </v:shape>
                <o:OLEObject Type="Embed" ProgID="Equation.DSMT4" ShapeID="_x0000_i1028" DrawAspect="Content" ObjectID="_1762785039" r:id="rId21"/>
              </w:object>
            </w:r>
            <w:r w:rsidRPr="00881A4A">
              <w:rPr>
                <w:rFonts w:ascii="Times New Roman" w:hAnsi="Times New Roman"/>
                <w:sz w:val="24"/>
                <w:szCs w:val="24"/>
              </w:rPr>
              <w:t xml:space="preserve">&gt; 0, значит, на промежутке (10; + ∞) функция возрастает.  </w:t>
            </w:r>
          </w:p>
          <w:p w:rsidR="00881A4A" w:rsidRDefault="00574B95" w:rsidP="00574B95">
            <w:pPr>
              <w:rPr>
                <w:rFonts w:ascii="Times New Roman" w:hAnsi="Times New Roman"/>
                <w:sz w:val="24"/>
                <w:szCs w:val="24"/>
              </w:rPr>
            </w:pPr>
            <w:r w:rsidRPr="00881A4A">
              <w:rPr>
                <w:rFonts w:ascii="Times New Roman" w:hAnsi="Times New Roman"/>
                <w:sz w:val="24"/>
                <w:szCs w:val="24"/>
              </w:rPr>
              <w:t xml:space="preserve">Отсюда следует, что </w:t>
            </w:r>
            <w:proofErr w:type="gramStart"/>
            <w:r w:rsidRPr="00881A4A">
              <w:rPr>
                <w:rFonts w:ascii="Times New Roman" w:hAnsi="Times New Roman"/>
                <w:sz w:val="24"/>
                <w:szCs w:val="24"/>
              </w:rPr>
              <w:t xml:space="preserve">при  </w:t>
            </w:r>
            <w:r w:rsidRPr="00881A4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  <w:proofErr w:type="gramEnd"/>
            <w:r w:rsidRPr="00881A4A">
              <w:rPr>
                <w:rFonts w:ascii="Times New Roman" w:hAnsi="Times New Roman"/>
                <w:sz w:val="24"/>
                <w:szCs w:val="24"/>
              </w:rPr>
              <w:t xml:space="preserve"> = 10 функция принимает наименьшее значение.</w:t>
            </w:r>
          </w:p>
          <w:p w:rsidR="00574B95" w:rsidRPr="00881A4A" w:rsidRDefault="00574B95" w:rsidP="00574B95">
            <w:pPr>
              <w:rPr>
                <w:rFonts w:ascii="Times New Roman" w:hAnsi="Times New Roman"/>
                <w:sz w:val="24"/>
                <w:szCs w:val="24"/>
              </w:rPr>
            </w:pPr>
            <w:r w:rsidRPr="00881A4A">
              <w:rPr>
                <w:rFonts w:ascii="Times New Roman" w:hAnsi="Times New Roman"/>
                <w:bCs/>
                <w:sz w:val="24"/>
                <w:szCs w:val="24"/>
              </w:rPr>
              <w:t>Ответ: 10 км/ч.»</w:t>
            </w:r>
          </w:p>
        </w:tc>
      </w:tr>
      <w:tr w:rsidR="00574B95" w:rsidRPr="00881A4A" w:rsidTr="00ED612F">
        <w:tc>
          <w:tcPr>
            <w:tcW w:w="1110" w:type="dxa"/>
            <w:tcBorders>
              <w:right w:val="single" w:sz="4" w:space="0" w:color="auto"/>
            </w:tcBorders>
          </w:tcPr>
          <w:p w:rsidR="00574B95" w:rsidRPr="00881A4A" w:rsidRDefault="00574B95" w:rsidP="00574B95">
            <w:pPr>
              <w:jc w:val="center"/>
              <w:rPr>
                <w:b/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311" w:type="dxa"/>
            <w:tcBorders>
              <w:left w:val="single" w:sz="4" w:space="0" w:color="auto"/>
            </w:tcBorders>
          </w:tcPr>
          <w:p w:rsidR="00574B95" w:rsidRPr="00881A4A" w:rsidRDefault="00574B95" w:rsidP="00574B95">
            <w:pPr>
              <w:rPr>
                <w:sz w:val="24"/>
                <w:szCs w:val="24"/>
              </w:rPr>
            </w:pPr>
            <w:r w:rsidRPr="00881A4A">
              <w:rPr>
                <w:rFonts w:ascii="Times New Roman" w:hAnsi="Times New Roman"/>
                <w:sz w:val="24"/>
                <w:szCs w:val="24"/>
              </w:rPr>
              <w:t>Ход решения верный, но допущена вычислительная ошибка</w:t>
            </w:r>
          </w:p>
        </w:tc>
      </w:tr>
      <w:tr w:rsidR="00574B95" w:rsidRPr="00881A4A" w:rsidTr="00ED612F">
        <w:tc>
          <w:tcPr>
            <w:tcW w:w="1110" w:type="dxa"/>
            <w:tcBorders>
              <w:right w:val="single" w:sz="4" w:space="0" w:color="auto"/>
            </w:tcBorders>
          </w:tcPr>
          <w:p w:rsidR="00574B95" w:rsidRPr="00881A4A" w:rsidRDefault="00574B95" w:rsidP="00574B95">
            <w:pPr>
              <w:jc w:val="center"/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</w:pPr>
            <w:r w:rsidRPr="00881A4A">
              <w:rPr>
                <w:rFonts w:ascii="TimesNewRomanPS-BoldMT" w:eastAsia="Times New Roman" w:hAnsi="TimesNewRomanPS-BoldMT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311" w:type="dxa"/>
            <w:tcBorders>
              <w:left w:val="single" w:sz="4" w:space="0" w:color="auto"/>
            </w:tcBorders>
          </w:tcPr>
          <w:p w:rsidR="00574B95" w:rsidRPr="00881A4A" w:rsidRDefault="00574B95" w:rsidP="00574B95">
            <w:pP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</w:pPr>
            <w:r w:rsidRPr="00881A4A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Другой ответ, или ответ отсутствует.</w:t>
            </w:r>
          </w:p>
        </w:tc>
      </w:tr>
    </w:tbl>
    <w:p w:rsidR="00B0793A" w:rsidRDefault="00B0793A" w:rsidP="00726E1B">
      <w:pPr>
        <w:rPr>
          <w:sz w:val="24"/>
          <w:szCs w:val="24"/>
        </w:rPr>
      </w:pPr>
    </w:p>
    <w:p w:rsidR="007D37CF" w:rsidRDefault="007D37CF" w:rsidP="00726E1B">
      <w:pPr>
        <w:rPr>
          <w:sz w:val="24"/>
          <w:szCs w:val="24"/>
        </w:rPr>
      </w:pPr>
    </w:p>
    <w:p w:rsidR="007D37CF" w:rsidRDefault="007D37CF" w:rsidP="00726E1B">
      <w:pPr>
        <w:rPr>
          <w:sz w:val="24"/>
          <w:szCs w:val="24"/>
        </w:rPr>
      </w:pPr>
      <w:bookmarkStart w:id="0" w:name="_GoBack"/>
      <w:bookmarkEnd w:id="0"/>
    </w:p>
    <w:p w:rsidR="00B0793A" w:rsidRPr="00B0793A" w:rsidRDefault="00B0793A" w:rsidP="00B0793A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B0793A">
        <w:rPr>
          <w:rFonts w:ascii="TimesNewRomanPS-BoldMT" w:hAnsi="TimesNewRomanPS-BoldMT"/>
          <w:b/>
          <w:bCs/>
          <w:color w:val="000000"/>
          <w:sz w:val="24"/>
          <w:szCs w:val="24"/>
        </w:rPr>
        <w:t>Ресурсы:</w:t>
      </w:r>
    </w:p>
    <w:p w:rsidR="00B0793A" w:rsidRPr="00B0793A" w:rsidRDefault="00B0793A" w:rsidP="00B0793A">
      <w:pPr>
        <w:spacing w:after="0" w:line="240" w:lineRule="auto"/>
        <w:jc w:val="center"/>
        <w:rPr>
          <w:rFonts w:ascii="TimesNewRomanPS-BoldMT" w:hAnsi="TimesNewRomanPS-BoldMT"/>
          <w:bCs/>
          <w:color w:val="000000"/>
          <w:sz w:val="24"/>
          <w:szCs w:val="24"/>
        </w:rPr>
      </w:pPr>
    </w:p>
    <w:p w:rsidR="00B0793A" w:rsidRDefault="00B0793A" w:rsidP="00B079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  <w:r w:rsidRPr="00B0793A">
        <w:rPr>
          <w:rFonts w:ascii="TimesNewRomanPS-BoldMT" w:hAnsi="TimesNewRomanPS-BoldMT"/>
          <w:bCs/>
          <w:color w:val="000000"/>
          <w:sz w:val="24"/>
          <w:szCs w:val="24"/>
        </w:rPr>
        <w:t>МЕТОДИЧЕСКИЕ РЕКОМЕНДАЦИИ по формированию математической грамотности обучающихся 5-9-х классов с использованием открытого банка заданий на цифровой платформе (ФГБНУ «ИНСТИТУТ СТРАТЕГИИ РАЗВИТИЯ ОБРАЗОВАНИЯ РОССИЙСКОЙ АКАДЕМИИ ОБРАЗОВАНИЯ»</w:t>
      </w:r>
      <w:r w:rsidRPr="00B0793A">
        <w:rPr>
          <w:sz w:val="24"/>
          <w:szCs w:val="24"/>
        </w:rPr>
        <w:t xml:space="preserve"> </w:t>
      </w:r>
      <w:r w:rsidRPr="00B0793A">
        <w:rPr>
          <w:rFonts w:ascii="TimesNewRomanPS-BoldMT" w:hAnsi="TimesNewRomanPS-BoldMT"/>
          <w:bCs/>
          <w:color w:val="000000"/>
          <w:sz w:val="24"/>
          <w:szCs w:val="24"/>
        </w:rPr>
        <w:t>Под ред. Г.С. Ковалевой, Л.О. Рословой. – Москва, 2021.</w:t>
      </w:r>
    </w:p>
    <w:p w:rsidR="002C66B2" w:rsidRPr="002C66B2" w:rsidRDefault="002C66B2" w:rsidP="002C66B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6B2">
        <w:rPr>
          <w:rFonts w:ascii="Times New Roman" w:hAnsi="Times New Roman" w:cs="Times New Roman"/>
          <w:sz w:val="24"/>
          <w:szCs w:val="24"/>
        </w:rPr>
        <w:t>Технико-экономическое обоснование создания комплекса особо охраняемых территорий и акваторий в районе Берингова пролива. - СПб: Государственный комитет по архитектуре и строительству. Ленинградский государственный институт проектирования городов, 1991.</w:t>
      </w:r>
    </w:p>
    <w:p w:rsidR="002C66B2" w:rsidRPr="00B0793A" w:rsidRDefault="002C66B2" w:rsidP="00B079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  <w:r w:rsidRPr="002C66B2">
        <w:rPr>
          <w:rFonts w:ascii="Times New Roman" w:hAnsi="Times New Roman" w:cs="Times New Roman"/>
          <w:sz w:val="24"/>
          <w:szCs w:val="24"/>
        </w:rPr>
        <w:t>Материалы комплексного экологического обследования участков территории, обосновывающее придание территории правового статуса особо охраняемой природной территории федерального значения – Национальный парк «</w:t>
      </w:r>
      <w:proofErr w:type="spellStart"/>
      <w:r w:rsidRPr="002C66B2">
        <w:rPr>
          <w:rFonts w:ascii="Times New Roman" w:hAnsi="Times New Roman" w:cs="Times New Roman"/>
          <w:sz w:val="24"/>
          <w:szCs w:val="24"/>
        </w:rPr>
        <w:t>Берингия</w:t>
      </w:r>
      <w:proofErr w:type="spellEnd"/>
      <w:r w:rsidRPr="002C66B2">
        <w:rPr>
          <w:rFonts w:ascii="Times New Roman" w:hAnsi="Times New Roman" w:cs="Times New Roman"/>
          <w:sz w:val="24"/>
          <w:szCs w:val="24"/>
        </w:rPr>
        <w:t xml:space="preserve">» в </w:t>
      </w:r>
      <w:proofErr w:type="gramStart"/>
      <w:r w:rsidRPr="002C66B2">
        <w:rPr>
          <w:rFonts w:ascii="Times New Roman" w:hAnsi="Times New Roman" w:cs="Times New Roman"/>
          <w:sz w:val="24"/>
          <w:szCs w:val="24"/>
        </w:rPr>
        <w:t>Чукотском  автономном</w:t>
      </w:r>
      <w:proofErr w:type="gramEnd"/>
      <w:r w:rsidRPr="002C66B2">
        <w:rPr>
          <w:rFonts w:ascii="Times New Roman" w:hAnsi="Times New Roman" w:cs="Times New Roman"/>
          <w:sz w:val="24"/>
          <w:szCs w:val="24"/>
        </w:rPr>
        <w:t xml:space="preserve"> округе. – Министерство природных ресурсов Российской Федерации, Москва, 2011</w:t>
      </w:r>
    </w:p>
    <w:p w:rsidR="00B0793A" w:rsidRPr="00B0793A" w:rsidRDefault="00B0793A" w:rsidP="00B079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  <w:r w:rsidRPr="00B0793A">
        <w:rPr>
          <w:rFonts w:ascii="TimesNewRomanPS-BoldMT" w:hAnsi="TimesNewRomanPS-BoldMT"/>
          <w:bCs/>
          <w:color w:val="000000"/>
          <w:sz w:val="24"/>
          <w:szCs w:val="24"/>
        </w:rPr>
        <w:t>Рабочие чертежи «Памятника-маяка С. И. Дежневу».</w:t>
      </w:r>
    </w:p>
    <w:p w:rsidR="00B0793A" w:rsidRPr="00B0793A" w:rsidRDefault="00B0793A" w:rsidP="00B079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  <w:r w:rsidRPr="00B0793A">
        <w:rPr>
          <w:rFonts w:ascii="TimesNewRomanPS-BoldMT" w:hAnsi="TimesNewRomanPS-BoldMT"/>
          <w:bCs/>
          <w:color w:val="000000"/>
          <w:sz w:val="24"/>
          <w:szCs w:val="24"/>
        </w:rPr>
        <w:t>Фотография В. И. Степанова.</w:t>
      </w:r>
    </w:p>
    <w:p w:rsidR="00B0793A" w:rsidRPr="00B0793A" w:rsidRDefault="00B0793A" w:rsidP="00B0793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NewRomanPS-BoldMT" w:hAnsi="TimesNewRomanPS-BoldMT"/>
          <w:bCs/>
          <w:color w:val="000000"/>
          <w:sz w:val="24"/>
          <w:szCs w:val="24"/>
        </w:rPr>
      </w:pPr>
      <w:r w:rsidRPr="00B0793A">
        <w:rPr>
          <w:rFonts w:ascii="TimesNewRomanPS-BoldMT" w:hAnsi="TimesNewRomanPS-BoldMT"/>
          <w:bCs/>
          <w:color w:val="000000"/>
          <w:sz w:val="24"/>
          <w:szCs w:val="24"/>
        </w:rPr>
        <w:t>Консультант: Старший государственный инспектор в области охраны окружающей среды ФГБУ НП «</w:t>
      </w:r>
      <w:proofErr w:type="spellStart"/>
      <w:r w:rsidRPr="00B0793A">
        <w:rPr>
          <w:rFonts w:ascii="TimesNewRomanPS-BoldMT" w:hAnsi="TimesNewRomanPS-BoldMT"/>
          <w:bCs/>
          <w:color w:val="000000"/>
          <w:sz w:val="24"/>
          <w:szCs w:val="24"/>
        </w:rPr>
        <w:t>Берингия</w:t>
      </w:r>
      <w:proofErr w:type="spellEnd"/>
      <w:r w:rsidRPr="00B0793A">
        <w:rPr>
          <w:rFonts w:ascii="TimesNewRomanPS-BoldMT" w:hAnsi="TimesNewRomanPS-BoldMT"/>
          <w:bCs/>
          <w:color w:val="000000"/>
          <w:sz w:val="24"/>
          <w:szCs w:val="24"/>
        </w:rPr>
        <w:t xml:space="preserve">» </w:t>
      </w:r>
      <w:proofErr w:type="spellStart"/>
      <w:r w:rsidRPr="00B0793A">
        <w:rPr>
          <w:rFonts w:ascii="TimesNewRomanPS-BoldMT" w:hAnsi="TimesNewRomanPS-BoldMT"/>
          <w:bCs/>
          <w:color w:val="000000"/>
          <w:sz w:val="24"/>
          <w:szCs w:val="24"/>
        </w:rPr>
        <w:t>Калюжина</w:t>
      </w:r>
      <w:proofErr w:type="spellEnd"/>
      <w:r w:rsidRPr="00B0793A">
        <w:rPr>
          <w:rFonts w:ascii="TimesNewRomanPS-BoldMT" w:hAnsi="TimesNewRomanPS-BoldMT"/>
          <w:bCs/>
          <w:color w:val="000000"/>
          <w:sz w:val="24"/>
          <w:szCs w:val="24"/>
        </w:rPr>
        <w:t xml:space="preserve"> Н. И.</w:t>
      </w:r>
    </w:p>
    <w:p w:rsidR="002C66B2" w:rsidRDefault="002C66B2" w:rsidP="002C6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6B2" w:rsidRPr="002C66B2" w:rsidRDefault="002C66B2" w:rsidP="002C6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2C6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6B2" w:rsidRPr="002C66B2" w:rsidRDefault="002C66B2" w:rsidP="002C66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66B2" w:rsidRPr="002C66B2" w:rsidSect="00283A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38F"/>
    <w:multiLevelType w:val="hybridMultilevel"/>
    <w:tmpl w:val="0D363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AF"/>
    <w:rsid w:val="00040715"/>
    <w:rsid w:val="00283A7B"/>
    <w:rsid w:val="002C66B2"/>
    <w:rsid w:val="002D7953"/>
    <w:rsid w:val="0036668C"/>
    <w:rsid w:val="003F51AF"/>
    <w:rsid w:val="004D00C9"/>
    <w:rsid w:val="00574B95"/>
    <w:rsid w:val="005B4D89"/>
    <w:rsid w:val="00696B54"/>
    <w:rsid w:val="00726E1B"/>
    <w:rsid w:val="007D37CF"/>
    <w:rsid w:val="00817CB7"/>
    <w:rsid w:val="00881A4A"/>
    <w:rsid w:val="00B0793A"/>
    <w:rsid w:val="00B24A8A"/>
    <w:rsid w:val="00E71113"/>
    <w:rsid w:val="00EE160A"/>
    <w:rsid w:val="00F65D22"/>
    <w:rsid w:val="00F72C14"/>
    <w:rsid w:val="00FD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EC0EE-588C-4FC7-A772-167395E3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74B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079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7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e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15</cp:revision>
  <dcterms:created xsi:type="dcterms:W3CDTF">2023-02-19T07:26:00Z</dcterms:created>
  <dcterms:modified xsi:type="dcterms:W3CDTF">2023-11-29T05:44:00Z</dcterms:modified>
</cp:coreProperties>
</file>