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ОБОУ Лицей-интернат поселка имени Маршала Жукова</w:t>
      </w: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Педагогический совет</w:t>
      </w: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3393" w:rsidRPr="009F35AB" w:rsidRDefault="008F3393" w:rsidP="008F3393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«Повышение эффективности образовательной деятельности </w:t>
      </w:r>
    </w:p>
    <w:p w:rsidR="008F3393" w:rsidRPr="009F35AB" w:rsidRDefault="008F3393" w:rsidP="008F3393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применение современных подходов, </w:t>
      </w:r>
    </w:p>
    <w:p w:rsidR="008F3393" w:rsidRPr="009F35AB" w:rsidRDefault="008F3393" w:rsidP="008F3393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непрерывное совершенствование профессионального уровня </w:t>
      </w:r>
    </w:p>
    <w:p w:rsidR="008F3393" w:rsidRPr="009F35AB" w:rsidRDefault="008F3393" w:rsidP="008F3393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5AB">
        <w:rPr>
          <w:rFonts w:ascii="Times New Roman" w:hAnsi="Times New Roman" w:cs="Times New Roman"/>
          <w:sz w:val="28"/>
          <w:szCs w:val="28"/>
          <w:shd w:val="clear" w:color="auto" w:fill="FFFFFF"/>
        </w:rPr>
        <w:t>и педагогического мастерства учителя»</w:t>
      </w: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 истории / обществознания</w:t>
      </w:r>
    </w:p>
    <w:p w:rsidR="008F3393" w:rsidRPr="009F35AB" w:rsidRDefault="008F3393" w:rsidP="008F3393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5AB">
        <w:rPr>
          <w:rFonts w:ascii="Times New Roman" w:hAnsi="Times New Roman" w:cs="Times New Roman"/>
          <w:sz w:val="28"/>
          <w:szCs w:val="28"/>
          <w:shd w:val="clear" w:color="auto" w:fill="FFFFFF"/>
        </w:rPr>
        <w:t>«Образовательные технологии, применяемые на практике»</w:t>
      </w:r>
    </w:p>
    <w:p w:rsidR="008F3393" w:rsidRPr="009F35AB" w:rsidRDefault="008F3393" w:rsidP="008F3393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5AB">
        <w:rPr>
          <w:rFonts w:ascii="Times New Roman" w:hAnsi="Times New Roman" w:cs="Times New Roman"/>
          <w:sz w:val="28"/>
          <w:szCs w:val="28"/>
          <w:shd w:val="clear" w:color="auto" w:fill="FFFFFF"/>
        </w:rPr>
        <w:t>Пронина А.И.</w:t>
      </w: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3393" w:rsidRPr="008F3393" w:rsidRDefault="008F3393" w:rsidP="008F33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2023</w:t>
      </w:r>
    </w:p>
    <w:p w:rsidR="007C18AC" w:rsidRPr="00BE26E4" w:rsidRDefault="007C18AC" w:rsidP="007C18A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Современные образовательные технологии</w:t>
      </w: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не только Цифровизация и внедрение гаджетов, но и </w:t>
      </w:r>
      <w:r w:rsidRPr="00BE26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обучения</w:t>
      </w: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более полно отвечают запросам учащихся. Некоторые подходы, которые наработаны в прошлых годах, мы используем до сих пор, однако они уже дополнены и осовременены:</w:t>
      </w:r>
    </w:p>
    <w:p w:rsidR="007C18AC" w:rsidRPr="00BE26E4" w:rsidRDefault="000816B6" w:rsidP="007C1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работе</w:t>
      </w:r>
      <w:r w:rsidR="007C18AC"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картой,</w:t>
      </w: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текстом документа используем</w:t>
      </w:r>
      <w:r w:rsidR="0098481B"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481B" w:rsidRPr="00BE26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интерактивную доску:</w:t>
      </w:r>
    </w:p>
    <w:p w:rsidR="0098481B" w:rsidRPr="00BE26E4" w:rsidRDefault="0098481B" w:rsidP="0098481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Демонстрируем на мониторе любые картинки, видеоматериалы или слайды для презентации,</w:t>
      </w:r>
    </w:p>
    <w:p w:rsidR="0098481B" w:rsidRPr="00BE26E4" w:rsidRDefault="0098481B" w:rsidP="0098481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 с картами, и контурными картами,</w:t>
      </w:r>
    </w:p>
    <w:p w:rsidR="000816B6" w:rsidRPr="00BE26E4" w:rsidRDefault="000816B6" w:rsidP="00081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>Тестовые задания выполняем</w:t>
      </w:r>
      <w:r w:rsidR="007C18AC"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</w:t>
      </w: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>ате интерактивных заданий, используя компьютерную мышку или мультимедийный карандаш.</w:t>
      </w:r>
    </w:p>
    <w:p w:rsidR="000816B6" w:rsidRPr="00BE26E4" w:rsidRDefault="000816B6" w:rsidP="000816B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Рассмотрим несколько современных методик обучения: </w:t>
      </w:r>
    </w:p>
    <w:p w:rsidR="000816B6" w:rsidRPr="00BE26E4" w:rsidRDefault="007C18AC" w:rsidP="00081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E26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Информационно-коммуникационные методики</w:t>
      </w:r>
      <w:r w:rsidR="000816B6" w:rsidRPr="00BE26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0816B6" w:rsidRPr="00BE26E4" w:rsidRDefault="007C18AC" w:rsidP="0063172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отличаются объемным содержанием образования</w:t>
      </w:r>
      <w:r w:rsidRPr="00BE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64E6" w:rsidRPr="007564E6" w:rsidRDefault="000816B6" w:rsidP="007564E6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BE2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</w:t>
      </w:r>
      <w:r w:rsidR="007C18AC" w:rsidRPr="00BE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 счет применения </w:t>
      </w:r>
      <w:r w:rsidR="007C18AC" w:rsidRPr="00BE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интегрированных про</w:t>
      </w:r>
      <w:r w:rsidRPr="00BE2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</w:t>
      </w:r>
      <w:r w:rsidRPr="00BE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доступа к сети интернет – цифровому образовательному</w:t>
      </w:r>
      <w:r w:rsidRPr="00BE2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воспитательному и культурному</w:t>
      </w:r>
      <w:r w:rsidRPr="00BE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контентам</w:t>
      </w:r>
      <w:r w:rsidR="0075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564E6" w:rsidRDefault="007564E6" w:rsidP="007564E6">
      <w:pPr>
        <w:pStyle w:val="a3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4E6" w:rsidRPr="007564E6" w:rsidRDefault="007564E6" w:rsidP="007564E6">
      <w:pPr>
        <w:pStyle w:val="a3"/>
        <w:ind w:left="502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</w:t>
      </w:r>
      <w:r w:rsidR="00DF2BCF" w:rsidRPr="00DF2BCF">
        <w:rPr>
          <w:rFonts w:ascii="Times New Roman" w:hAnsi="Times New Roman" w:cs="Times New Roman"/>
          <w:sz w:val="28"/>
          <w:szCs w:val="28"/>
          <w:shd w:val="clear" w:color="auto" w:fill="FFFFFF"/>
        </w:rPr>
        <w:t>Моя школа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hyperlink r:id="rId5" w:history="1">
        <w:r w:rsidRPr="00816A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https://myschool.edu.ru</w:t>
        </w:r>
      </w:hyperlink>
    </w:p>
    <w:p w:rsidR="007C18AC" w:rsidRDefault="007564E6" w:rsidP="007564E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РЭШ - </w:t>
      </w:r>
      <w:hyperlink r:id="rId6" w:history="1">
        <w:r w:rsidRPr="00816A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</w:t>
        </w:r>
      </w:hyperlink>
    </w:p>
    <w:p w:rsidR="007564E6" w:rsidRPr="00DF2BCF" w:rsidRDefault="007564E6" w:rsidP="007564E6">
      <w:pPr>
        <w:pStyle w:val="a3"/>
        <w:ind w:left="502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631728" w:rsidRPr="00BE26E4" w:rsidRDefault="00631728" w:rsidP="0063172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E26E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Применение на уроках Истории:</w:t>
      </w:r>
    </w:p>
    <w:p w:rsidR="00631728" w:rsidRPr="00BE26E4" w:rsidRDefault="00631728" w:rsidP="006317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материала урока путем перехода в онлайн контент музеев РФ (зависит от тематики урока):</w:t>
      </w:r>
    </w:p>
    <w:p w:rsidR="0098481B" w:rsidRPr="00BE26E4" w:rsidRDefault="00631728" w:rsidP="006317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 панорамы, экспозиции, выставк</w:t>
      </w:r>
      <w:r w:rsidR="0098481B"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>и, экскурсии</w:t>
      </w: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631728" w:rsidRPr="00BE26E4" w:rsidRDefault="00631728" w:rsidP="0098481B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Музей Бородинского </w:t>
      </w:r>
      <w:r w:rsidR="0098481B"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Сражения - </w:t>
      </w:r>
    </w:p>
    <w:p w:rsidR="0098481B" w:rsidRPr="00BE26E4" w:rsidRDefault="00631728" w:rsidP="006317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</w:t>
      </w:r>
      <w:r w:rsidR="0098481B"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электронными</w:t>
      </w: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документами, картами, произведениями, воспоминаниями</w:t>
      </w:r>
      <w:r w:rsidR="0098481B"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видео:</w:t>
      </w:r>
    </w:p>
    <w:p w:rsidR="00631728" w:rsidRDefault="00631728" w:rsidP="0098481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«Без срока давности»</w:t>
      </w:r>
      <w:r w:rsidR="0098481B"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hyperlink r:id="rId7" w:history="1">
        <w:r w:rsidR="007564E6" w:rsidRPr="00816A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https://безсрокадавности.рф/</w:t>
        </w:r>
      </w:hyperlink>
    </w:p>
    <w:p w:rsidR="007564E6" w:rsidRPr="00BE26E4" w:rsidRDefault="007564E6" w:rsidP="0098481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481B" w:rsidRDefault="0098481B" w:rsidP="0098481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Российское военно-историческое общество – </w:t>
      </w:r>
      <w:hyperlink r:id="rId8" w:history="1">
        <w:r w:rsidR="007564E6" w:rsidRPr="00816A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https://rvio.histrf.ru/</w:t>
        </w:r>
      </w:hyperlink>
    </w:p>
    <w:p w:rsidR="007564E6" w:rsidRPr="00BE26E4" w:rsidRDefault="007564E6" w:rsidP="0098481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481B" w:rsidRDefault="0098481B" w:rsidP="0098481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Российское историческое общество – </w:t>
      </w:r>
      <w:hyperlink r:id="rId9" w:history="1">
        <w:r w:rsidR="007564E6" w:rsidRPr="00816A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https://historyrussia.org/</w:t>
        </w:r>
      </w:hyperlink>
    </w:p>
    <w:p w:rsidR="007564E6" w:rsidRPr="00BE26E4" w:rsidRDefault="007564E6" w:rsidP="0098481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64E6" w:rsidRDefault="0098481B" w:rsidP="0098481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Российское общество «Знание» - </w:t>
      </w:r>
      <w:hyperlink r:id="rId10" w:history="1">
        <w:r w:rsidR="007564E6" w:rsidRPr="00816A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https://znanierussia.ru/</w:t>
        </w:r>
      </w:hyperlink>
    </w:p>
    <w:p w:rsidR="007564E6" w:rsidRPr="00BE26E4" w:rsidRDefault="007564E6" w:rsidP="0098481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481B" w:rsidRDefault="0098481B" w:rsidP="0098481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Культурного наследия и традиций России – </w:t>
      </w:r>
      <w:hyperlink r:id="rId11" w:history="1">
        <w:r w:rsidR="00537442" w:rsidRPr="00816A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https://www.culture.ru/</w:t>
        </w:r>
      </w:hyperlink>
    </w:p>
    <w:p w:rsidR="00537442" w:rsidRPr="00BE26E4" w:rsidRDefault="00537442" w:rsidP="0098481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481B" w:rsidRDefault="0098481B" w:rsidP="0098481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портал истории России - </w:t>
      </w:r>
      <w:hyperlink r:id="rId12" w:history="1">
        <w:r w:rsidR="00537442" w:rsidRPr="00816A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https://histrf.ru/</w:t>
        </w:r>
      </w:hyperlink>
    </w:p>
    <w:p w:rsidR="00537442" w:rsidRPr="00BE26E4" w:rsidRDefault="00537442" w:rsidP="0098481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1728" w:rsidRPr="00BE26E4" w:rsidRDefault="00631728" w:rsidP="0063172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E26E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Применение на уроках Обществознания:</w:t>
      </w:r>
    </w:p>
    <w:p w:rsidR="00631728" w:rsidRPr="00BE26E4" w:rsidRDefault="00631728" w:rsidP="009848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материала урока путем перехода в онлайн контент различных ведомственных сайтов РФ:</w:t>
      </w:r>
    </w:p>
    <w:p w:rsidR="00631728" w:rsidRPr="00BE26E4" w:rsidRDefault="00631728" w:rsidP="009848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 </w:t>
      </w:r>
      <w:r w:rsidR="00484F1B"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>и документы:</w:t>
      </w:r>
    </w:p>
    <w:p w:rsidR="00484F1B" w:rsidRDefault="00484F1B" w:rsidP="006317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Президента РФ – </w:t>
      </w:r>
      <w:hyperlink r:id="rId13" w:history="1">
        <w:r w:rsidR="00537442" w:rsidRPr="00816A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http://www.kremlin.ru/</w:t>
        </w:r>
      </w:hyperlink>
    </w:p>
    <w:p w:rsidR="00537442" w:rsidRPr="00BE26E4" w:rsidRDefault="00537442" w:rsidP="006317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F1B" w:rsidRDefault="00484F1B" w:rsidP="006317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Сервер органов государственной власти России – </w:t>
      </w:r>
      <w:hyperlink r:id="rId14" w:history="1">
        <w:r w:rsidR="00537442" w:rsidRPr="00816A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http://www.gov.ru/</w:t>
        </w:r>
      </w:hyperlink>
    </w:p>
    <w:p w:rsidR="00537442" w:rsidRPr="00BE26E4" w:rsidRDefault="00537442" w:rsidP="006317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F1B" w:rsidRDefault="00484F1B" w:rsidP="006317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иностранных дел РФ </w:t>
      </w:r>
      <w:r w:rsidR="0098481B"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E2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="00537442" w:rsidRPr="00816A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https://www.mid.ru/</w:t>
        </w:r>
      </w:hyperlink>
    </w:p>
    <w:p w:rsidR="00537442" w:rsidRDefault="00537442" w:rsidP="0063172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DF2BCF" w:rsidRPr="00F75496" w:rsidRDefault="00DF2BCF" w:rsidP="00DF2BCF">
      <w:pPr>
        <w:ind w:firstLine="708"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F754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Хочется выдели, как прием </w:t>
      </w:r>
      <w:r w:rsidRPr="00F75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информационно-коммуникационной</w:t>
      </w:r>
      <w:r w:rsidRPr="00F75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методики</w:t>
      </w:r>
      <w:r w:rsidRPr="00F75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7549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</w:t>
      </w:r>
      <w:r w:rsidRPr="00F7549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оздание </w:t>
      </w:r>
      <w:r w:rsidRPr="00F7549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видеороликов:</w:t>
      </w:r>
    </w:p>
    <w:p w:rsidR="00DF2BCF" w:rsidRPr="00F75496" w:rsidRDefault="00DF2BCF" w:rsidP="00F7549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54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Ученики сами перерабатываю материал,</w:t>
      </w:r>
    </w:p>
    <w:p w:rsidR="00DF2BCF" w:rsidRPr="00F75496" w:rsidRDefault="00DF2BCF" w:rsidP="00F7549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54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Быстро запоминают материал,</w:t>
      </w:r>
    </w:p>
    <w:p w:rsidR="00DF2BCF" w:rsidRPr="00F75496" w:rsidRDefault="00DF2BCF" w:rsidP="00F7549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54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Легко и быстро доносят (распространяют, тиражируют) до товарищей,</w:t>
      </w:r>
    </w:p>
    <w:p w:rsidR="00DF2BCF" w:rsidRPr="00F75496" w:rsidRDefault="00DF2BCF" w:rsidP="00F7549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54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Используют при этом не только пространство урока, но и социальные сети.</w:t>
      </w:r>
    </w:p>
    <w:p w:rsidR="00DF2BCF" w:rsidRPr="00F75496" w:rsidRDefault="00DF2BCF" w:rsidP="00F7549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54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Применение этого </w:t>
      </w:r>
      <w:r w:rsidR="00F75496" w:rsidRPr="00F754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приёма</w:t>
      </w:r>
      <w:r w:rsidRPr="00F754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возможно на уроках истории и обществознания. </w:t>
      </w:r>
    </w:p>
    <w:p w:rsidR="00F75496" w:rsidRPr="00F75496" w:rsidRDefault="00F75496" w:rsidP="00F7549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54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Дополняют устные выступления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учеников, как рефлексия</w:t>
      </w:r>
      <w:r w:rsidRPr="00F754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знаний:</w:t>
      </w:r>
    </w:p>
    <w:p w:rsidR="00F75496" w:rsidRPr="00F75496" w:rsidRDefault="00F75496" w:rsidP="00DF2BCF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754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«Антикоррупционный видеоролик»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</w:p>
    <w:p w:rsidR="00DF2BCF" w:rsidRPr="00F75496" w:rsidRDefault="00F75496" w:rsidP="0063172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754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«Нет вредным привычкам».</w:t>
      </w:r>
    </w:p>
    <w:p w:rsidR="00BE26E4" w:rsidRPr="00E53A2E" w:rsidRDefault="00BE26E4" w:rsidP="00BE26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53A2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Методика</w:t>
      </w:r>
      <w:r w:rsidRPr="00E53A2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С.Н. Лысенковой</w:t>
      </w:r>
      <w:r w:rsidRPr="00E53A2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</w:p>
    <w:p w:rsidR="00BE26E4" w:rsidRPr="00E53A2E" w:rsidRDefault="00D03B25" w:rsidP="00E53A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</w:t>
      </w:r>
      <w:r w:rsidR="00BE26E4"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«опорных схем»</w:t>
      </w:r>
      <w:r w:rsidR="00BE26E4"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E26E4" w:rsidRDefault="00BE26E4" w:rsidP="00E53A2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оформления таких схем используются </w:t>
      </w:r>
      <w:r w:rsidRPr="00E53A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опорные знаки:</w:t>
      </w:r>
    </w:p>
    <w:p w:rsidR="00E53A2E" w:rsidRPr="00E53A2E" w:rsidRDefault="00E53A2E" w:rsidP="00E53A2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26E4" w:rsidRPr="00E53A2E" w:rsidRDefault="00BE26E4" w:rsidP="00D03B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обобщающие скобки,</w:t>
      </w:r>
    </w:p>
    <w:p w:rsidR="00BE26E4" w:rsidRPr="00E53A2E" w:rsidRDefault="00D03B25" w:rsidP="00D03B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скобки противоречия</w:t>
      </w:r>
      <w:r w:rsidR="00BE26E4"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E26E4" w:rsidRPr="00E53A2E" w:rsidRDefault="00BE26E4" w:rsidP="00D03B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стрелочки,</w:t>
      </w:r>
    </w:p>
    <w:p w:rsidR="00BE26E4" w:rsidRDefault="00BE26E4" w:rsidP="00D03B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маркеры раз</w:t>
      </w:r>
      <w:r w:rsid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личных форм.</w:t>
      </w:r>
    </w:p>
    <w:p w:rsidR="00E53A2E" w:rsidRPr="00E53A2E" w:rsidRDefault="00E53A2E" w:rsidP="00E53A2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3B25" w:rsidRPr="00E53A2E" w:rsidRDefault="00D03B25" w:rsidP="00E53A2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создаются в ходе работы на уроке,</w:t>
      </w:r>
    </w:p>
    <w:p w:rsidR="00D03B25" w:rsidRPr="00E53A2E" w:rsidRDefault="00D03B25" w:rsidP="00E53A2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способствуют лучшему усвоению и пониманию материала,</w:t>
      </w:r>
    </w:p>
    <w:p w:rsidR="00D03B25" w:rsidRPr="00E53A2E" w:rsidRDefault="00D03B25" w:rsidP="00E53A2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постепенно осваивают навык фиксирования материала в подобном формате,</w:t>
      </w:r>
    </w:p>
    <w:p w:rsidR="00D03B25" w:rsidRPr="00E53A2E" w:rsidRDefault="00D03B25" w:rsidP="00E53A2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приемом функциональной грамотности – «работа с текстом» - </w:t>
      </w:r>
      <w:r w:rsidRPr="00E53A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 умеет:</w:t>
      </w:r>
    </w:p>
    <w:p w:rsidR="00D03B25" w:rsidRPr="00E53A2E" w:rsidRDefault="00D03B25" w:rsidP="00E53A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схематично заполнять классные работы</w:t>
      </w:r>
      <w:r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03B25" w:rsidRPr="00E53A2E" w:rsidRDefault="00E53A2E" w:rsidP="00E53A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повторя</w:t>
      </w:r>
      <w:r w:rsidR="00D03B25"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ь и запоминать</w:t>
      </w:r>
      <w:r w:rsidR="00D03B25"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</w:t>
      </w:r>
      <w:r w:rsidR="00D03B25"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03B25" w:rsidRPr="00E53A2E" w:rsidRDefault="00E53A2E" w:rsidP="00E53A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>грамотно формулировать основные выводы,</w:t>
      </w:r>
    </w:p>
    <w:p w:rsidR="00E53A2E" w:rsidRDefault="00E53A2E" w:rsidP="00E53A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быстро составлять и понимать РЛУ – рабочие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листы урока.</w:t>
      </w:r>
    </w:p>
    <w:p w:rsidR="00E53A2E" w:rsidRDefault="00E53A2E" w:rsidP="00E53A2E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A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Опорные схемы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метод обучения применяется на уроках истории и обществознания </w:t>
      </w:r>
      <w:r w:rsidRPr="00E53A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использовании интерактивной доски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Основной принцип – быстро, схематично, понятно! Данная методика успешно реализуется в сочетании с еще одним методом:</w:t>
      </w:r>
    </w:p>
    <w:p w:rsidR="00D40B98" w:rsidRPr="00D40B98" w:rsidRDefault="00E53A2E" w:rsidP="00E53A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B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7C18AC" w:rsidRPr="00D40B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Fishbone</w:t>
      </w:r>
      <w:r w:rsidRPr="00D40B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7C18AC"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перевест</w:t>
      </w:r>
      <w:r w:rsidR="00D40B98"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>и, как «кости, или скелет, рыбы:</w:t>
      </w:r>
    </w:p>
    <w:p w:rsidR="007C18AC" w:rsidRPr="00D40B98" w:rsidRDefault="007C18AC" w:rsidP="00D40B9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выявления причинно-следственных связей </w:t>
      </w:r>
      <w:r w:rsidR="00D40B98"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>любого исторического явления,</w:t>
      </w:r>
    </w:p>
    <w:p w:rsidR="00D40B98" w:rsidRDefault="00D40B98" w:rsidP="00D40B9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конкретно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>ляются:</w:t>
      </w:r>
    </w:p>
    <w:p w:rsidR="00D40B98" w:rsidRPr="00D40B98" w:rsidRDefault="00D40B98" w:rsidP="00D40B9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98" w:rsidRPr="00D40B98" w:rsidRDefault="00D40B98" w:rsidP="00D40B9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причины,</w:t>
      </w:r>
    </w:p>
    <w:p w:rsidR="00D40B98" w:rsidRPr="00D40B98" w:rsidRDefault="00D40B98" w:rsidP="00D40B9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>ход,</w:t>
      </w:r>
    </w:p>
    <w:p w:rsidR="00D40B98" w:rsidRPr="00D40B98" w:rsidRDefault="00D40B98" w:rsidP="00D40B9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>итоги,</w:t>
      </w:r>
    </w:p>
    <w:p w:rsidR="00D40B98" w:rsidRDefault="00D40B98" w:rsidP="00D40B9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последствия.</w:t>
      </w:r>
    </w:p>
    <w:p w:rsidR="00D40B98" w:rsidRPr="00D40B98" w:rsidRDefault="00D40B98" w:rsidP="00D40B9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98" w:rsidRPr="00D40B98" w:rsidRDefault="00D40B98" w:rsidP="00D40B9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конкретный анализ и изучение</w:t>
      </w:r>
      <w:r w:rsidR="00300AA8"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</w:t>
      </w:r>
      <w:r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частей</w:t>
      </w:r>
      <w:r w:rsidR="00300AA8"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отдельности </w:t>
      </w:r>
      <w:r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ученикам</w:t>
      </w:r>
      <w:r w:rsidR="00300AA8"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отчетливо </w:t>
      </w:r>
      <w:r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>видеть и понимать</w:t>
      </w:r>
      <w:r w:rsidR="00300AA8"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работаю</w:t>
      </w:r>
      <w:r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>т причинно-следственные связи,</w:t>
      </w:r>
    </w:p>
    <w:p w:rsidR="00D40B98" w:rsidRPr="00D40B98" w:rsidRDefault="00D40B98" w:rsidP="00D40B9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00AA8"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чащиеся </w:t>
      </w:r>
      <w:r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>при анализе подробно рассматривают изучаемый вопрос,</w:t>
      </w:r>
      <w:r w:rsidR="00300AA8"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5331" w:rsidRPr="00F75496" w:rsidRDefault="00D40B98" w:rsidP="006142A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B98">
        <w:rPr>
          <w:rFonts w:ascii="Times New Roman" w:hAnsi="Times New Roman" w:cs="Times New Roman"/>
          <w:sz w:val="28"/>
          <w:szCs w:val="28"/>
          <w:shd w:val="clear" w:color="auto" w:fill="FFFFFF"/>
        </w:rPr>
        <w:t>у учащихся формируется грамотная критическая оценка любого события. Это позволяет воспитать в ребенке возможность анализировать современные события, делать грамотный анализ современных геополитических событий.</w:t>
      </w:r>
    </w:p>
    <w:p w:rsidR="003D5331" w:rsidRPr="00F75496" w:rsidRDefault="00F75496" w:rsidP="006142A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54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  <w:r w:rsidR="003D5331" w:rsidRPr="00F754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40B98" w:rsidRPr="00F75496" w:rsidRDefault="00F75496" w:rsidP="00F7549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технологии в образовании идут в разрез со скукой и зубрежкой в процессе учебы</w:t>
      </w:r>
      <w:r w:rsidR="003D5331"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>. Ситуацию меня</w:t>
      </w:r>
      <w:r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D5331"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инновационных</w:t>
      </w:r>
      <w:r w:rsidR="003D5331"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</w:t>
      </w:r>
      <w:r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>гий</w:t>
      </w:r>
      <w:r w:rsidR="003D5331"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Переосмысленные, доработанные методики образования более доступны и интересны для учеников. Важно использовать вышеуказанные</w:t>
      </w:r>
      <w:r w:rsidR="00D40B98"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</w:t>
      </w:r>
      <w:r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D40B98"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взаимосвязано, опираясь на логику построения урока. </w:t>
      </w:r>
      <w:r w:rsidR="00D40B98"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</w:t>
      </w:r>
      <w:r w:rsidR="00D40B98"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носят современные названия. Они </w:t>
      </w:r>
      <w:r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переосмыслены</w:t>
      </w:r>
      <w:r w:rsidR="00D40B98"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дополнены</w:t>
      </w:r>
      <w:r w:rsidR="00D40B98"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современными технологиями</w:t>
      </w:r>
      <w:r w:rsidR="00DF2BCF"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Приятно осознавать, что </w:t>
      </w:r>
      <w:r w:rsidR="00DF2BCF"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они </w:t>
      </w:r>
      <w:r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основаны на</w:t>
      </w:r>
      <w:r w:rsidR="00DF2BCF"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программах</w:t>
      </w:r>
      <w:r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отечественных педагогов</w:t>
      </w:r>
      <w:r w:rsidR="00DF2BCF"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</w:t>
      </w:r>
      <w:r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F2BCF"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>питат</w:t>
      </w:r>
      <w:r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F2BCF"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лей. Признаны во всем мире, несмотря на санкции и </w:t>
      </w:r>
      <w:r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>иллюзорном</w:t>
      </w:r>
      <w:r w:rsidR="00DF2BCF" w:rsidRPr="00F7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отрицании всего русского.  </w:t>
      </w:r>
    </w:p>
    <w:sectPr w:rsidR="00D40B98" w:rsidRPr="00F75496" w:rsidSect="00BE26E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665"/>
    <w:multiLevelType w:val="hybridMultilevel"/>
    <w:tmpl w:val="6D9C8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AB6"/>
    <w:multiLevelType w:val="hybridMultilevel"/>
    <w:tmpl w:val="DEA29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51BF"/>
    <w:multiLevelType w:val="hybridMultilevel"/>
    <w:tmpl w:val="A5D45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7A9E"/>
    <w:multiLevelType w:val="hybridMultilevel"/>
    <w:tmpl w:val="9BA2116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405CEE"/>
    <w:multiLevelType w:val="hybridMultilevel"/>
    <w:tmpl w:val="A8E2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301FF"/>
    <w:multiLevelType w:val="hybridMultilevel"/>
    <w:tmpl w:val="A6E4257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6F6"/>
    <w:multiLevelType w:val="multilevel"/>
    <w:tmpl w:val="E25EEE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E2798"/>
    <w:multiLevelType w:val="hybridMultilevel"/>
    <w:tmpl w:val="CDF02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502A4"/>
    <w:multiLevelType w:val="hybridMultilevel"/>
    <w:tmpl w:val="F52C4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9284A"/>
    <w:multiLevelType w:val="hybridMultilevel"/>
    <w:tmpl w:val="765AD9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A55CA7"/>
    <w:multiLevelType w:val="hybridMultilevel"/>
    <w:tmpl w:val="627EF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F3CB4"/>
    <w:multiLevelType w:val="hybridMultilevel"/>
    <w:tmpl w:val="1EAAB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94E1D"/>
    <w:multiLevelType w:val="hybridMultilevel"/>
    <w:tmpl w:val="FF920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C2C95"/>
    <w:multiLevelType w:val="hybridMultilevel"/>
    <w:tmpl w:val="B3647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328D1"/>
    <w:multiLevelType w:val="hybridMultilevel"/>
    <w:tmpl w:val="4934B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93B2E"/>
    <w:multiLevelType w:val="hybridMultilevel"/>
    <w:tmpl w:val="3FCCF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E76C9"/>
    <w:multiLevelType w:val="hybridMultilevel"/>
    <w:tmpl w:val="79E239E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53046E"/>
    <w:multiLevelType w:val="hybridMultilevel"/>
    <w:tmpl w:val="3A74D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56A96"/>
    <w:multiLevelType w:val="hybridMultilevel"/>
    <w:tmpl w:val="A156D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C4162"/>
    <w:multiLevelType w:val="hybridMultilevel"/>
    <w:tmpl w:val="1AE04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8"/>
  </w:num>
  <w:num w:numId="7">
    <w:abstractNumId w:val="13"/>
  </w:num>
  <w:num w:numId="8">
    <w:abstractNumId w:val="17"/>
  </w:num>
  <w:num w:numId="9">
    <w:abstractNumId w:val="12"/>
  </w:num>
  <w:num w:numId="10">
    <w:abstractNumId w:val="10"/>
  </w:num>
  <w:num w:numId="11">
    <w:abstractNumId w:val="15"/>
  </w:num>
  <w:num w:numId="12">
    <w:abstractNumId w:val="14"/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  <w:num w:numId="18">
    <w:abstractNumId w:val="19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AC"/>
    <w:rsid w:val="000816B6"/>
    <w:rsid w:val="00300AA8"/>
    <w:rsid w:val="003D5331"/>
    <w:rsid w:val="00484F1B"/>
    <w:rsid w:val="00537442"/>
    <w:rsid w:val="006142A2"/>
    <w:rsid w:val="00631728"/>
    <w:rsid w:val="006E5641"/>
    <w:rsid w:val="007564E6"/>
    <w:rsid w:val="007C18AC"/>
    <w:rsid w:val="00804EA2"/>
    <w:rsid w:val="008F3393"/>
    <w:rsid w:val="0098481B"/>
    <w:rsid w:val="009C5123"/>
    <w:rsid w:val="009F35AB"/>
    <w:rsid w:val="00B35CE9"/>
    <w:rsid w:val="00BE26E4"/>
    <w:rsid w:val="00BF39C1"/>
    <w:rsid w:val="00D03B25"/>
    <w:rsid w:val="00D40B98"/>
    <w:rsid w:val="00DF2BCF"/>
    <w:rsid w:val="00E53A2E"/>
    <w:rsid w:val="00F7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9262"/>
  <w15:chartTrackingRefBased/>
  <w15:docId w15:val="{B481AA9F-3264-4068-852E-153DFFA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6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vio.histrf.ru/" TargetMode="External"/><Relationship Id="rId13" Type="http://schemas.openxmlformats.org/officeDocument/2006/relationships/hyperlink" Target="http://www.kremli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3;&#1077;&#1079;&#1089;&#1088;&#1086;&#1082;&#1072;&#1076;&#1072;&#1074;&#1085;&#1086;&#1089;&#1090;&#1080;.&#1088;&#1092;/" TargetMode="External"/><Relationship Id="rId12" Type="http://schemas.openxmlformats.org/officeDocument/2006/relationships/hyperlink" Target="https://histrf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culture.ru/" TargetMode="External"/><Relationship Id="rId5" Type="http://schemas.openxmlformats.org/officeDocument/2006/relationships/hyperlink" Target="https://myschool.edu.ru" TargetMode="External"/><Relationship Id="rId15" Type="http://schemas.openxmlformats.org/officeDocument/2006/relationships/hyperlink" Target="https://www.mid.ru/" TargetMode="External"/><Relationship Id="rId10" Type="http://schemas.openxmlformats.org/officeDocument/2006/relationships/hyperlink" Target="https://znanie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storyrussia.org/" TargetMode="External"/><Relationship Id="rId14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Соклакова</dc:creator>
  <cp:keywords/>
  <dc:description/>
  <cp:lastModifiedBy>Соклакова</cp:lastModifiedBy>
  <cp:revision>7</cp:revision>
  <dcterms:created xsi:type="dcterms:W3CDTF">2023-10-27T12:29:00Z</dcterms:created>
  <dcterms:modified xsi:type="dcterms:W3CDTF">2023-10-30T11:21:00Z</dcterms:modified>
</cp:coreProperties>
</file>