
<file path=[Content_Types].xml><?xml version="1.0" encoding="utf-8"?>
<Types xmlns="http://schemas.openxmlformats.org/package/2006/content-types">
  <Default Extension="xlsx" ContentType="application/vnd.openxmlformats-officedocument.spreadsheetml.sheet"/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charts/chart20.xml" ContentType="application/vnd.openxmlformats-officedocument.drawingml.chart+xml"/>
  <Override PartName="/word/charts/chart18.xml" ContentType="application/vnd.openxmlformats-officedocument.drawingml.chart+xml"/>
  <Override PartName="/word/charts/chart15.xml" ContentType="application/vnd.openxmlformats-officedocument.drawingml.chart+xml"/>
  <Override PartName="/word/charts/chart14.xml" ContentType="application/vnd.openxmlformats-officedocument.drawingml.chart+xml"/>
  <Override PartName="/word/charts/chart11.xml" ContentType="application/vnd.openxmlformats-officedocument.drawingml.chart+xml"/>
  <Override PartName="/word/charts/chart10.xml" ContentType="application/vnd.openxmlformats-officedocument.drawingml.chart+xml"/>
  <Override PartName="/word/charts/chart9.xml" ContentType="application/vnd.openxmlformats-officedocument.drawingml.chart+xml"/>
  <Override PartName="/word/charts/chart8.xml" ContentType="application/vnd.openxmlformats-officedocument.drawingml.chart+xml"/>
  <Override PartName="/word/charts/chart7.xml" ContentType="application/vnd.openxmlformats-officedocument.drawingml.chart+xml"/>
  <Override PartName="/word/charts/chart6.xml" ContentType="application/vnd.openxmlformats-officedocument.drawingml.chart+xml"/>
  <Override PartName="/word/charts/chart5.xml" ContentType="application/vnd.openxmlformats-officedocument.drawingml.chart+xml"/>
  <Override PartName="/word/charts/chart2.xml" ContentType="application/vnd.openxmlformats-officedocument.drawingml.chart+xml"/>
  <Override PartName="/docProps/core.xml" ContentType="application/vnd.openxmlformats-package.core-properties+xml"/>
  <Override PartName="/word/charts/chart1.xml" ContentType="application/vnd.openxmlformats-officedocument.drawingml.chart+xml"/>
  <Override PartName="/docProps/app.xml" ContentType="application/vnd.openxmlformats-officedocument.extended-properties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charts/chart16.xml" ContentType="application/vnd.openxmlformats-officedocument.drawingml.chart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charts/chart17.xml" ContentType="application/vnd.openxmlformats-officedocument.drawingml.chart+xml"/>
  <Override PartName="/word/charts/chart21.xml" ContentType="application/vnd.openxmlformats-officedocument.drawingml.chart+xml"/>
  <Override PartName="/word/webSettings.xml" ContentType="application/vnd.openxmlformats-officedocument.wordprocessingml.webSettings+xml"/>
  <Override PartName="/word/charts/chart12.xml" ContentType="application/vnd.openxmlformats-officedocument.drawingml.chart+xml"/>
  <Override PartName="/word/charts/chart19.xml" ContentType="application/vnd.openxmlformats-officedocument.drawingml.chart+xml"/>
  <Override PartName="/word/footnotes.xml" ContentType="application/vnd.openxmlformats-officedocument.wordprocessingml.footnotes+xml"/>
  <Override PartName="/word/charts/chart13.xml" ContentType="application/vnd.openxmlformats-officedocument.drawingml.chart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harts/chart4.xml" ContentType="application/vnd.openxmlformats-officedocument.drawingml.chart+xml"/>
  <Override PartName="/word/settings.xml" ContentType="application/vnd.openxmlformats-officedocument.wordprocessingml.setting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ОПИСАНИЕ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 инклюзивной образовательной практики/педагогической технологии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Школьники должны учиться </w:t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самостоятельно, мыслить, </w:t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решать нестандартные задачи, </w:t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ставить цели и добиваться их.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br/>
        <w:t xml:space="preserve">В.В. Путин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1. Краткое описание практики/технологии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Полное название: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Педагогическая 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технология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непрерывного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образования через преемственность дошкольного общего и начального общего образования в современных условиях.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Краткое название:   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Преемственность детского сада и школы в современных условиях.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Средством обеспечения преемственности являются педагогические технологии непрерывного (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дошкольно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-начального-общего) образования, в обязательном порядке включающие в себя обозначенные основания преемственности: развитие любознательности, способностей, творческого воображения,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коммуникативности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 Среди выбираемых технологий приоритет, как в детском саду, так и в школе,   отдан технологиям, основанным на принципах развивающего образования: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-технология критического мышления;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здоровьесберегающие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технологии;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 технологии проектно-исследовательской  деятельности;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 информационно-коммуникационные технологии;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 личностно-ориентированные технологии;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технология портфолио  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игровая технология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Представьте ее научно-теоретическое обоснование, опирающееся на анализ подходов, лежащих в основе осуществляемой деятельности.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Кем, где и когда была первоначально разработана данная практика/технология (в случае, если практика заимствована)?</w:t>
      </w:r>
      <w:r/>
    </w:p>
    <w:p>
      <w:pPr>
        <w:ind w:firstLine="709"/>
        <w:jc w:val="both"/>
        <w:spacing w:before="14" w:after="14" w:line="315" w:lineRule="atLeast"/>
        <w:shd w:val="clear" w:color="auto" w:fill="ffffff"/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В работах классиков педагогики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технология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непрерывного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образования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 рассматривается как дидактический принцип (Г.Г. Гранатов, Б.П. Есипов, Т.А. Плотникова, М.Х. 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Хайбулаева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); как составная часть принципа систематичности и связи его с практикой (М.А. Данилов, 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М.Н.Скаткин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); как условие научности (Г.И. Щукина); как компонент принципа доступности обучения (И.Т. Огородников).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 В 1996 году на коллегии Министерства образования Российской Федерации преемственность была впервые определена как главное условие непрерывного образования. </w:t>
      </w:r>
      <w:r/>
    </w:p>
    <w:p>
      <w:pPr>
        <w:ind w:firstLine="709"/>
        <w:jc w:val="both"/>
        <w:spacing w:before="14" w:after="14" w:line="315" w:lineRule="atLeast"/>
        <w:shd w:val="clear" w:color="auto" w:fill="ffffff"/>
        <w:rPr>
          <w:rFonts w:ascii="Times New Roman" w:hAnsi="Times New Roman" w:eastAsia="Times New Roman" w:cs="Times New Roman"/>
          <w:color w:val="181818"/>
          <w:sz w:val="21"/>
          <w:szCs w:val="21"/>
          <w:lang w:eastAsia="ru-RU"/>
        </w:rPr>
      </w:pP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Проблема преемственности в системе образования не нова. Еще К.Д. Ушински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й обосновал мысль о взаимоотношениях «подготовительного обучения» и «методического обучения в школе». Если говорить о данной проблеме, то уместно процитировать точку зрения ведущего деятеля педагогической науки и школы США конца XIX - начала XX века Джона 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Дьюи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: 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«С точки зрения житейских интересов ребенка, большим недостатком современной школы является невозможность связать те знания, которые ребенок приобретает в жизни, с тем, что дает школа».</w:t>
      </w:r>
      <w:r/>
    </w:p>
    <w:p>
      <w:pPr>
        <w:ind w:firstLine="709"/>
        <w:jc w:val="both"/>
        <w:spacing w:before="14" w:after="14" w:line="315" w:lineRule="atLeast"/>
        <w:shd w:val="clear" w:color="auto" w:fill="ffffff"/>
        <w:rPr>
          <w:rFonts w:ascii="Times New Roman" w:hAnsi="Times New Roman" w:eastAsia="Times New Roman" w:cs="Times New Roman"/>
          <w:color w:val="181818"/>
          <w:sz w:val="21"/>
          <w:szCs w:val="21"/>
          <w:lang w:eastAsia="ru-RU"/>
        </w:rPr>
      </w:pP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Исторически постановка проблемы преемственности, которая решалась в основном с точки зрения подготовки детей к школе, совпала с моментом введения в детский сад систематического обучения в форме занятий. В 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60-е годы XX века система регламентированных занятий получила широкое распространение. Ориентация шла на требования школы: быть дисциплинированным, внимательным, слушать инструкции взрослого, иметь развитую речь. 90-е годы XX века характеризуются прямо про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тивоположной крайностью. Некоторые педагоги стали преувеличивать возможности образовательных функций игры, подчиняя ее решению дидактических задач. Принцип преемственности на современном этапе становится предметом особого психолого-педагогического анализа.</w:t>
      </w:r>
      <w:r/>
    </w:p>
    <w:p>
      <w:pPr>
        <w:ind w:firstLine="709"/>
        <w:jc w:val="both"/>
        <w:spacing w:before="14" w:after="14" w:line="315" w:lineRule="atLeast"/>
        <w:shd w:val="clear" w:color="auto" w:fill="ffffff"/>
        <w:rPr>
          <w:rFonts w:ascii="Times New Roman" w:hAnsi="Times New Roman" w:eastAsia="Times New Roman" w:cs="Times New Roman"/>
          <w:color w:val="181818"/>
          <w:sz w:val="21"/>
          <w:szCs w:val="21"/>
          <w:lang w:eastAsia="ru-RU"/>
        </w:rPr>
      </w:pP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Проблема преемственности всегда была в центре внимания отечественной психолого-педагогической науки (Б.Г. Ананьев, Ш.И. Ганелин, В.В. Давыдов, Л.С. Выготский, Т. Кудрявцев, А.А. 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Люблинская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, М.Р. Львов и др.)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.Б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ольшинство этих исследований выполнено во второй половине XX века. Изменения, происходящие в обществе и системе образования в настоящее время, требуют новых подходов к обсуждаемой проблеме: реализации преемственности с учетом совр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еменного состояния и перспектив развития дошкольного и начального образования. Изучение состояния вопроса в теории и практике показывает, что преемственность зачастую понимается узко и больше декларируется, чем осуществляется. Нередко преемственность харак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теризуется как информативная подготовка ребенка к новой ступени образования, как освоение содержания школьных курсов, что приводит к неполной готовности к школе и отрицательно отражается на успешности обучения ребенка, комфортности его пребывания в классе.</w:t>
      </w:r>
      <w:r/>
    </w:p>
    <w:p>
      <w:pPr>
        <w:ind w:firstLine="709"/>
        <w:jc w:val="both"/>
        <w:spacing w:before="14" w:after="14" w:line="315" w:lineRule="atLeast"/>
        <w:shd w:val="clear" w:color="auto" w:fill="ffffff"/>
        <w:rPr>
          <w:rFonts w:ascii="Times New Roman" w:hAnsi="Times New Roman" w:eastAsia="Times New Roman" w:cs="Times New Roman"/>
          <w:color w:val="181818"/>
          <w:sz w:val="21"/>
          <w:szCs w:val="21"/>
          <w:lang w:eastAsia="ru-RU"/>
        </w:rPr>
      </w:pP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А.М. 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Леушина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 отмечает, что преемственность 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noBreakHyphen/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 это внутренняя органическая связь общего, физического и духовного развития на грани дошкольного и школьного детства, внутренняя подготовка при переходе от одной ступени формирования личности к другой. Осуществление преемственности в работе детского сада и</w:t>
      </w: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 школы заключается в том, чтобы развить у дошкольника готовность к восприятию нового образа жизни, нового режима, развить эмоционально-волевые и интеллектуальные способности ребенка, которые дадут ему возможность овладеть широкой познавательной программой.</w:t>
      </w:r>
      <w:r/>
    </w:p>
    <w:p>
      <w:pPr>
        <w:ind w:firstLine="709"/>
        <w:jc w:val="both"/>
        <w:spacing w:before="14" w:after="14" w:line="315" w:lineRule="atLeast"/>
        <w:shd w:val="clear" w:color="auto" w:fill="ffffff"/>
        <w:rPr>
          <w:rFonts w:ascii="Times New Roman" w:hAnsi="Times New Roman" w:eastAsia="Times New Roman" w:cs="Times New Roman"/>
          <w:color w:val="181818"/>
          <w:sz w:val="21"/>
          <w:szCs w:val="21"/>
          <w:lang w:eastAsia="ru-RU"/>
        </w:rPr>
      </w:pPr>
      <w:r>
        <w:rPr>
          <w:rFonts w:ascii="Times New Roman" w:hAnsi="Times New Roman" w:eastAsia="Times New Roman" w:cs="Times New Roman"/>
          <w:color w:val="181818"/>
          <w:sz w:val="28"/>
          <w:szCs w:val="28"/>
          <w:lang w:eastAsia="ru-RU"/>
        </w:rPr>
        <w:t xml:space="preserve">Понятие преемственности в подготовке ребенка к школе позволяет понять особенности возможности плавного, не травмирующего психику ребенка, перехода от одной ступени обучения к другой.</w:t>
      </w:r>
      <w:r/>
    </w:p>
    <w:p>
      <w:pPr>
        <w:ind w:firstLine="709"/>
        <w:jc w:val="both"/>
        <w:spacing w:before="14" w:after="14" w:line="315" w:lineRule="atLeast"/>
        <w:shd w:val="clear" w:color="auto" w:fill="ffffff"/>
        <w:rPr>
          <w:rFonts w:ascii="Times New Roman" w:hAnsi="Times New Roman" w:eastAsia="Times New Roman" w:cs="Times New Roman"/>
          <w:color w:val="181818"/>
          <w:sz w:val="21"/>
          <w:szCs w:val="21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Концептуальные основы преемственности в психологическом аспекте представил Л.С. Выготский, который выдвинул положение о ведущей роли обучения в психическом разв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итии личности. Он подчеркивал, что педагогика должна ориентироваться не на вчерашний, а на завтрашний день детского развития. Только тогда она сумеет в процессе обучения вызвать к жизни те процессы развития, которые сейчас лежат в зоне ближайшего развития.</w:t>
      </w:r>
      <w:r/>
    </w:p>
    <w:p>
      <w:pPr>
        <w:ind w:firstLine="709"/>
        <w:jc w:val="both"/>
        <w:spacing w:before="14" w:after="14" w:line="315" w:lineRule="atLeast"/>
        <w:shd w:val="clear" w:color="auto" w:fill="ffffff"/>
        <w:rPr>
          <w:rFonts w:ascii="Times New Roman" w:hAnsi="Times New Roman" w:eastAsia="Times New Roman" w:cs="Times New Roman"/>
          <w:color w:val="181818"/>
          <w:sz w:val="21"/>
          <w:szCs w:val="21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Обосновывая это положение, Л.С. Выготский отмечал, что обучение и развитие в школе соотносятся друг с другом так, как зона ближайшего развития и уровень актуального развития. «Только то обучение в детском возрасте хорошо,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которое забегает вперед развития и ведет его за собой. Но обучить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ребенка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 возможно только тому, чему он способен обучиться. Следовательно, обучение должно ориентироваться на уж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е пройденные циклы развития, на свой низший порог; однако оно опирается не столько на созревшие, сколько на созревающие функции. Оно всегда начинается с того, что у ребенка еще не созрело. Возможности обучения определяются законом его ближайшего развития».</w:t>
      </w:r>
      <w:r/>
    </w:p>
    <w:p>
      <w:pPr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Проблема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преемственности между дошкольным и начальным образованием существовала во все времена, и на современном этапе получила наибольшую актуальность. С учетом того, что для современного первоклассника становится важным не столько обладать инструментом познания,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сколько уметь им осознанно пользоваться, дошкольное учреждение обеспечивает базисное развитие способностей ребенка, а начальная школа, используя опыт детского сада, призвана способствовать его дальнейшему личностному становлению. В 1996 г. коллегия Минист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ерства образования Российской Федерации впервые зарегистрировала преемственность как главное условие непрерывного образования, а идею приоритета личностного развития - как ведущий принцип преемственности на этапах дошкольного - начального школьного образов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ания. А в Концепции содержания непрерывного образования (дошкольное и начальное звено) от 17.06.2003 г. определены новые подходы к развитию преемственности между дошкольным и начальным образованием в современных условиях. Этот документ раскрывает перспекти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ву развития дошкольного - начального образования, в нем впервые преемственность между дошкольным и начальным общим образованием рассматривается на уровне целей, задач и принципов отбора содержания непрерывного образования детей дошкольного и младшего школь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ного возраста; определены психолого-педагогические условия, при которых реализация непрерывного образования на этих этапах детства протекает наиболее эффективно. Концепция провозглашает отказ от диктата начальной ступени школьного образования по отношению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к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дошкольному, утверждает индивидуализацию и дифференциацию образования, создание такой образовательно-развивающей среды, где каждый ребенок чувствует себя комфортно и может развиваться в соответствии со своими возрастными особенностями.</w:t>
      </w:r>
      <w:r/>
    </w:p>
    <w:p>
      <w:pPr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Внедрение Федеральных государственных образовательных стандартов дошкольного образования (ФГОС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ДО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) и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реализация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Федеральных государственных образовательных стандартов начального общего образования (ФГОС НОО) – важный этап преемственности деятельности детского сада и начальной школы.</w:t>
      </w:r>
      <w:r/>
    </w:p>
    <w:p>
      <w:pPr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Введение утвержденных на государственном уровне стандартов образования существенно способствует обеспечению преемственности и перспективности повышения качества образования в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ab/>
        <w:t xml:space="preserve">целостной системе образования. Об этом свидетельствует проведенный анализ ФГОС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ДО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и ФГОС НОО </w:t>
      </w:r>
      <w:r>
        <w:rPr>
          <w:rFonts w:ascii="Times New Roman" w:hAnsi="Times New Roman" w:eastAsia="Times New Roman" w:cs="Times New Roman"/>
          <w:b/>
          <w:i/>
          <w:sz w:val="28"/>
          <w:szCs w:val="28"/>
          <w:lang w:eastAsia="ru-RU"/>
        </w:rPr>
        <w:t xml:space="preserve">(Приложение 1).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Сфера применения: урочная/внеурочная работа/ д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ополнительная общеобразовательная программа различной направленности/дополнительная предпрофессиональная программа, образовательная/воспитательная деятельность, в рамках какого возраста обучающихся/уровня образования применяется данная практика/технология.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Cs/>
          <w:iCs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Технология  непрерывного (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дошкольного-начального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общего) образования применяется во внеурочной работе в рамках </w:t>
      </w:r>
      <w:r>
        <w:rPr>
          <w:rFonts w:ascii="Times New Roman" w:hAnsi="Times New Roman" w:eastAsia="Times New Roman" w:cs="Times New Roman"/>
          <w:bCs/>
          <w:iCs/>
          <w:sz w:val="28"/>
          <w:lang w:eastAsia="ru-RU"/>
        </w:rPr>
        <w:t xml:space="preserve">районной инновационной площадки «Преемственность детского сада и школы в современных условиях»</w:t>
      </w:r>
      <w:r/>
    </w:p>
    <w:p>
      <w:pPr>
        <w:ind w:firstLine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Программа регламентирует деятельность МКДОУ детского сада №4 «Светлячок» и начальной школы МБОУ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Чистоозерной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 СОШ № 2 в вопросах организации преемственности согласно Федеральным государственным образовательным стандартам дошкольного образования и начального общего образования.</w:t>
      </w:r>
      <w:r/>
    </w:p>
    <w:p>
      <w:pPr>
        <w:ind w:firstLine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Программа преемственности является нормативно-управленческим документом МКДОУ детского сада №4 «Светлячок» и начальной школы МБОУ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Чистоозерной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 СОШ № 2 и характеризует специфику: </w:t>
      </w:r>
      <w:r/>
    </w:p>
    <w:p>
      <w:pPr>
        <w:numPr>
          <w:ilvl w:val="0"/>
          <w:numId w:val="9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содержания образовательных, воспитательных, оздоровительных мероприятий с дошкольниками и младшими школьниками;</w:t>
      </w:r>
      <w:r/>
    </w:p>
    <w:p>
      <w:pPr>
        <w:numPr>
          <w:ilvl w:val="0"/>
          <w:numId w:val="9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инновационной работы воспитателей, учителей начальных классов и специалистов (учителя-логопеда, педагога-психолога);</w:t>
      </w:r>
      <w:r/>
    </w:p>
    <w:p>
      <w:pPr>
        <w:numPr>
          <w:ilvl w:val="0"/>
          <w:numId w:val="9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взаимодействия с родителями и оказания им необходимой консультативной помощи. </w:t>
      </w:r>
      <w:r/>
    </w:p>
    <w:p>
      <w:pPr>
        <w:ind w:firstLine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Программа может корректироваться в связи с изменениями:</w:t>
      </w:r>
      <w:r/>
    </w:p>
    <w:p>
      <w:pPr>
        <w:numPr>
          <w:ilvl w:val="0"/>
          <w:numId w:val="10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нормативно-правовой базы ОУ;</w:t>
      </w:r>
      <w:r/>
    </w:p>
    <w:p>
      <w:pPr>
        <w:numPr>
          <w:ilvl w:val="0"/>
          <w:numId w:val="10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образовательного запроса родителей и др.</w:t>
      </w:r>
      <w:r/>
    </w:p>
    <w:p>
      <w:pPr>
        <w:ind w:firstLine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Деятельность по программе осуществляется в подготовительной к школе группе МКДОУ детского сада №4 «Светлячок» и начальных классах МБОУ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Чистоозерной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 СОШ №2 в соответствии с Федеральным законом «Об образовании в Российской Федерации» и направлена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на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:</w:t>
      </w:r>
      <w:r/>
    </w:p>
    <w:p>
      <w:pPr>
        <w:numPr>
          <w:ilvl w:val="0"/>
          <w:numId w:val="11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сохранение и укрепление здоровья детей дошкольного и младшего школьного возраста; </w:t>
      </w:r>
      <w:r/>
    </w:p>
    <w:p>
      <w:pPr>
        <w:numPr>
          <w:ilvl w:val="0"/>
          <w:numId w:val="11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формирование общей культуры;</w:t>
      </w:r>
      <w:r/>
    </w:p>
    <w:p>
      <w:pPr>
        <w:numPr>
          <w:ilvl w:val="0"/>
          <w:numId w:val="11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развитие физических, интеллектуальных, нравственных, эстетических и личностных качеств; </w:t>
      </w:r>
      <w:r/>
    </w:p>
    <w:p>
      <w:pPr>
        <w:numPr>
          <w:ilvl w:val="0"/>
          <w:numId w:val="11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формирование предпосылок учебной деятельности у дошкольников через адекватные возрасту виды деятельности, в целях успешной социализации в школе; </w:t>
      </w:r>
      <w:r/>
    </w:p>
    <w:p>
      <w:pPr>
        <w:numPr>
          <w:ilvl w:val="0"/>
          <w:numId w:val="11"/>
        </w:numPr>
        <w:ind w:left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обеспечение всем дошкольникам равных стартовых возможностей.</w:t>
      </w:r>
      <w:r/>
    </w:p>
    <w:p>
      <w:pPr>
        <w:contextualSpacing/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color w:val="ff0000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Программа преемственности дошкольного образования и начального общего  образования является частью Основной образовательной программы начального общего образования (ООП НОО) МБОУ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Чистоозерной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СОШ № 2  и Основной образовательной программы дошкольного образования (ООП ДО) МКДОУ детского сада № 4 «Светлячок».</w:t>
      </w:r>
      <w:r>
        <w:rPr>
          <w:rFonts w:ascii="Times New Roman" w:hAnsi="Times New Roman" w:eastAsia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Имеет психолого-педагогическую направленность. Охватывает дошкольников и учащихся 1 классов 6-8 лет, все категории детей с нормой развития, детей с ОВЗ и инвалидностью.</w:t>
      </w:r>
      <w:r/>
    </w:p>
    <w:p>
      <w:pPr>
        <w:contextualSpacing/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Сроки реализации программы: 4 года.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Напишите, когда вы начали применять данную практику/технологию в своей организации.</w:t>
      </w:r>
      <w:r/>
    </w:p>
    <w:p>
      <w:pPr>
        <w:ind w:firstLine="720"/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Если мы будем учить сегодня так,</w:t>
      </w:r>
      <w:r/>
    </w:p>
    <w:p>
      <w:pPr>
        <w:ind w:firstLine="720"/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как мы учили вчера,</w:t>
      </w:r>
      <w:r/>
    </w:p>
    <w:p>
      <w:pPr>
        <w:ind w:firstLine="720"/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мы украдем у детей завтра</w:t>
      </w:r>
      <w:r>
        <w:rPr>
          <w:rFonts w:ascii="Times New Roman" w:hAnsi="Times New Roman" w:eastAsia="Times New Roman" w:cs="Times New Roman"/>
          <w:sz w:val="28"/>
          <w:lang w:eastAsia="ru-RU"/>
        </w:rPr>
        <w:br/>
        <w:t xml:space="preserve">Джон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Дьюи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В  2019-2020 учебном году нами (МБОУ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Чистоозерная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С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ОШ № 2 и МКДОУ детский сад № 4 «Светлячок») был разработан план совместных мероприятий по организации преемственности. Он был реализован не в полном объеме, по причине необязательности его выполнения и, конечно, эпидемиологической ситуации в нашем районе. </w:t>
      </w:r>
      <w:r/>
    </w:p>
    <w:p>
      <w:pPr>
        <w:jc w:val="both"/>
        <w:spacing w:after="0" w:line="360" w:lineRule="atLeast"/>
        <w:shd w:val="clear" w:color="auto" w:fill="ffffff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4"/>
          <w:lang w:eastAsia="ru-RU"/>
        </w:rPr>
        <w:t xml:space="preserve">Поняв, что данная практика, по отзывам детей, родителей и педагогов, </w:t>
      </w:r>
      <w:r>
        <w:rPr>
          <w:rFonts w:ascii="Times New Roman" w:hAnsi="Times New Roman" w:eastAsia="Times New Roman" w:cs="Times New Roman"/>
          <w:sz w:val="28"/>
          <w:szCs w:val="24"/>
          <w:lang w:eastAsia="ru-RU"/>
        </w:rPr>
        <w:t xml:space="preserve">приносит положительные результаты</w:t>
      </w:r>
      <w:r>
        <w:rPr>
          <w:rFonts w:ascii="Times New Roman" w:hAnsi="Times New Roman" w:eastAsia="Times New Roman" w:cs="Times New Roman"/>
          <w:sz w:val="28"/>
          <w:szCs w:val="24"/>
          <w:lang w:eastAsia="ru-RU"/>
        </w:rPr>
        <w:t xml:space="preserve">, нужно было придать системность данному направлению.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Для обеспечения качественного дошкольного и начального общего образования, мы написали программу «Преемственность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детского сада и школы в современных условиях», осенью 2020 года на районном фестивале «Инновация – 2020» нашей программе присвоен статус инновационной площадки по направлению инновационной деятельности «Социальное партнерство образовательной организации».</w:t>
      </w:r>
      <w:r/>
    </w:p>
    <w:p>
      <w:pPr>
        <w:jc w:val="both"/>
        <w:spacing w:after="0" w:line="360" w:lineRule="atLeast"/>
        <w:shd w:val="clear" w:color="auto" w:fill="ffffff"/>
        <w:rPr>
          <w:rFonts w:ascii="Times New Roman" w:hAnsi="Times New Roman" w:eastAsia="Times New Roman" w:cs="Times New Roman"/>
          <w:sz w:val="28"/>
          <w:szCs w:val="28"/>
          <w:highlight w:val="none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90825" cy="4122118"/>
                <wp:effectExtent l="0" t="0" r="0" b="0"/>
                <wp:docPr id="1" name="Рисунок 31" descr="https://s-2-chi-edu54.edusite.ru/images/p71_sertifikatripgrammibityuckay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s://s-2-chi-edu54.edusite.ru/images/p71_sertifikatripgrammibityuckaya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792434" cy="4124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219.8pt;height:324.6pt;mso-wrap-distance-left:0.0pt;mso-wrap-distance-top:0.0pt;mso-wrap-distance-right:0.0pt;mso-wrap-distance-bottom:0.0pt;" stroked="f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57500" cy="4124325"/>
                <wp:effectExtent l="0" t="0" r="0" b="0"/>
                <wp:docPr id="2" name="Рисунок 32" descr="C:\Users\School\Desktop\достижения\Сертификат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School\Desktop\достижения\Сертификат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2859782" cy="41276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225.0pt;height:324.8pt;mso-wrap-distance-left:0.0pt;mso-wrap-distance-top:0.0pt;mso-wrap-distance-right:0.0pt;mso-wrap-distance-bottom:0.0pt;" stroked="f">
                <v:path textboxrect="0,0,0,0"/>
                <v:imagedata r:id="rId10" o:title=""/>
              </v:shape>
            </w:pict>
          </mc:Fallback>
        </mc:AlternateContent>
      </w:r>
      <w:r/>
    </w:p>
    <w:p>
      <w:pPr>
        <w:ind w:firstLine="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2. Опишите проблему, на решение которой направлена данная технология.</w:t>
      </w:r>
      <w:r/>
    </w:p>
    <w:p>
      <w:pPr>
        <w:contextualSpacing/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 процессе реализации программы необходимо преодолеть такие существующие </w:t>
      </w: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п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роблемы непрерывного образования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 :</w:t>
      </w:r>
      <w:r/>
    </w:p>
    <w:p>
      <w:pPr>
        <w:numPr>
          <w:ilvl w:val="0"/>
          <w:numId w:val="12"/>
        </w:numPr>
        <w:ind w:left="459" w:right="129"/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несогласованность целей и задач осуществления преемственности между дошкольным и школьным образованием;</w:t>
      </w:r>
      <w:r/>
    </w:p>
    <w:p>
      <w:pPr>
        <w:numPr>
          <w:ilvl w:val="0"/>
          <w:numId w:val="12"/>
        </w:numPr>
        <w:ind w:left="459" w:right="129"/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недооценивание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значения ведущего вида деятельности на разных уровнях  образования;</w:t>
      </w:r>
      <w:r/>
    </w:p>
    <w:p>
      <w:pPr>
        <w:numPr>
          <w:ilvl w:val="0"/>
          <w:numId w:val="12"/>
        </w:numPr>
        <w:contextualSpacing/>
        <w:ind w:left="459" w:right="129"/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несовпадение представлений о понятии «преемственность» представителей различных позиций: учителя и воспитателя;</w:t>
      </w:r>
      <w:r/>
    </w:p>
    <w:p>
      <w:pPr>
        <w:numPr>
          <w:ilvl w:val="0"/>
          <w:numId w:val="12"/>
        </w:numPr>
        <w:contextualSpacing/>
        <w:ind w:left="459" w:right="129"/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недостаточное сотрудничество воспитателя и учителя в плане ознакомления с задачами образовательно-воспитательной работы и использования форм и методов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работы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как дошкольного учреждения, так и в начальной школе;</w:t>
      </w:r>
      <w:r/>
    </w:p>
    <w:p>
      <w:pPr>
        <w:numPr>
          <w:ilvl w:val="0"/>
          <w:numId w:val="12"/>
        </w:numPr>
        <w:contextualSpacing/>
        <w:ind w:left="459" w:right="129"/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несовершенство существующих систем диагностики при переходе с одного образовательного уровня на другой;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С какими же проблемами мы  сталкиваемся при обеспечении преемственности детского сада и школы?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Игра и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другие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специфичные для этого возраста виды деятельности вытесняются поурочными занятиями. Проблема недостаточного использования игровой деятельности при переходе детей в школу. А ведь резкая перемена основного вида деятельности ведёт к стрессу и 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дезадаптации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детей.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В психологии дошкольников и младших школьников мно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го общего, и приоритетное место наряду с учебной деятельностью продолжает занимать игра, она по-прежнему значима и актуальна. Использование игровых технологий в первых классах способствует облегчению адаптации детей, повышению интереса, ускорению обучения.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Проблема недостаточной обеспеченности учебно-воспитательного процесса методическими материалами, дидактическими пособиями и несоответствия существующих пособий новым целям и требованиям обучения в системе преемственного образования.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3. Опишите целевую группу, для которой применяется данная практика/технология.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u w:val="single"/>
          <w:lang w:eastAsia="ru-RU"/>
        </w:rPr>
        <w:t xml:space="preserve">Целевыми группами являются:</w:t>
      </w:r>
      <w:r/>
    </w:p>
    <w:p>
      <w:pPr>
        <w:numPr>
          <w:ilvl w:val="0"/>
          <w:numId w:val="8"/>
        </w:numPr>
        <w:contextualSpacing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дети старшего дошкольного возраста детского сада;</w:t>
      </w:r>
      <w:r/>
    </w:p>
    <w:p>
      <w:pPr>
        <w:numPr>
          <w:ilvl w:val="0"/>
          <w:numId w:val="8"/>
        </w:numPr>
        <w:contextualSpacing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обучающиеся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начальных классов;</w:t>
      </w:r>
      <w:r/>
    </w:p>
    <w:p>
      <w:pPr>
        <w:numPr>
          <w:ilvl w:val="0"/>
          <w:numId w:val="8"/>
        </w:numPr>
        <w:contextualSpacing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родители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обучающихся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ДОУ и СОШ;</w:t>
      </w:r>
      <w:r/>
    </w:p>
    <w:p>
      <w:pPr>
        <w:numPr>
          <w:ilvl w:val="0"/>
          <w:numId w:val="8"/>
        </w:numPr>
        <w:contextualSpacing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педагоги ДОУ и СОШ.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4. Опишите, какие педагогические ценности лежат в основе данной практики/технологии.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В основе технологии непрерывного образования лежат следующие педагогические ценности:</w:t>
      </w:r>
      <w:r/>
    </w:p>
    <w:p>
      <w:pPr>
        <w:numPr>
          <w:ilvl w:val="0"/>
          <w:numId w:val="55"/>
        </w:num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самоценность</w:t>
      </w:r>
      <w:r>
        <w:rPr>
          <w:rFonts w:ascii="Times New Roman" w:hAnsi="Times New Roman" w:cs="Times New Roman"/>
          <w:sz w:val="28"/>
          <w:szCs w:val="28"/>
        </w:rPr>
        <w:t xml:space="preserve"> каждого возраста: полнота реализации возможностей ребенка; опора на достижения предыдущего этапа развития;</w:t>
      </w:r>
      <w:r/>
    </w:p>
    <w:p>
      <w:pPr>
        <w:numPr>
          <w:ilvl w:val="0"/>
          <w:numId w:val="55"/>
        </w:num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индивидуализация образования: учет способностей, интересов, темпа продвижения ребенка;</w:t>
      </w:r>
      <w:r/>
    </w:p>
    <w:p>
      <w:pPr>
        <w:numPr>
          <w:ilvl w:val="0"/>
          <w:numId w:val="55"/>
        </w:num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создание условий для его развития, независимо от уровня </w:t>
      </w:r>
      <w:r>
        <w:rPr>
          <w:rFonts w:ascii="Times New Roman" w:hAnsi="Times New Roman" w:cs="Times New Roman"/>
          <w:sz w:val="28"/>
          <w:szCs w:val="28"/>
        </w:rPr>
        <w:t xml:space="preserve">исходной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подготовленност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5. Кто реализует данную практику/технологию (педагог, педагог и специалист психолого-педагогического сопровождения, команда педагогов и специалистов, волонтеры, 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тьютор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, педагог-психолог). Степень вовлечения родителей. Участие 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обучающихся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Данную практику по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педагогическим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технологиям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непрерывного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образования через преемственность дошкольного общего и начального общего образования в современных условиях реализуют: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          ДОУ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: заведующая ДОУ, воспитатели, старший воспитатель, учитель-логопед, инструктор по физической культуре, педагог-психолог.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СОШ: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директор, заместитель по УВР, учителя начальных классов, педагог-психолог, учитель-логопед, учитель-дефектолог, учитель физической культуры, учитель музыки, учитель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ИЗО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Формы осуществления преемственности разнообразные, их выбор обусловлен степенью взаимосвязи, стилем, содержанием взаимоотношений.</w:t>
      </w:r>
      <w:r/>
    </w:p>
    <w:p>
      <w:pPr>
        <w:contextualSpacing/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tbl>
      <w:tblPr>
        <w:tblStyle w:val="926"/>
        <w:tblW w:w="0" w:type="auto"/>
        <w:tblLook w:val="04A0" w:firstRow="1" w:lastRow="0" w:firstColumn="1" w:lastColumn="0" w:noHBand="0" w:noVBand="1"/>
      </w:tblPr>
      <w:tblGrid>
        <w:gridCol w:w="2660"/>
        <w:gridCol w:w="7405"/>
      </w:tblGrid>
      <w:tr>
        <w:trPr/>
        <w:tc>
          <w:tcPr>
            <w:tcW w:w="2660" w:type="dxa"/>
            <w:textDirection w:val="lrTb"/>
            <w:noWrap w:val="false"/>
          </w:tcPr>
          <w:p>
            <w:pPr>
              <w:contextualSpacing/>
              <w:jc w:val="center"/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Направление</w:t>
            </w:r>
            <w:r/>
          </w:p>
        </w:tc>
        <w:tc>
          <w:tcPr>
            <w:tcW w:w="7405" w:type="dxa"/>
            <w:textDirection w:val="lrTb"/>
            <w:noWrap w:val="false"/>
          </w:tcPr>
          <w:p>
            <w:pPr>
              <w:contextualSpacing/>
              <w:jc w:val="center"/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Формы осуществления преемственности</w:t>
            </w:r>
            <w:r/>
          </w:p>
        </w:tc>
      </w:tr>
      <w:tr>
        <w:trPr/>
        <w:tc>
          <w:tcPr>
            <w:tcW w:w="2660" w:type="dxa"/>
            <w:textDirection w:val="lrTb"/>
            <w:noWrap w:val="false"/>
          </w:tcPr>
          <w:p>
            <w:pPr>
              <w:contextualSpacing/>
              <w:jc w:val="both"/>
              <w:rPr>
                <w:rFonts w:ascii="Times New Roman" w:hAnsi="Times New Roman" w:eastAsia="Times New Roman" w:cs="Times New Roman"/>
                <w:color w:val="373737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Работа с детьми (дошкольниками)</w:t>
            </w:r>
            <w:r/>
          </w:p>
        </w:tc>
        <w:tc>
          <w:tcPr>
            <w:tcW w:w="7405" w:type="dxa"/>
            <w:textDirection w:val="lrTb"/>
            <w:noWrap w:val="false"/>
          </w:tcPr>
          <w:p>
            <w:pPr>
              <w:numPr>
                <w:ilvl w:val="0"/>
                <w:numId w:val="13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Экскурсии в школу;</w:t>
            </w:r>
            <w:r/>
          </w:p>
          <w:p>
            <w:pPr>
              <w:numPr>
                <w:ilvl w:val="0"/>
                <w:numId w:val="13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посещение школьной библиотеки (библиотечные уроки «Путешествие в  мир сказок», «О чем рассказывают книги».)</w:t>
            </w:r>
            <w:r/>
          </w:p>
          <w:p>
            <w:pPr>
              <w:numPr>
                <w:ilvl w:val="0"/>
                <w:numId w:val="13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знакомство и взаимодействие дошкольников с учителями и учениками начальной школы;</w:t>
            </w:r>
            <w:r/>
          </w:p>
          <w:p>
            <w:pPr>
              <w:numPr>
                <w:ilvl w:val="0"/>
                <w:numId w:val="13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участие в  совместной образовательной деятельности, игровых программах (интеллектуальная игра «Умники и умницы»), проектной деятельности;</w:t>
            </w:r>
            <w:r/>
          </w:p>
          <w:p>
            <w:pPr>
              <w:numPr>
                <w:ilvl w:val="0"/>
                <w:numId w:val="13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выставки рисунков и поделок.</w:t>
            </w:r>
            <w:r/>
          </w:p>
          <w:p>
            <w:pPr>
              <w:numPr>
                <w:ilvl w:val="0"/>
                <w:numId w:val="13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Участие в конкурсе чтецов  </w:t>
            </w:r>
            <w:r/>
          </w:p>
          <w:p>
            <w:pPr>
              <w:numPr>
                <w:ilvl w:val="0"/>
                <w:numId w:val="13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встречи и беседы с бывшими воспитанниками детского сада (ученики начальной и средней школы);</w:t>
            </w:r>
            <w:r/>
          </w:p>
          <w:p>
            <w:pPr>
              <w:numPr>
                <w:ilvl w:val="0"/>
                <w:numId w:val="13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совместные праздники (День знаний, посвящение в первоклассники, выпускной в детском саду и др.) и спортивные соревнования дошкольников и первоклассников;</w:t>
            </w:r>
            <w:r/>
          </w:p>
          <w:p>
            <w:pPr>
              <w:numPr>
                <w:ilvl w:val="0"/>
                <w:numId w:val="13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посещение дошкольниками адаптационного курса занятий, организованных при школе (занятия с психологом, логопедом, дефектолога).</w:t>
            </w:r>
            <w:r/>
          </w:p>
        </w:tc>
      </w:tr>
      <w:tr>
        <w:trPr/>
        <w:tc>
          <w:tcPr>
            <w:tcW w:w="2660" w:type="dxa"/>
            <w:textDirection w:val="lrTb"/>
            <w:noWrap w:val="false"/>
          </w:tcPr>
          <w:p>
            <w:pPr>
              <w:contextualSpacing/>
              <w:jc w:val="both"/>
              <w:rPr>
                <w:rFonts w:ascii="Times New Roman" w:hAnsi="Times New Roman" w:eastAsia="Times New Roman" w:cs="Times New Roman"/>
                <w:b/>
                <w:color w:val="373737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Взаимодействие педагогов ДОУ и СОШ</w:t>
            </w:r>
            <w:r/>
          </w:p>
        </w:tc>
        <w:tc>
          <w:tcPr>
            <w:tcW w:w="7405" w:type="dxa"/>
            <w:textDirection w:val="lrTb"/>
            <w:noWrap w:val="false"/>
          </w:tcPr>
          <w:p>
            <w:pPr>
              <w:numPr>
                <w:ilvl w:val="0"/>
                <w:numId w:val="14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Совместные педагогические советы (ДОУ и школа);</w:t>
            </w:r>
            <w:r/>
          </w:p>
          <w:p>
            <w:pPr>
              <w:numPr>
                <w:ilvl w:val="0"/>
                <w:numId w:val="14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семинары, мастер- классы;</w:t>
            </w:r>
            <w:r/>
          </w:p>
          <w:p>
            <w:pPr>
              <w:numPr>
                <w:ilvl w:val="0"/>
                <w:numId w:val="14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круглые столы педагогов ДОУ и  учителей школы;</w:t>
            </w:r>
            <w:r/>
          </w:p>
          <w:p>
            <w:pPr>
              <w:numPr>
                <w:ilvl w:val="0"/>
                <w:numId w:val="14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психологические и коммуникативные тренинги для воспитателей и учителей;</w:t>
            </w:r>
            <w:r/>
          </w:p>
          <w:p>
            <w:pPr>
              <w:numPr>
                <w:ilvl w:val="0"/>
                <w:numId w:val="14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проведение диагностики по определению готовности детей к школе;</w:t>
            </w:r>
            <w:r/>
          </w:p>
          <w:p>
            <w:pPr>
              <w:numPr>
                <w:ilvl w:val="0"/>
                <w:numId w:val="14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взаимодействие  психологов  и логопедов ДОУ и школы;</w:t>
            </w:r>
            <w:r/>
          </w:p>
          <w:p>
            <w:pPr>
              <w:numPr>
                <w:ilvl w:val="0"/>
                <w:numId w:val="14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открытые занятия  в ДОУ и открытых уроков в школе;</w:t>
            </w:r>
            <w:r/>
          </w:p>
          <w:p>
            <w:pPr>
              <w:numPr>
                <w:ilvl w:val="0"/>
                <w:numId w:val="14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педагогические и психологические наблюдения.</w:t>
            </w:r>
            <w:r/>
          </w:p>
        </w:tc>
      </w:tr>
      <w:tr>
        <w:trPr/>
        <w:tc>
          <w:tcPr>
            <w:tcW w:w="2660" w:type="dxa"/>
            <w:textDirection w:val="lrTb"/>
            <w:noWrap w:val="false"/>
          </w:tcPr>
          <w:p>
            <w:pPr>
              <w:contextualSpacing/>
              <w:jc w:val="both"/>
              <w:rPr>
                <w:rFonts w:ascii="Times New Roman" w:hAnsi="Times New Roman" w:eastAsia="Times New Roman" w:cs="Times New Roman"/>
                <w:color w:val="373737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Сотрудничество с родителями</w:t>
            </w:r>
            <w:r/>
          </w:p>
        </w:tc>
        <w:tc>
          <w:tcPr>
            <w:tcW w:w="7405" w:type="dxa"/>
            <w:textDirection w:val="lrTb"/>
            <w:noWrap w:val="false"/>
          </w:tcPr>
          <w:p>
            <w:pPr>
              <w:numPr>
                <w:ilvl w:val="0"/>
                <w:numId w:val="15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Совместные родительские собрания с педагогами ДОУ и учителями школы;</w:t>
            </w:r>
            <w:r/>
          </w:p>
          <w:p>
            <w:pPr>
              <w:numPr>
                <w:ilvl w:val="0"/>
                <w:numId w:val="15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круглые столы, дискуссионные встречи, педагогические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«гостиные»;</w:t>
            </w:r>
            <w:r/>
          </w:p>
          <w:p>
            <w:pPr>
              <w:numPr>
                <w:ilvl w:val="0"/>
                <w:numId w:val="15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родительские конференции, вечера вопросов и ответов;</w:t>
            </w:r>
            <w:r/>
          </w:p>
          <w:p>
            <w:pPr>
              <w:numPr>
                <w:ilvl w:val="0"/>
                <w:numId w:val="15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консультации с педагогами ДОУ и школы;</w:t>
            </w:r>
            <w:r/>
          </w:p>
          <w:p>
            <w:pPr>
              <w:numPr>
                <w:ilvl w:val="0"/>
                <w:numId w:val="15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встречи родителей с будущими учителями;</w:t>
            </w:r>
            <w:r/>
          </w:p>
          <w:p>
            <w:pPr>
              <w:numPr>
                <w:ilvl w:val="0"/>
                <w:numId w:val="15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дни открытых дверей;</w:t>
            </w:r>
            <w:r/>
          </w:p>
          <w:p>
            <w:pPr>
              <w:numPr>
                <w:ilvl w:val="0"/>
                <w:numId w:val="15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образовательно-игровые тренинги и практикумы для родителей детей подготовительной к школе группы, деловые игры;</w:t>
            </w:r>
            <w:r/>
          </w:p>
          <w:p>
            <w:pPr>
              <w:numPr>
                <w:ilvl w:val="0"/>
                <w:numId w:val="15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визуальные средства общения (стендовый материал, выставки, почтовый ящик вопросов и ответов и др.);</w:t>
            </w:r>
            <w:r/>
          </w:p>
          <w:p>
            <w:pPr>
              <w:numPr>
                <w:ilvl w:val="0"/>
                <w:numId w:val="15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заседания родительских клубов (занятия для родителей и для детско-родительских пар).</w:t>
            </w:r>
            <w:r/>
          </w:p>
        </w:tc>
      </w:tr>
      <w:tr>
        <w:trPr/>
        <w:tc>
          <w:tcPr>
            <w:tcW w:w="2660" w:type="dxa"/>
            <w:textDirection w:val="lrTb"/>
            <w:noWrap w:val="false"/>
          </w:tcPr>
          <w:p>
            <w:pPr>
              <w:contextualSpacing/>
              <w:jc w:val="both"/>
              <w:rPr>
                <w:rFonts w:ascii="Times New Roman" w:hAnsi="Times New Roman" w:eastAsia="Times New Roman" w:cs="Times New Roman"/>
                <w:b/>
                <w:color w:val="373737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Сотрудничество с социумом</w:t>
            </w:r>
            <w:r/>
          </w:p>
        </w:tc>
        <w:tc>
          <w:tcPr>
            <w:tcW w:w="7405" w:type="dxa"/>
            <w:textDirection w:val="lrTb"/>
            <w:noWrap w:val="false"/>
          </w:tcPr>
          <w:p>
            <w:pPr>
              <w:numPr>
                <w:ilvl w:val="0"/>
                <w:numId w:val="16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Экскурсии;</w:t>
            </w:r>
            <w:r/>
          </w:p>
          <w:p>
            <w:pPr>
              <w:numPr>
                <w:ilvl w:val="0"/>
                <w:numId w:val="16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встречи и беседы с интересными людьми;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ab/>
            </w:r>
            <w:r/>
          </w:p>
          <w:p>
            <w:pPr>
              <w:numPr>
                <w:ilvl w:val="0"/>
                <w:numId w:val="16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совместные праздники, выступления;</w:t>
            </w:r>
            <w:r/>
          </w:p>
          <w:p>
            <w:pPr>
              <w:numPr>
                <w:ilvl w:val="0"/>
                <w:numId w:val="16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участие в театрализованной деятельности;</w:t>
            </w:r>
            <w:r/>
          </w:p>
          <w:p>
            <w:pPr>
              <w:numPr>
                <w:ilvl w:val="0"/>
                <w:numId w:val="16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творческие мастерские;</w:t>
            </w:r>
            <w:r/>
          </w:p>
          <w:p>
            <w:pPr>
              <w:numPr>
                <w:ilvl w:val="0"/>
                <w:numId w:val="16"/>
              </w:numPr>
              <w:contextualSpacing/>
              <w:ind w:left="317"/>
              <w:jc w:val="both"/>
              <w:rPr>
                <w:rFonts w:ascii="Times New Roman" w:hAnsi="Times New Roman" w:eastAsia="Times New Roman" w:cs="Times New Roman"/>
                <w:color w:val="373737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историко-краеведческая работа.</w:t>
            </w:r>
            <w:r/>
          </w:p>
        </w:tc>
      </w:tr>
    </w:tbl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6. Опишите этапы и содержание профессиональных действий при реализации данной практики/технологии. Какое время необходимо на реализацию всей технологии и каждого ее этапа.</w:t>
      </w:r>
      <w:r/>
    </w:p>
    <w:p>
      <w:pPr>
        <w:ind w:firstLine="567"/>
        <w:spacing w:after="0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r>
      <w:r/>
    </w:p>
    <w:p>
      <w:pPr>
        <w:ind w:firstLine="567"/>
        <w:spacing w:after="0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r>
      <w:r/>
    </w:p>
    <w:p>
      <w:pPr>
        <w:ind w:firstLine="567"/>
        <w:spacing w:after="0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ЭТАПЫ РЕАЛИЗАЦИИ ПРОГРАММЫ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outlineLvl w:val="0"/>
      </w:pPr>
      <w:r>
        <w:rPr>
          <w:rFonts w:ascii="Times New Roman" w:hAnsi="Times New Roman" w:eastAsia="Times New Roman" w:cs="Times New Roman"/>
          <w:b/>
          <w:sz w:val="28"/>
          <w:szCs w:val="28"/>
          <w:lang w:val="en-US" w:eastAsia="ru-RU"/>
        </w:rPr>
        <w:t xml:space="preserve">I</w:t>
      </w: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 этап Организационный: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ноябрь 2020 г. – август 2021 г.</w:t>
      </w:r>
      <w:r/>
    </w:p>
    <w:p>
      <w:pPr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outlineLvl w:val="0"/>
      </w:pPr>
      <w:r>
        <w:rPr>
          <w:rFonts w:ascii="Times New Roman" w:hAnsi="Times New Roman" w:eastAsia="Times New Roman" w:cs="Times New Roman"/>
          <w:b/>
          <w:sz w:val="28"/>
          <w:szCs w:val="28"/>
          <w:lang w:val="en-US" w:eastAsia="ru-RU"/>
        </w:rPr>
        <w:t xml:space="preserve">II</w:t>
      </w: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 этап   Внедренческий: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сентябрь 2021 г. – декабрь 2023 г.</w:t>
      </w:r>
      <w:r/>
    </w:p>
    <w:p>
      <w:pPr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outlineLvl w:val="0"/>
      </w:pPr>
      <w:r>
        <w:rPr>
          <w:rFonts w:ascii="Times New Roman" w:hAnsi="Times New Roman" w:eastAsia="Times New Roman" w:cs="Times New Roman"/>
          <w:b/>
          <w:sz w:val="28"/>
          <w:szCs w:val="28"/>
          <w:lang w:val="en-US" w:eastAsia="ru-RU"/>
        </w:rPr>
        <w:t xml:space="preserve">III</w:t>
      </w: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 этап Результативный: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январь – октябрь 2024 года</w:t>
      </w:r>
      <w:r/>
    </w:p>
    <w:p>
      <w:pPr>
        <w:jc w:val="center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tbl>
      <w:tblPr>
        <w:tblW w:w="10632" w:type="dxa"/>
        <w:tblInd w:w="-743" w:type="dxa"/>
        <w:tblLayout w:type="fixed"/>
        <w:tblLook w:val="0000" w:firstRow="0" w:lastRow="0" w:firstColumn="0" w:lastColumn="0" w:noHBand="0" w:noVBand="0"/>
      </w:tblPr>
      <w:tblGrid>
        <w:gridCol w:w="2291"/>
        <w:gridCol w:w="2875"/>
        <w:gridCol w:w="2875"/>
        <w:gridCol w:w="2591"/>
      </w:tblGrid>
      <w:tr>
        <w:trPr>
          <w:trHeight w:val="225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</w:tcBorders>
            <w:tcW w:w="2291" w:type="dxa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Направления</w:t>
            </w:r>
            <w:r/>
          </w:p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работы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1 этап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2 этап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1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3 этап</w:t>
            </w:r>
            <w:r/>
          </w:p>
        </w:tc>
      </w:tr>
      <w:tr>
        <w:trPr>
          <w:trHeight w:val="420"/>
        </w:trPr>
        <w:tc>
          <w:tcPr>
            <w:shd w:val="clear" w:color="auto" w:fill="auto"/>
            <w:tcBorders>
              <w:left w:val="single" w:color="000000" w:sz="4" w:space="0"/>
            </w:tcBorders>
            <w:tcW w:w="2291" w:type="dxa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Организационный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Внедренческий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1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Результативный</w:t>
            </w:r>
            <w:r/>
          </w:p>
        </w:tc>
      </w:tr>
      <w:tr>
        <w:trPr/>
        <w:tc>
          <w:tcPr>
            <w:shd w:val="clear" w:color="auto" w:fill="auto"/>
            <w:tcBorders>
              <w:left w:val="single" w:color="000000" w:sz="4" w:space="0"/>
              <w:bottom w:val="single" w:color="000000" w:sz="4" w:space="0"/>
            </w:tcBorders>
            <w:tcW w:w="2291" w:type="dxa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2020-2021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2021-2023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1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ar-SA"/>
              </w:rPr>
              <w:t xml:space="preserve">2024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291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Теоретическое и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Информационное обеспечение программы.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Сбор и анализ информации (анкеты, опросные листы, срезы, тесты)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 Теоретический анализ состояния проблемы в научно-методической литературе, материалов передового педагогического опыта по проблеме преемственности.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 Оценка собственных возможностей и ресурсов в решении проблемы.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Подготовка нормативно-правовой базы. Разработка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программы проведения эксперимента.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 Изучение социума (запросы родителей).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5.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Определение уровня готовности детей к школе.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6.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Педагогическая диагностика: изучение профессионального уровня воспитателей, учителей начальных классов владения современными педагогическими технологиями построения образовательного процесса в ДОУ и начальной школе.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Определение влияния инновационных технологий на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воспитательно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-образовательный процесс.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Определение уровня и качества знаний детей в соответствии с ФГОС ДО, ФГОС НОО.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 Оценка деятельности детского сада и начальной школы   со стороны родителей.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4.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Формирование банка данных по имеющимся технологиям. Сбор данных в банк развития идей школы.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1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Обработка информационно-аналитических материалов по сравнению двух этапов. 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Определение уровня и качества знаний детей в динамике.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 Педагогическая диагностика. Анализ влияния инновационных технологий на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развитие образовательного учреждения.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4.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Публикации о ходе инновационной деятельности в районных газетах «Диалог» и «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Кулундинская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новь»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в рамках работы экспериментальной площадки и на методических объединениях специалистов ДОУ и начальной школы. 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291" w:type="dxa"/>
            <w:textDirection w:val="lrTb"/>
            <w:noWrap w:val="false"/>
          </w:tcPr>
          <w:p>
            <w:pPr>
              <w:jc w:val="both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Финансовое, материально-техническое обеспечение. 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Изучение наличия и оптимального использования МТ базы. 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1. Организация работы психолого-педагогической службы и сопровождение детей. 2. 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Организация работы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логопункта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с детьми дошкольного возраста.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Оформление уголка «Будущий школьник».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1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Анализ уровня развития МТ базы за период реализации Программы.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291" w:type="dxa"/>
            <w:textDirection w:val="lrTb"/>
            <w:noWrap w:val="false"/>
          </w:tcPr>
          <w:p>
            <w:pPr>
              <w:jc w:val="both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Работа с педагогическими кадрами 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Разработка и утверждение программы «Преемственность детского сада и школы в современных условиях»,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Внесение изменений в ООП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ДО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и ООП НОО.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Создание картотеки планирования образовательного процесса.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Внедрение программы. 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Разработка и внедрение перспективного плана работы с детьми в соответствии с ФГОС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ДО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Использования разных видов деятельности.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4.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Повышение квалификации педагогов в рамках преемственности.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1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Интеграция образовательных областей.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Собеседование, изучение материалов.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Оформление опыта работы.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4.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Определение качества и результативности.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291" w:type="dxa"/>
            <w:textDirection w:val="lrTb"/>
            <w:noWrap w:val="false"/>
          </w:tcPr>
          <w:p>
            <w:pPr>
              <w:jc w:val="both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Работа с детьми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Выявление интересов потребностей, проблем в развитии.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Определение группы риска.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Оценка возможностей уровня развития и качества знаний с использованием новых технологий психолого-педагогического обследования.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Организация образовательного процесса в соответствии с программой по преемственности и с учетом требований ФГОС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ДО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Определение уровня развития, анализа достижения результатов с предыдущими годами.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1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Подготовка индивидуальной карты при переходе на следующую ступень обучения.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Обработка результатов по усвоению программы.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291" w:type="dxa"/>
            <w:textDirection w:val="lrTb"/>
            <w:noWrap w:val="false"/>
          </w:tcPr>
          <w:p>
            <w:pPr>
              <w:jc w:val="both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Работа с семьей. 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Предоставление возможности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ознакомления с результатами деятельности педагогов и детей через различные организационные  формы работы.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Психолого-педагогические консультации.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Анкетирование и опрос родителей для выявления родительских потребностей и ожиданий.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Обеспечение пропаганды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педагогических знаний и результатов работы через наглядную информацию, творческие отчеты перед родителями.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 Организация работы родительского комитета.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1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 Анализ взаимодействия с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семьей по достижению поставленной цели.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Результаты работы родительского комитета.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291" w:type="dxa"/>
            <w:textDirection w:val="lrTb"/>
            <w:noWrap w:val="false"/>
          </w:tcPr>
          <w:p>
            <w:pPr>
              <w:jc w:val="both"/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Система контроля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Подготовка карт анализа. 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Выявление и анализ недостатков, корректировка. 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75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1. Использование системы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контроля за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деятельностью педагога и ребенка.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Оценка использования результативности индивидуальных планов.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Анализ выполнения образовательной программы и 2 этапа развития программы.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1" w:type="dxa"/>
            <w:textDirection w:val="lrTb"/>
            <w:noWrap w:val="false"/>
          </w:tcPr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1.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Организация работы по использованию полученных результатов всеми участниками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воспитательно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-образовательного процесса.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2.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Обобщение опыта работы, внедрение и распространение в ДОУ района.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3.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Составление методических рекомендаций, подготовка итогового отчета по экспериментальной деятельности.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4.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 Проведение научно-практической конференции.</w:t>
            </w:r>
            <w:r/>
          </w:p>
          <w:p>
            <w:pPr>
              <w:spacing w:after="0" w:line="240" w:lineRule="auto"/>
              <w:tabs>
                <w:tab w:val="left" w:pos="720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ar-SA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ar-SA"/>
              </w:rPr>
              <w:t xml:space="preserve">. Подготовка публикаций о результатах работы</w:t>
            </w:r>
            <w:r/>
          </w:p>
        </w:tc>
      </w:tr>
    </w:tbl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7. Какие условия необходимы для реализации данной практики/технологии? (материально-технические, организационные, социальные).</w:t>
      </w:r>
      <w:r/>
    </w:p>
    <w:p>
      <w:pPr>
        <w:ind w:firstLine="567"/>
        <w:spacing w:after="0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r>
      <w:r/>
    </w:p>
    <w:p>
      <w:pPr>
        <w:jc w:val="both"/>
        <w:spacing w:after="0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ля реализации данной практики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по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педагогическим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технологиям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непрерывного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образования через преемственность дошкольного общего и начального общего образования в современных условиях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необходимы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следующие условия: кадровые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учебно-методические и информационные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ресурсы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материально-техническое обеспечение,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развивающая среда.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tbl>
      <w:tblPr>
        <w:tblW w:w="0" w:type="auto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4A0" w:firstRow="1" w:lastRow="0" w:firstColumn="1" w:lastColumn="0" w:noHBand="0" w:noVBand="1"/>
      </w:tblPr>
      <w:tblGrid>
        <w:gridCol w:w="2552"/>
        <w:gridCol w:w="7371"/>
      </w:tblGrid>
      <w:tr>
        <w:trPr/>
        <w:tc>
          <w:tcPr>
            <w:tcW w:w="2552" w:type="dxa"/>
            <w:textDirection w:val="lrTb"/>
            <w:noWrap w:val="false"/>
          </w:tcPr>
          <w:p>
            <w:pPr>
              <w:jc w:val="center"/>
              <w:spacing w:after="0" w:line="360" w:lineRule="auto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Наименование</w:t>
            </w:r>
            <w:r/>
          </w:p>
        </w:tc>
        <w:tc>
          <w:tcPr>
            <w:tcW w:w="7371" w:type="dxa"/>
            <w:textDirection w:val="lrTb"/>
            <w:noWrap w:val="false"/>
          </w:tcPr>
          <w:p>
            <w:pPr>
              <w:ind w:left="720"/>
              <w:jc w:val="center"/>
              <w:spacing w:after="0" w:line="360" w:lineRule="auto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Содержание</w:t>
            </w:r>
            <w:r/>
          </w:p>
        </w:tc>
      </w:tr>
      <w:tr>
        <w:trPr/>
        <w:tc>
          <w:tcPr>
            <w:tcW w:w="2552" w:type="dxa"/>
            <w:textDirection w:val="lrTb"/>
            <w:noWrap w:val="false"/>
          </w:tcPr>
          <w:p>
            <w:pPr>
              <w:spacing w:after="0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Кадровые</w:t>
            </w:r>
            <w:r/>
          </w:p>
        </w:tc>
        <w:tc>
          <w:tcPr>
            <w:tcW w:w="7371" w:type="dxa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ДОУ: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 заведующая ДОУ, воспитатели, старший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воспитатель, учитель-логопед, инструктор по физической культуре, педагог-психолог.</w:t>
            </w:r>
            <w:r/>
          </w:p>
          <w:p>
            <w:pPr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СОШ: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 директор, заместитель по УВР, учителя начальных классов, педагог-психолог, учитель-логопед, учитель-дефектолог, учитель физической культуры, учитель музыки, учитель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ИЗО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.</w:t>
            </w:r>
            <w:r/>
          </w:p>
        </w:tc>
      </w:tr>
      <w:tr>
        <w:trPr/>
        <w:tc>
          <w:tcPr>
            <w:tcW w:w="2552" w:type="dxa"/>
            <w:textDirection w:val="lrTb"/>
            <w:noWrap w:val="false"/>
          </w:tcPr>
          <w:p>
            <w:pPr>
              <w:spacing w:after="0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Учебно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 - методические ресурсы</w:t>
            </w:r>
            <w:r/>
          </w:p>
        </w:tc>
        <w:tc>
          <w:tcPr>
            <w:tcW w:w="7371" w:type="dxa"/>
            <w:textDirection w:val="lrTb"/>
            <w:noWrap w:val="false"/>
          </w:tcPr>
          <w:p>
            <w:pPr>
              <w:numPr>
                <w:ilvl w:val="0"/>
                <w:numId w:val="18"/>
              </w:numPr>
              <w:contextualSpacing/>
              <w:ind w:left="376"/>
              <w:jc w:val="both"/>
              <w:spacing w:after="0" w:line="240" w:lineRule="auto"/>
              <w:tabs>
                <w:tab w:val="left" w:pos="567" w:leader="none"/>
              </w:tabs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Болотина Л. Р., </w:t>
            </w: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Микляева</w:t>
            </w: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 Н. В. Обеспечение преемственности в работе ДОУ и школы. – М., 2011.</w:t>
            </w:r>
            <w:r/>
          </w:p>
          <w:p>
            <w:pPr>
              <w:numPr>
                <w:ilvl w:val="0"/>
                <w:numId w:val="18"/>
              </w:numPr>
              <w:contextualSpacing/>
              <w:ind w:left="376"/>
              <w:jc w:val="both"/>
              <w:spacing w:after="0" w:line="240" w:lineRule="auto"/>
              <w:tabs>
                <w:tab w:val="left" w:pos="567" w:leader="none"/>
              </w:tabs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Детский сад и школа будущего: основы сотрудничества и партнёрства./ Под ред. Н. В. </w:t>
            </w: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Микляевой</w:t>
            </w: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. – М., 2011.</w:t>
            </w:r>
            <w:r/>
          </w:p>
          <w:p>
            <w:pPr>
              <w:numPr>
                <w:ilvl w:val="0"/>
                <w:numId w:val="18"/>
              </w:numPr>
              <w:contextualSpacing/>
              <w:ind w:left="376"/>
              <w:jc w:val="both"/>
              <w:spacing w:after="0" w:line="240" w:lineRule="auto"/>
              <w:tabs>
                <w:tab w:val="left" w:pos="567" w:leader="none"/>
              </w:tabs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Преемственные связи ДОУ, школы и родителей будущих первоклассников./ Под ред. Е. П. </w:t>
            </w: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Арнаутовой</w:t>
            </w: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. – М., 2010.</w:t>
            </w:r>
            <w:r/>
          </w:p>
          <w:p>
            <w:pPr>
              <w:numPr>
                <w:ilvl w:val="0"/>
                <w:numId w:val="18"/>
              </w:numPr>
              <w:contextualSpacing/>
              <w:ind w:left="376"/>
              <w:jc w:val="both"/>
              <w:spacing w:after="0" w:line="240" w:lineRule="auto"/>
              <w:tabs>
                <w:tab w:val="left" w:pos="567" w:leader="none"/>
              </w:tabs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Технологии непрерывного образования в детском саду и школе./ Под ред. Н. В. </w:t>
            </w: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Микляевой</w:t>
            </w:r>
            <w:r>
              <w:rPr>
                <w:rFonts w:ascii="Times New Roman" w:hAnsi="Times New Roman" w:eastAsia="Times New Roman" w:cs="Times New Roman"/>
                <w:bCs/>
                <w:sz w:val="28"/>
                <w:szCs w:val="28"/>
                <w:lang w:eastAsia="ru-RU"/>
              </w:rPr>
              <w:t xml:space="preserve">. – М., 2011.</w:t>
            </w:r>
            <w:r/>
          </w:p>
        </w:tc>
      </w:tr>
      <w:tr>
        <w:trPr/>
        <w:tc>
          <w:tcPr>
            <w:tcW w:w="2552" w:type="dxa"/>
            <w:textDirection w:val="lrTb"/>
            <w:noWrap w:val="false"/>
          </w:tcPr>
          <w:p>
            <w:pPr>
              <w:spacing w:after="0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Материально-техническое обеспечение</w:t>
            </w:r>
            <w:r/>
          </w:p>
          <w:p>
            <w:pPr>
              <w:spacing w:after="0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r>
            <w:r/>
          </w:p>
        </w:tc>
        <w:tc>
          <w:tcPr>
            <w:tcW w:w="7371" w:type="dxa"/>
            <w:textDirection w:val="lrTb"/>
            <w:noWrap w:val="false"/>
          </w:tcPr>
          <w:p>
            <w:pPr>
              <w:ind w:left="376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В ДОУ и школе:</w:t>
            </w:r>
            <w:r/>
          </w:p>
          <w:p>
            <w:pPr>
              <w:numPr>
                <w:ilvl w:val="0"/>
                <w:numId w:val="17"/>
              </w:numPr>
              <w:ind w:left="376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Кабинеты, оборудованные компьютером с выходом в сеть Интернет и МФУ;</w:t>
            </w:r>
            <w:r/>
          </w:p>
          <w:p>
            <w:pPr>
              <w:numPr>
                <w:ilvl w:val="0"/>
                <w:numId w:val="17"/>
              </w:numPr>
              <w:ind w:left="376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музыкальный центр, мультимедийная техника;</w:t>
            </w:r>
            <w:r/>
          </w:p>
          <w:p>
            <w:pPr>
              <w:numPr>
                <w:ilvl w:val="0"/>
                <w:numId w:val="17"/>
              </w:numPr>
              <w:ind w:left="376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цифровой фотоаппарат, мини аудио система.</w:t>
            </w:r>
            <w:r/>
          </w:p>
          <w:p>
            <w:pPr>
              <w:ind w:left="376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Имеются все условия для очного и дистанционного взаимодействия педагогов и родителей.</w:t>
            </w:r>
            <w:r/>
          </w:p>
        </w:tc>
      </w:tr>
      <w:tr>
        <w:trPr/>
        <w:tc>
          <w:tcPr>
            <w:tcW w:w="2552" w:type="dxa"/>
            <w:textDirection w:val="lrTb"/>
            <w:noWrap w:val="false"/>
          </w:tcPr>
          <w:p>
            <w:pPr>
              <w:spacing w:after="0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Развивающая среда</w:t>
            </w:r>
            <w:r/>
          </w:p>
        </w:tc>
        <w:tc>
          <w:tcPr>
            <w:tcW w:w="7371" w:type="dxa"/>
            <w:textDirection w:val="lrTb"/>
            <w:noWrap w:val="false"/>
          </w:tcPr>
          <w:p>
            <w:pPr>
              <w:ind w:left="376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В группе детского сада организованы центры развития: игровой, исследовательской, театрализованной деятельности. Имеется музыкальный зал, совмещенный со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спортивным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.</w:t>
            </w:r>
            <w:r/>
          </w:p>
          <w:p>
            <w:pPr>
              <w:ind w:left="376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В школе классы оснащены мультимедийным оборудованием. Имеется спортивный зал, актовый зал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, компьютерный зал, библиотека, сенсорная комната.</w:t>
            </w:r>
            <w:r/>
          </w:p>
        </w:tc>
      </w:tr>
      <w:tr>
        <w:trPr/>
        <w:tc>
          <w:tcPr>
            <w:tcW w:w="2552" w:type="dxa"/>
            <w:textDirection w:val="lrTb"/>
            <w:noWrap w:val="false"/>
          </w:tcPr>
          <w:p>
            <w:pPr>
              <w:spacing w:after="0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Информационные</w:t>
            </w:r>
            <w:r/>
          </w:p>
          <w:p>
            <w:pPr>
              <w:spacing w:after="0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r>
            <w:r/>
          </w:p>
        </w:tc>
        <w:tc>
          <w:tcPr>
            <w:tcW w:w="7371" w:type="dxa"/>
            <w:textDirection w:val="lrTb"/>
            <w:noWrap w:val="false"/>
          </w:tcPr>
          <w:p>
            <w:pPr>
              <w:jc w:val="both"/>
              <w:spacing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Интернет-ресурсы:</w:t>
            </w:r>
            <w:r/>
          </w:p>
          <w:p>
            <w:pPr>
              <w:spacing w:after="0" w:line="240" w:lineRule="auto"/>
              <w:tabs>
                <w:tab w:val="left" w:pos="980" w:leader="none"/>
              </w:tabs>
              <w:rPr>
                <w:rFonts w:ascii="Times New Roman" w:hAnsi="Times New Roman" w:eastAsia="Times New Roman" w:cs="Times New Roman"/>
                <w:color w:val="262626"/>
                <w:sz w:val="28"/>
                <w:szCs w:val="28"/>
                <w:lang w:eastAsia="ru-RU"/>
              </w:rPr>
            </w:pPr>
            <w:r/>
            <w:hyperlink r:id="rId11" w:tooltip="http://www.n-shkola.ru/" w:history="1">
              <w:r>
                <w:rPr>
                  <w:rFonts w:ascii="Times New Roman" w:hAnsi="Times New Roman" w:eastAsia="Times New Roman" w:cs="Times New Roman"/>
                  <w:b/>
                  <w:bCs/>
                  <w:color w:val="0000ff"/>
                  <w:sz w:val="28"/>
                  <w:szCs w:val="28"/>
                  <w:u w:val="single"/>
                  <w:lang w:eastAsia="ru-RU"/>
                </w:rPr>
                <w:t xml:space="preserve">http://www.n-shkola.ru/</w:t>
              </w:r>
            </w:hyperlink>
            <w:r>
              <w:rPr>
                <w:rFonts w:ascii="Times New Roman" w:hAnsi="Times New Roman" w:eastAsia="Times New Roman" w:cs="Times New Roman"/>
                <w:b/>
                <w:bCs/>
                <w:color w:val="262626"/>
                <w:sz w:val="28"/>
                <w:szCs w:val="28"/>
                <w:lang w:eastAsia="ru-RU"/>
              </w:rPr>
              <w:t xml:space="preserve">     - </w:t>
            </w:r>
            <w:r>
              <w:rPr>
                <w:rFonts w:ascii="Times New Roman" w:hAnsi="Times New Roman" w:eastAsia="Times New Roman" w:cs="Times New Roman"/>
                <w:color w:val="262626"/>
                <w:sz w:val="28"/>
                <w:szCs w:val="28"/>
                <w:lang w:eastAsia="ru-RU"/>
              </w:rPr>
              <w:t xml:space="preserve">Журнал «Начальная школа».</w:t>
            </w:r>
            <w:r>
              <w:rPr>
                <w:rFonts w:ascii="Times New Roman" w:hAnsi="Times New Roman" w:eastAsia="Times New Roman" w:cs="Times New Roman"/>
                <w:b/>
                <w:bCs/>
                <w:color w:val="262626"/>
                <w:sz w:val="28"/>
                <w:szCs w:val="28"/>
                <w:lang w:eastAsia="ru-RU"/>
              </w:rPr>
              <w:t xml:space="preserve">  </w:t>
            </w:r>
            <w:r/>
          </w:p>
          <w:p>
            <w:pPr>
              <w:spacing w:after="0" w:line="240" w:lineRule="auto"/>
              <w:tabs>
                <w:tab w:val="left" w:pos="980" w:leader="none"/>
              </w:tabs>
              <w:rPr>
                <w:rFonts w:ascii="Times New Roman" w:hAnsi="Times New Roman" w:eastAsia="Times New Roman" w:cs="Times New Roman"/>
                <w:b/>
                <w:bCs/>
                <w:color w:val="262626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262626"/>
                <w:sz w:val="28"/>
                <w:szCs w:val="28"/>
                <w:lang w:eastAsia="ru-RU"/>
              </w:rPr>
              <w:t xml:space="preserve"> </w:t>
            </w:r>
            <w:hyperlink r:id="rId12" w:tooltip="http://www.zavuch.info/" w:history="1">
              <w:r>
                <w:rPr>
                  <w:rFonts w:ascii="Times New Roman" w:hAnsi="Times New Roman" w:eastAsia="Times New Roman" w:cs="Times New Roman"/>
                  <w:b/>
                  <w:bCs/>
                  <w:color w:val="0000ff"/>
                  <w:sz w:val="28"/>
                  <w:szCs w:val="28"/>
                  <w:u w:val="single"/>
                  <w:lang w:eastAsia="ru-RU"/>
                </w:rPr>
                <w:t xml:space="preserve">http://www.zavuch.info/</w:t>
              </w:r>
            </w:hyperlink>
            <w:r>
              <w:rPr>
                <w:rFonts w:ascii="Times New Roman" w:hAnsi="Times New Roman" w:eastAsia="Times New Roman" w:cs="Times New Roman"/>
                <w:b/>
                <w:bCs/>
                <w:color w:val="262626"/>
                <w:sz w:val="28"/>
                <w:szCs w:val="28"/>
                <w:lang w:eastAsia="ru-RU"/>
              </w:rPr>
              <w:t xml:space="preserve">    </w:t>
            </w:r>
            <w:r>
              <w:rPr>
                <w:rFonts w:ascii="Times New Roman" w:hAnsi="Times New Roman" w:eastAsia="Times New Roman" w:cs="Times New Roman"/>
                <w:color w:val="262626"/>
                <w:sz w:val="28"/>
                <w:szCs w:val="28"/>
                <w:lang w:eastAsia="ru-RU"/>
              </w:rPr>
              <w:t xml:space="preserve">- Завуч инфо.</w:t>
            </w:r>
            <w:r/>
          </w:p>
          <w:p>
            <w:pPr>
              <w:spacing w:after="0" w:line="240" w:lineRule="auto"/>
              <w:tabs>
                <w:tab w:val="left" w:pos="980" w:leader="none"/>
              </w:tabs>
              <w:rPr>
                <w:rFonts w:ascii="Times New Roman" w:hAnsi="Times New Roman" w:eastAsia="Times New Roman" w:cs="Times New Roman"/>
                <w:b/>
                <w:bCs/>
                <w:color w:val="262626"/>
                <w:sz w:val="28"/>
                <w:szCs w:val="28"/>
                <w:u w:val="single"/>
                <w:lang w:eastAsia="ru-RU"/>
              </w:rPr>
            </w:pPr>
            <w:r/>
            <w:hyperlink r:id="rId13" w:tooltip="http://nsc.1september.ru/" w:history="1">
              <w:r>
                <w:rPr>
                  <w:rFonts w:ascii="Times New Roman" w:hAnsi="Times New Roman" w:eastAsia="Times New Roman" w:cs="Times New Roman"/>
                  <w:b/>
                  <w:bCs/>
                  <w:color w:val="0000ff"/>
                  <w:sz w:val="28"/>
                  <w:szCs w:val="28"/>
                  <w:u w:val="single"/>
                  <w:lang w:eastAsia="ru-RU"/>
                </w:rPr>
                <w:t xml:space="preserve">http://nsc.1september.ru/</w:t>
              </w:r>
            </w:hyperlink>
            <w:r>
              <w:rPr>
                <w:rFonts w:ascii="Times New Roman" w:hAnsi="Times New Roman" w:eastAsia="Times New Roman" w:cs="Times New Roman"/>
                <w:b/>
                <w:bCs/>
                <w:color w:val="262626"/>
                <w:sz w:val="28"/>
                <w:szCs w:val="28"/>
                <w:u w:val="single"/>
                <w:lang w:eastAsia="ru-RU"/>
              </w:rPr>
              <w:t xml:space="preserve">    </w:t>
            </w:r>
            <w:r>
              <w:rPr>
                <w:rFonts w:ascii="Times New Roman" w:hAnsi="Times New Roman" w:eastAsia="Times New Roman" w:cs="Times New Roman"/>
                <w:color w:val="262626"/>
                <w:sz w:val="28"/>
                <w:szCs w:val="28"/>
                <w:lang w:eastAsia="ru-RU"/>
              </w:rPr>
              <w:t xml:space="preserve">- Издательство «Первое сентября» и др.</w:t>
            </w:r>
            <w:r/>
          </w:p>
        </w:tc>
      </w:tr>
    </w:tbl>
    <w:p>
      <w:pPr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Организация работы по преемственности осуществляется по следующим направлениям:</w:t>
      </w:r>
      <w:r/>
    </w:p>
    <w:p>
      <w:pPr>
        <w:numPr>
          <w:ilvl w:val="0"/>
          <w:numId w:val="19"/>
        </w:numPr>
        <w:contextualSpacing/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информационно-методическое обеспечение;</w:t>
      </w:r>
      <w:r/>
    </w:p>
    <w:p>
      <w:pPr>
        <w:numPr>
          <w:ilvl w:val="0"/>
          <w:numId w:val="19"/>
        </w:numPr>
        <w:contextualSpacing/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нормативно-правовое обеспечение;</w:t>
      </w:r>
      <w:r/>
    </w:p>
    <w:p>
      <w:pPr>
        <w:numPr>
          <w:ilvl w:val="0"/>
          <w:numId w:val="19"/>
        </w:numPr>
        <w:contextualSpacing/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учебно-воспитательная деятельность;</w:t>
      </w:r>
      <w:r/>
    </w:p>
    <w:p>
      <w:pPr>
        <w:numPr>
          <w:ilvl w:val="0"/>
          <w:numId w:val="19"/>
        </w:numPr>
        <w:contextualSpacing/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организация контроля;</w:t>
      </w:r>
      <w:r/>
    </w:p>
    <w:p>
      <w:pPr>
        <w:numPr>
          <w:ilvl w:val="0"/>
          <w:numId w:val="19"/>
        </w:numPr>
        <w:contextualSpacing/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взаимодействие с семьей;</w:t>
      </w:r>
      <w:r/>
    </w:p>
    <w:p>
      <w:pPr>
        <w:numPr>
          <w:ilvl w:val="0"/>
          <w:numId w:val="19"/>
        </w:numPr>
        <w:contextualSpacing/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сотрудничество с социальными партнерами;</w: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Организационно-методическое обеспечение включает: </w:t>
      </w:r>
      <w:r/>
    </w:p>
    <w:p>
      <w:pPr>
        <w:numPr>
          <w:ilvl w:val="0"/>
          <w:numId w:val="20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Установление делового сотрудничества между воспитателями и учителями начальных классов.</w:t>
      </w:r>
      <w:r/>
    </w:p>
    <w:p>
      <w:pPr>
        <w:numPr>
          <w:ilvl w:val="0"/>
          <w:numId w:val="20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Взаимное ознакомление учителей и воспитателей с задачами образовательно-воспитательной работы в начальной школе и в детском саду.</w:t>
      </w:r>
      <w:r/>
    </w:p>
    <w:p>
      <w:pPr>
        <w:numPr>
          <w:ilvl w:val="0"/>
          <w:numId w:val="20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Совместные педагогические советы по вопросам преемственности.</w:t>
      </w:r>
      <w:r/>
    </w:p>
    <w:p>
      <w:pPr>
        <w:numPr>
          <w:ilvl w:val="0"/>
          <w:numId w:val="20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Совместные заседания МО по вопросам эффективности работы учителей и воспитателей дошкольных групп по подготовке детей к обучению в школе.</w:t>
      </w:r>
      <w:r/>
    </w:p>
    <w:p>
      <w:pPr>
        <w:numPr>
          <w:ilvl w:val="0"/>
          <w:numId w:val="20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Семинары-практикумы. </w:t>
      </w:r>
      <w:r/>
    </w:p>
    <w:p>
      <w:pPr>
        <w:numPr>
          <w:ilvl w:val="0"/>
          <w:numId w:val="20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Взаимопосещения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занятий в подготовительной к школе группе и уроков в начальной школе (с последующим обсуждением).</w:t>
      </w:r>
      <w:r/>
    </w:p>
    <w:p>
      <w:pPr>
        <w:numPr>
          <w:ilvl w:val="0"/>
          <w:numId w:val="20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Изучение опыта использования вариативных форм, методов и приёмов работы в практике учителей и воспитателей. </w:t>
      </w:r>
      <w:r/>
    </w:p>
    <w:p>
      <w:pPr>
        <w:numPr>
          <w:ilvl w:val="0"/>
          <w:numId w:val="20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Разработку и создание единой системы диагностических методик.</w: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  <w:t xml:space="preserve">Реализуя каждое направление необходимо учитывать следующие аспекты:</w: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Информационно–просветительский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: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предполагает вз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аимное ознакомление учителей и воспитателей с задачами образовательно–воспитательной работы. Изучение программы подготовительной к школе группы и первого класса. Участвуют в совместных педсоветах, в семинарах, практикумах по обсуждению «стыковки программ».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Методический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: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предполагает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взаимное ознакомление, но уже с методами и формами осуществления учебно-воспитательной работы (взаимное посещение педагогами уроков в школе и непосредственной образовательной деятельности детей в подготовительной к школе группе с последующем обсуждением).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Практический: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выражается с одной стороны в предварительном знакомстве учителей со своими будущими учениками, а с другой стороны в курировании воспитателей своих бывших воспитанников в процессе обучения в начальных классах.</w: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Учебно-воспитательная деятельность включает: </w:t>
      </w:r>
      <w:r/>
    </w:p>
    <w:p>
      <w:pPr>
        <w:numPr>
          <w:ilvl w:val="0"/>
          <w:numId w:val="21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Организацию адаптационных занятий с детьми подготовительной к школе группы с их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будущем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учителем.</w:t>
      </w:r>
      <w:r/>
    </w:p>
    <w:p>
      <w:pPr>
        <w:numPr>
          <w:ilvl w:val="0"/>
          <w:numId w:val="21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Совместную работу педагогов по отслеживанию развития детей, определению “школьной зрелости”. </w:t>
      </w:r>
      <w:r/>
    </w:p>
    <w:p>
      <w:pPr>
        <w:numPr>
          <w:ilvl w:val="0"/>
          <w:numId w:val="21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Проведение промежуточной и итоговой диагностики с детьми подготовительной к школе группы, направленные на изучение интегративных качеств личности.</w:t>
      </w:r>
      <w:r/>
    </w:p>
    <w:p>
      <w:pPr>
        <w:numPr>
          <w:ilvl w:val="0"/>
          <w:numId w:val="21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Совместное проведение праздников, спортивных мероприятий. </w: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Система взаимодействия педагога и родителей включает: </w:t>
      </w:r>
      <w:r/>
    </w:p>
    <w:p>
      <w:pPr>
        <w:numPr>
          <w:ilvl w:val="0"/>
          <w:numId w:val="22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Совместное проведение родительских собраний. </w:t>
      </w:r>
      <w:r/>
    </w:p>
    <w:p>
      <w:pPr>
        <w:numPr>
          <w:ilvl w:val="0"/>
          <w:numId w:val="22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Проведение дней открытых дверей. </w:t>
      </w:r>
      <w:r/>
    </w:p>
    <w:p>
      <w:pPr>
        <w:numPr>
          <w:ilvl w:val="0"/>
          <w:numId w:val="22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Посещение уроков и адаптационных занятий родителями. </w:t>
      </w:r>
      <w:r/>
    </w:p>
    <w:p>
      <w:pPr>
        <w:numPr>
          <w:ilvl w:val="0"/>
          <w:numId w:val="22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Открытые занятия </w:t>
      </w:r>
      <w:r/>
    </w:p>
    <w:p>
      <w:pPr>
        <w:numPr>
          <w:ilvl w:val="0"/>
          <w:numId w:val="22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Консультации воспитателя, специалистов и учителя начальных классов.</w:t>
      </w:r>
      <w:r/>
    </w:p>
    <w:p>
      <w:pPr>
        <w:numPr>
          <w:ilvl w:val="0"/>
          <w:numId w:val="22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Организация экскурсий по школе. </w:t>
      </w:r>
      <w:r/>
    </w:p>
    <w:p>
      <w:pPr>
        <w:numPr>
          <w:ilvl w:val="0"/>
          <w:numId w:val="22"/>
        </w:numPr>
        <w:ind w:left="426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Привлечение родителей к организации детских праздников, спортивных соревнований. 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8. Опишите, какие средства используются при осуществлении данной практики/технологии (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ассистивные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, дидактические, методические).</w:t>
      </w:r>
      <w:r/>
    </w:p>
    <w:p>
      <w:pPr>
        <w:ind w:left="310" w:right="308" w:firstLine="425"/>
        <w:jc w:val="both"/>
        <w:spacing w:after="0" w:line="240" w:lineRule="auto"/>
        <w:widowControl w:val="o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Сегодня в России насчитывается более 2 млн. детей с ограниченными возможностями (8% всей детской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популяции), из них 840 тыс. составляют дети с инвалидностью,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56 % из них получают образование в общеобразовательных школах</w:t>
      </w:r>
      <w:r>
        <w:rPr>
          <w:rFonts w:ascii="Times New Roman" w:hAnsi="Times New Roman" w:cs="Times New Roman"/>
          <w:sz w:val="28"/>
          <w:szCs w:val="28"/>
        </w:rPr>
        <w:t xml:space="preserve"> и детских садах</w:t>
      </w:r>
      <w:r>
        <w:rPr>
          <w:rFonts w:ascii="Times New Roman" w:hAnsi="Times New Roman" w:cs="Times New Roman"/>
          <w:sz w:val="28"/>
          <w:szCs w:val="28"/>
        </w:rPr>
        <w:t xml:space="preserve"> со встроенной инклюзивной структурой. Увеличение численности данной категории детей происходит ежегодно. Эта тенденция наблюдается и в нашей школе</w:t>
      </w:r>
      <w:r>
        <w:rPr>
          <w:rFonts w:ascii="Times New Roman" w:hAnsi="Times New Roman" w:cs="Times New Roman"/>
          <w:sz w:val="28"/>
          <w:szCs w:val="28"/>
        </w:rPr>
        <w:t xml:space="preserve"> и у социального партнера д\с № 4 «Светлячок»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ind w:left="310" w:right="308" w:firstLine="425"/>
        <w:jc w:val="both"/>
        <w:spacing w:after="0" w:line="240" w:lineRule="auto"/>
        <w:widowControl w:val="o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последние пять лет </w:t>
      </w:r>
      <w:r>
        <w:rPr>
          <w:rFonts w:ascii="Times New Roman" w:hAnsi="Times New Roman" w:cs="Times New Roman"/>
          <w:sz w:val="28"/>
          <w:szCs w:val="28"/>
        </w:rPr>
        <w:t xml:space="preserve">в наших образовательных организациях </w:t>
      </w:r>
      <w:r>
        <w:rPr>
          <w:rFonts w:ascii="Times New Roman" w:hAnsi="Times New Roman" w:cs="Times New Roman"/>
          <w:sz w:val="28"/>
          <w:szCs w:val="28"/>
        </w:rPr>
        <w:t xml:space="preserve">увеличивается количество детей с ОВЗ. </w:t>
      </w:r>
      <w:r/>
    </w:p>
    <w:p>
      <w:pPr>
        <w:ind w:left="310" w:right="308" w:firstLine="425"/>
        <w:jc w:val="both"/>
        <w:spacing w:after="0" w:line="240" w:lineRule="auto"/>
        <w:widowControl w:val="o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left="310" w:right="308" w:firstLine="425"/>
        <w:jc w:val="both"/>
        <w:spacing w:after="0" w:line="240" w:lineRule="auto"/>
        <w:widowControl w:val="o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Таблица 1. </w:t>
      </w:r>
      <w:r>
        <w:rPr>
          <w:rFonts w:ascii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hAnsi="Times New Roman" w:cs="Times New Roman"/>
          <w:sz w:val="28"/>
          <w:szCs w:val="28"/>
        </w:rPr>
        <w:t xml:space="preserve">Чистоозерная</w:t>
      </w:r>
      <w:r>
        <w:rPr>
          <w:rFonts w:ascii="Times New Roman" w:hAnsi="Times New Roman" w:cs="Times New Roman"/>
          <w:sz w:val="28"/>
          <w:szCs w:val="28"/>
        </w:rPr>
        <w:t xml:space="preserve"> СОШ № 2</w:t>
      </w:r>
      <w:r/>
    </w:p>
    <w:tbl>
      <w:tblPr>
        <w:tblStyle w:val="929"/>
        <w:tblW w:w="0" w:type="auto"/>
        <w:tblInd w:w="959" w:type="dxa"/>
        <w:tblLook w:val="04A0" w:firstRow="1" w:lastRow="0" w:firstColumn="1" w:lastColumn="0" w:noHBand="0" w:noVBand="1"/>
      </w:tblPr>
      <w:tblGrid>
        <w:gridCol w:w="2231"/>
        <w:gridCol w:w="3190"/>
        <w:gridCol w:w="3191"/>
      </w:tblGrid>
      <w:tr>
        <w:trPr/>
        <w:tc>
          <w:tcPr>
            <w:tcW w:w="223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Учебный год</w:t>
            </w:r>
            <w:r/>
          </w:p>
        </w:tc>
        <w:tc>
          <w:tcPr>
            <w:tcW w:w="319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детей с ОВЗ на начало года</w:t>
            </w:r>
            <w:r/>
          </w:p>
        </w:tc>
        <w:tc>
          <w:tcPr>
            <w:tcW w:w="31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детей с ОВЗ на конец года</w:t>
            </w:r>
            <w:r/>
          </w:p>
        </w:tc>
      </w:tr>
      <w:tr>
        <w:trPr/>
        <w:tc>
          <w:tcPr>
            <w:tcW w:w="223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2015-  2016 г.</w:t>
            </w:r>
            <w:r/>
          </w:p>
        </w:tc>
        <w:tc>
          <w:tcPr>
            <w:tcW w:w="319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16 чел.</w:t>
            </w:r>
            <w:r/>
          </w:p>
        </w:tc>
        <w:tc>
          <w:tcPr>
            <w:tcW w:w="319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15 чел.</w:t>
            </w:r>
            <w:r/>
          </w:p>
        </w:tc>
      </w:tr>
      <w:tr>
        <w:trPr/>
        <w:tc>
          <w:tcPr>
            <w:tcW w:w="223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2016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2017 г.</w:t>
            </w:r>
            <w:r/>
          </w:p>
        </w:tc>
        <w:tc>
          <w:tcPr>
            <w:tcW w:w="319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17 чел.</w:t>
            </w:r>
            <w:r/>
          </w:p>
        </w:tc>
        <w:tc>
          <w:tcPr>
            <w:tcW w:w="319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17 чел.</w:t>
            </w:r>
            <w:r/>
          </w:p>
        </w:tc>
      </w:tr>
      <w:tr>
        <w:trPr/>
        <w:tc>
          <w:tcPr>
            <w:tcW w:w="223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2017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2018 г.</w:t>
            </w:r>
            <w:r/>
          </w:p>
        </w:tc>
        <w:tc>
          <w:tcPr>
            <w:tcW w:w="319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14 чел.</w:t>
            </w:r>
            <w:r/>
          </w:p>
        </w:tc>
        <w:tc>
          <w:tcPr>
            <w:tcW w:w="319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14 чел.</w:t>
            </w:r>
            <w:r/>
          </w:p>
        </w:tc>
      </w:tr>
      <w:tr>
        <w:trPr/>
        <w:tc>
          <w:tcPr>
            <w:tcW w:w="223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2018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2019 г.</w:t>
            </w:r>
            <w:r/>
          </w:p>
        </w:tc>
        <w:tc>
          <w:tcPr>
            <w:tcW w:w="319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16 чел.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/>
          </w:p>
        </w:tc>
        <w:tc>
          <w:tcPr>
            <w:tcW w:w="319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16 чел.</w:t>
            </w:r>
            <w:r/>
          </w:p>
        </w:tc>
      </w:tr>
      <w:tr>
        <w:trPr/>
        <w:tc>
          <w:tcPr>
            <w:tcW w:w="223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2019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2020 г.</w:t>
            </w:r>
            <w:r/>
          </w:p>
        </w:tc>
        <w:tc>
          <w:tcPr>
            <w:tcW w:w="319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 чел.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/>
          </w:p>
        </w:tc>
        <w:tc>
          <w:tcPr>
            <w:tcW w:w="319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 чел.</w:t>
            </w:r>
            <w:r/>
          </w:p>
        </w:tc>
      </w:tr>
      <w:tr>
        <w:trPr/>
        <w:tc>
          <w:tcPr>
            <w:tcW w:w="223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2021г.</w:t>
            </w:r>
            <w:r/>
          </w:p>
        </w:tc>
        <w:tc>
          <w:tcPr>
            <w:tcW w:w="319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 чел. </w:t>
            </w:r>
            <w:r/>
          </w:p>
        </w:tc>
        <w:tc>
          <w:tcPr>
            <w:tcW w:w="319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 чел.</w:t>
            </w:r>
            <w:r/>
          </w:p>
        </w:tc>
      </w:tr>
      <w:tr>
        <w:trPr/>
        <w:tc>
          <w:tcPr>
            <w:tcW w:w="223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2022 г.</w:t>
            </w:r>
            <w:r/>
          </w:p>
        </w:tc>
        <w:tc>
          <w:tcPr>
            <w:tcW w:w="319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31 чел.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/>
          </w:p>
        </w:tc>
        <w:tc>
          <w:tcPr>
            <w:tcW w:w="319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31 чел.</w:t>
            </w:r>
            <w:r/>
          </w:p>
        </w:tc>
      </w:tr>
    </w:tbl>
    <w:p>
      <w:pPr>
        <w:ind w:firstLine="709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9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  <w:outlineLvl w:val="1"/>
      </w:pPr>
      <w:r>
        <w:rPr>
          <w:rFonts w:ascii="Times New Roman" w:hAnsi="Times New Roman" w:cs="Times New Roman"/>
          <w:i/>
          <w:sz w:val="28"/>
          <w:szCs w:val="28"/>
        </w:rPr>
        <w:t xml:space="preserve">         </w:t>
      </w:r>
      <w:r/>
    </w:p>
    <w:p>
      <w:pPr>
        <w:ind w:firstLine="709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  <w:outlineLvl w:val="1"/>
      </w:pPr>
      <w:r>
        <w:rPr>
          <w:rFonts w:ascii="Times New Roman" w:hAnsi="Times New Roman" w:cs="Times New Roman"/>
          <w:i/>
          <w:sz w:val="28"/>
          <w:szCs w:val="28"/>
        </w:rPr>
      </w:r>
      <w:r/>
    </w:p>
    <w:p>
      <w:pPr>
        <w:ind w:firstLine="709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  <w:outlineLvl w:val="1"/>
      </w:pPr>
      <w:r>
        <w:rPr>
          <w:rFonts w:ascii="Times New Roman" w:hAnsi="Times New Roman" w:cs="Times New Roman"/>
          <w:i/>
          <w:sz w:val="28"/>
          <w:szCs w:val="28"/>
        </w:rPr>
      </w:r>
      <w:r/>
    </w:p>
    <w:p>
      <w:pPr>
        <w:ind w:firstLine="709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  <w:outlineLvl w:val="1"/>
      </w:pPr>
      <w:r>
        <w:rPr>
          <w:rFonts w:ascii="Times New Roman" w:hAnsi="Times New Roman" w:cs="Times New Roman"/>
          <w:i/>
          <w:sz w:val="28"/>
          <w:szCs w:val="28"/>
        </w:rPr>
      </w:r>
      <w:r/>
    </w:p>
    <w:p>
      <w:pPr>
        <w:ind w:firstLine="709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i/>
          <w:sz w:val="28"/>
          <w:szCs w:val="28"/>
        </w:rPr>
        <w:t xml:space="preserve">Таблица 2. </w:t>
      </w:r>
      <w:r>
        <w:rPr>
          <w:rFonts w:ascii="Times New Roman" w:hAnsi="Times New Roman" w:cs="Times New Roman"/>
          <w:sz w:val="28"/>
          <w:szCs w:val="28"/>
        </w:rPr>
        <w:t xml:space="preserve">МКДОУ детский сад № 4 «Светлячок»</w:t>
      </w:r>
      <w:r/>
    </w:p>
    <w:tbl>
      <w:tblPr>
        <w:tblStyle w:val="924"/>
        <w:tblW w:w="8647" w:type="dxa"/>
        <w:tblInd w:w="959" w:type="dxa"/>
        <w:tblLook w:val="04A0" w:firstRow="1" w:lastRow="0" w:firstColumn="1" w:lastColumn="0" w:noHBand="0" w:noVBand="1"/>
      </w:tblPr>
      <w:tblGrid>
        <w:gridCol w:w="2268"/>
        <w:gridCol w:w="3260"/>
        <w:gridCol w:w="3119"/>
      </w:tblGrid>
      <w:tr>
        <w:trPr/>
        <w:tc>
          <w:tcPr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Учебный год</w:t>
            </w:r>
            <w:r/>
          </w:p>
        </w:tc>
        <w:tc>
          <w:tcPr>
            <w:tcW w:w="326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детей с ОВЗ на начало года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детей с ОВЗ на конец года</w:t>
            </w:r>
            <w:r/>
          </w:p>
        </w:tc>
      </w:tr>
      <w:tr>
        <w:trPr/>
        <w:tc>
          <w:tcPr>
            <w:tcW w:w="226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2017-2018 г.</w:t>
            </w:r>
            <w:r/>
          </w:p>
        </w:tc>
        <w:tc>
          <w:tcPr>
            <w:tcW w:w="326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чел.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чел.</w:t>
            </w:r>
            <w:r/>
          </w:p>
        </w:tc>
      </w:tr>
      <w:tr>
        <w:trPr/>
        <w:tc>
          <w:tcPr>
            <w:tcW w:w="226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2018 - 2019 г.</w:t>
            </w:r>
            <w:r/>
          </w:p>
        </w:tc>
        <w:tc>
          <w:tcPr>
            <w:tcW w:w="326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  <w:r/>
          </w:p>
        </w:tc>
      </w:tr>
      <w:tr>
        <w:trPr/>
        <w:tc>
          <w:tcPr>
            <w:tcW w:w="226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2019 - 2020 г.</w:t>
            </w:r>
            <w:r/>
          </w:p>
        </w:tc>
        <w:tc>
          <w:tcPr>
            <w:tcW w:w="326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  <w:r/>
          </w:p>
        </w:tc>
      </w:tr>
      <w:tr>
        <w:trPr/>
        <w:tc>
          <w:tcPr>
            <w:tcW w:w="226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2020 - 2021г.</w:t>
            </w:r>
            <w:r/>
          </w:p>
        </w:tc>
        <w:tc>
          <w:tcPr>
            <w:tcW w:w="326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 чел.</w:t>
            </w:r>
            <w:r/>
          </w:p>
        </w:tc>
      </w:tr>
      <w:tr>
        <w:trPr/>
        <w:tc>
          <w:tcPr>
            <w:tcW w:w="226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2021 - 2022 г.</w:t>
            </w:r>
            <w:r/>
          </w:p>
        </w:tc>
        <w:tc>
          <w:tcPr>
            <w:tcW w:w="326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8"/>
                <w:szCs w:val="28"/>
              </w:rPr>
              <w:outlineLvl w:val="1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  <w:r/>
          </w:p>
        </w:tc>
      </w:tr>
    </w:tbl>
    <w:p>
      <w:pPr>
        <w:ind w:firstLine="709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/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  <w:t xml:space="preserve">  В настоящее время в России одновременно применяются три подхода к обучению детей с особыми образовательными потребностями:</w:t>
      </w:r>
      <w:r/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  <w:t xml:space="preserve">1.</w:t>
      </w:r>
      <w:r>
        <w:rPr>
          <w:rFonts w:ascii="Times New Roman" w:hAnsi="Times New Roman" w:cs="Times New Roman"/>
          <w:sz w:val="28"/>
          <w:szCs w:val="28"/>
        </w:rPr>
        <w:tab/>
        <w:t xml:space="preserve">Дифференцированное обучение детей с нарушениями речи, слуха, зрения, опорно-двигательного аппарата, интеллекта, с задержкой психического развития в специальных (коррекционных) учреждениях I–VIII видов.</w:t>
      </w:r>
      <w:r/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  <w:t xml:space="preserve">2.</w:t>
      </w:r>
      <w:r>
        <w:rPr>
          <w:rFonts w:ascii="Times New Roman" w:hAnsi="Times New Roman" w:cs="Times New Roman"/>
          <w:sz w:val="28"/>
          <w:szCs w:val="28"/>
        </w:rPr>
        <w:tab/>
        <w:t xml:space="preserve">Интегрированное обучение детей в специальных классах (группах) в общеобразовательных учреждениях.</w:t>
      </w:r>
      <w:r/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  <w:t xml:space="preserve">3.</w:t>
      </w:r>
      <w:r>
        <w:rPr>
          <w:rFonts w:ascii="Times New Roman" w:hAnsi="Times New Roman" w:cs="Times New Roman"/>
          <w:sz w:val="28"/>
          <w:szCs w:val="28"/>
        </w:rPr>
        <w:tab/>
        <w:t xml:space="preserve">Инклюзивное обучение, когда дети с особыми образовательными потребностями обучаются в классе</w:t>
      </w:r>
      <w:r>
        <w:rPr>
          <w:rFonts w:ascii="Times New Roman" w:hAnsi="Times New Roman" w:cs="Times New Roman"/>
          <w:sz w:val="28"/>
          <w:szCs w:val="28"/>
        </w:rPr>
        <w:t xml:space="preserve">, в группе</w:t>
      </w:r>
      <w:r>
        <w:rPr>
          <w:rFonts w:ascii="Times New Roman" w:hAnsi="Times New Roman" w:cs="Times New Roman"/>
          <w:sz w:val="28"/>
          <w:szCs w:val="28"/>
        </w:rPr>
        <w:t xml:space="preserve"> вместе с обычными детьми.</w:t>
      </w:r>
      <w:r/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outlineLvl w:val="1"/>
      </w:pPr>
      <w:r>
        <w:rPr>
          <w:rFonts w:ascii="Times New Roman" w:hAnsi="Times New Roman" w:cs="Times New Roman"/>
          <w:b/>
          <w:sz w:val="28"/>
          <w:szCs w:val="28"/>
        </w:rPr>
        <w:t xml:space="preserve">Методические средства</w:t>
      </w:r>
      <w:r/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  <w:t xml:space="preserve">В наших образовательных организациях для осуществления непрерывного инклюзивного образования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и в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целях психолого-педагогического сопровождения образовательного процесса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разработаны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реализуются следующие образовательные программы: </w:t>
      </w:r>
      <w:r/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outlineLvl w:val="1"/>
      </w:pPr>
      <w:r>
        <w:rPr>
          <w:rFonts w:ascii="Times New Roman" w:hAnsi="Times New Roman" w:cs="Times New Roman"/>
          <w:b/>
          <w:sz w:val="28"/>
          <w:szCs w:val="28"/>
        </w:rPr>
        <w:t xml:space="preserve">В МБОУ </w:t>
      </w:r>
      <w:r>
        <w:rPr>
          <w:rFonts w:ascii="Times New Roman" w:hAnsi="Times New Roman" w:cs="Times New Roman"/>
          <w:b/>
          <w:sz w:val="28"/>
          <w:szCs w:val="28"/>
        </w:rPr>
        <w:t xml:space="preserve">Чистоозерная</w:t>
      </w:r>
      <w:r>
        <w:rPr>
          <w:rFonts w:ascii="Times New Roman" w:hAnsi="Times New Roman" w:cs="Times New Roman"/>
          <w:b/>
          <w:sz w:val="28"/>
          <w:szCs w:val="28"/>
        </w:rPr>
        <w:t xml:space="preserve"> СОШ № 2 на начальной ступени образования в настоящее время обучаются по адаптированным программам: АООП НОО для обучающихся </w:t>
      </w:r>
      <w:r>
        <w:rPr>
          <w:rFonts w:ascii="Times New Roman" w:hAnsi="Times New Roman" w:cs="Times New Roman"/>
          <w:b/>
          <w:sz w:val="28"/>
          <w:szCs w:val="28"/>
        </w:rPr>
        <w:t xml:space="preserve">с </w:t>
      </w:r>
      <w:r>
        <w:rPr>
          <w:rFonts w:ascii="Times New Roman" w:hAnsi="Times New Roman" w:cs="Times New Roman"/>
          <w:b/>
          <w:sz w:val="28"/>
          <w:szCs w:val="28"/>
        </w:rPr>
        <w:t xml:space="preserve">ЗПР (7.1; 7.</w:t>
      </w:r>
      <w:r>
        <w:rPr>
          <w:rFonts w:ascii="Times New Roman" w:hAnsi="Times New Roman" w:cs="Times New Roman"/>
          <w:b/>
          <w:sz w:val="28"/>
          <w:szCs w:val="28"/>
        </w:rPr>
        <w:t xml:space="preserve">2), ТНР (5.1; 5.2), НОДА (6.1).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(адрес сайта </w:t>
      </w:r>
      <w:hyperlink r:id="rId14" w:tooltip="https://s-2-chi-edu54.edusite.ru/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https://s-2-chi-edu54.edusite.ru/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): 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Адаптированная основная образовательная программа НОО для обучающихся с ЗПР (вар.7.1) </w:t>
      </w:r>
      <w:hyperlink r:id="rId15" w:tooltip="https://s-2-chi-edu54.edusite.ru/sveden/files/43bb4e4e-25e4-4435-a952-71d1f6ad7454.pdf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https://s-2-chi-edu54.edusite.ru/sveden/files/43bb4e4e-25e4-4435-a952-71d1f6ad7454.pdf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;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Адаптированная основная образовательная программа НОО для обучающихся с ЗПР (вар.7.2) </w:t>
      </w:r>
      <w:hyperlink r:id="rId16" w:tooltip="https://s-2-chi-edu54.edusite.ru/sveden/files/fe23eda5-f747-4469-b8b6-bf95ce6bb3d5.pdf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https://s-2-chi-edu54.edusite.ru/sveden/files/fe23eda5-f747-4469-b8b6-bf95ce6bb3d5.pdf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;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Адаптированная образовательная программа для обучающихся с умственной отсталостью (ИН) </w:t>
      </w:r>
      <w:hyperlink r:id="rId17" w:tooltip="https://s-2-chi-edu54.edusite.ru/sveden/files/2f758ebb-a658-4bbf-9ef1-2ef9981bcc46.pdf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https://s-2-chi-edu54.edusite.ru/sveden/files/2f758ebb-a658-4bbf-9ef1-2ef9981bcc46.pdf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;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Адаптированная образовательная программа НОО для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обучающихся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с тяжелыми нарушениями речи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(вар.5.1)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hyperlink r:id="rId18" w:tooltip="https://s-2-chi-edu54.edusite.ru/sveden/files/1e7d68ffcba8ddad359c41f5d63aef62.pdf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https://s-2-chi-edu54.edusite.ru/sveden/files/1e7d68ffcba8ddad359c41f5d63aef62.pdf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Адаптированная образовательная программа НОО для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обучающихся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с тяжелыми нарушениями речи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(вар.5.2)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hyperlink r:id="rId19" w:tooltip="https://s-2-chi-edu54.edusite.ru/sveden/files/1683543a363cce0b715eec8f9f2999b2.pdf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https://s-2-chi-edu54.edusite.ru/sveden/files/1683543a363cce0b715eec8f9f2999b2.pdf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Программа РИП « Преемственность детского сада и школы в современных условиях»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hyperlink r:id="rId20" w:tooltip="https://s-2-chi-edu54.edusite.ru/DswMedia/programmarippreemstvennost-.pdf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https://s-2-chi-edu54.edusite.ru/DswMedia/programmarippreemstvennost-.pdf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План работы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ППк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</w:t>
      </w:r>
      <w:hyperlink r:id="rId21" w:tooltip="https://s-2-chi-edu54.edusite.ru/DswMedia/planrabotyippkna2021-22uchgod.pdf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https://s-2-chi-edu54.edusite.ru/DswMedia/planrabotyippkna2021-22uchgod.pdf</w:t>
        </w:r>
      </w:hyperlink>
      <w:r/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Программа курса внеурочной деятельности « Уроки сказки»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hyperlink r:id="rId22" w:tooltip="https://s-2-chi-edu54.edusite.ru/DswMedia/urokiskazkivneur.pdf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https://s-2-chi-edu54.edusite.ru/DswMedia/urokiskazkivneur.pdf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Программа курса внеурочной деятельности «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ТаланТы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будущего» </w:t>
      </w:r>
      <w:hyperlink r:id="rId23" w:tooltip="https://drive.google.com/file/d/1eeschAh94a-g_Y4xkxG3GNngOE9xdNlo/view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https://drive.google.com/file/d/1eeschAh94a-g_Y4xkxG3GNngOE9xdNlo/view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Программа внеурочного курса «Театральный калейдоскоп» </w:t>
      </w:r>
      <w:hyperlink r:id="rId24" w:tooltip="https://docs.google.com/document/d/1WSQ5GO6MqQfYlN-1HMLNZVaxUAF_teI_/edit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https://docs.google.com/document/d/1WSQ5GO6MqQfYlN-1HMLNZVaxUAF_teI_/edit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  <w:outlineLvl w:val="1"/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outlineLvl w:val="1"/>
      </w:pPr>
      <w:r>
        <w:rPr>
          <w:rFonts w:ascii="Times New Roman" w:hAnsi="Times New Roman" w:cs="Times New Roman"/>
          <w:b/>
          <w:sz w:val="28"/>
          <w:szCs w:val="28"/>
        </w:rPr>
        <w:t xml:space="preserve">В МКДОУ детский сад № 4 «Светлячок» </w:t>
      </w:r>
      <w:r>
        <w:rPr>
          <w:rFonts w:ascii="Times New Roman" w:hAnsi="Times New Roman" w:cs="Times New Roman"/>
          <w:b/>
          <w:sz w:val="28"/>
          <w:szCs w:val="28"/>
        </w:rPr>
        <w:t xml:space="preserve">обучение идет по АОП ДОО для детей с ЗПР, ТНР, УО (ИН) вариант 1.</w: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/>
      <w:hyperlink r:id="rId25" w:tooltip="https://svetlyachok74.edusite.ru/magicpage.html?page=136157" w:history="1">
        <w:r>
          <w:rPr>
            <w:rFonts w:ascii="Times New Roman" w:hAnsi="Times New Roman" w:eastAsia="Times New Roman" w:cs="Times New Roman"/>
            <w:color w:val="0000ff"/>
            <w:sz w:val="28"/>
            <w:szCs w:val="28"/>
            <w:u w:val="single"/>
            <w:lang w:eastAsia="ru-RU"/>
          </w:rPr>
          <w:t xml:space="preserve">https://svetlyachok74.edusite.ru/magicpage.html?page=136157</w:t>
        </w:r>
      </w:hyperlink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contextualSpacing/>
        <w:ind w:firstLine="709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MS Mincho" w:cs="Times New Roman"/>
          <w:spacing w:val="-2"/>
          <w:sz w:val="28"/>
          <w:szCs w:val="28"/>
        </w:rPr>
        <w:t xml:space="preserve">Педагог-психолог является</w:t>
      </w:r>
      <w:r>
        <w:rPr>
          <w:rFonts w:ascii="Times New Roman" w:hAnsi="Times New Roman" w:eastAsia="MS Mincho" w:cs="Times New Roman"/>
          <w:spacing w:val="-2"/>
          <w:sz w:val="28"/>
          <w:szCs w:val="28"/>
        </w:rPr>
        <w:t xml:space="preserve"> соавтором </w:t>
      </w:r>
      <w:r>
        <w:rPr>
          <w:rFonts w:ascii="Times New Roman" w:hAnsi="Times New Roman" w:eastAsia="Calibri" w:cs="Times New Roman"/>
          <w:sz w:val="28"/>
          <w:szCs w:val="28"/>
        </w:rPr>
        <w:t xml:space="preserve">адаптированной основной образовательной программы дошкольного образования д</w:t>
      </w:r>
      <w:r>
        <w:rPr>
          <w:rFonts w:ascii="Times New Roman" w:hAnsi="Times New Roman" w:eastAsia="Calibri" w:cs="Times New Roman"/>
          <w:sz w:val="28"/>
          <w:szCs w:val="28"/>
        </w:rPr>
        <w:t xml:space="preserve">ля детей с тяжелыми нарушениями </w:t>
      </w:r>
      <w:r>
        <w:rPr>
          <w:rFonts w:ascii="Times New Roman" w:hAnsi="Times New Roman" w:eastAsia="Calibri" w:cs="Times New Roman"/>
          <w:sz w:val="28"/>
          <w:szCs w:val="28"/>
        </w:rPr>
        <w:t xml:space="preserve">речи</w:t>
      </w: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hyperlink r:id="rId26" w:tooltip="https://svetlyachok74.edusite.ru/sveden/files/7a66b8014c23894fdc865baf30834c35_0.pdf" w:history="1">
        <w:r>
          <w:rPr>
            <w:rFonts w:ascii="Times New Roman" w:hAnsi="Times New Roman" w:eastAsia="Calibri" w:cs="Times New Roman"/>
            <w:color w:val="0000ff"/>
            <w:sz w:val="28"/>
            <w:szCs w:val="28"/>
            <w:u w:val="single"/>
          </w:rPr>
          <w:t xml:space="preserve">https://svetlyachok74.edusite.ru/sveden/files/7a66b8014c23894fdc865baf30834c35_0.pdf</w:t>
        </w:r>
      </w:hyperlink>
      <w:r/>
      <w:r/>
    </w:p>
    <w:p>
      <w:pPr>
        <w:contextualSpacing/>
        <w:ind w:firstLine="709"/>
        <w:jc w:val="both"/>
        <w:spacing w:after="0" w:line="240" w:lineRule="auto"/>
        <w:rPr>
          <w:rFonts w:ascii="Times New Roman" w:hAnsi="Times New Roman" w:eastAsia="Calibri" w:cs="Times New Roman"/>
          <w:color w:val="0000ff"/>
          <w:sz w:val="28"/>
          <w:szCs w:val="28"/>
          <w:u w:val="single"/>
        </w:rPr>
      </w:pPr>
      <w:r>
        <w:rPr>
          <w:rFonts w:ascii="Times New Roman" w:hAnsi="Times New Roman" w:eastAsia="MS Mincho" w:cs="Times New Roman"/>
          <w:spacing w:val="-2"/>
          <w:sz w:val="28"/>
          <w:szCs w:val="28"/>
        </w:rPr>
        <w:t xml:space="preserve">Является</w:t>
      </w:r>
      <w:r>
        <w:rPr>
          <w:rFonts w:ascii="Times New Roman" w:hAnsi="Times New Roman" w:eastAsia="MS Mincho" w:cs="Times New Roman"/>
          <w:spacing w:val="-2"/>
          <w:sz w:val="28"/>
          <w:szCs w:val="28"/>
        </w:rPr>
        <w:t xml:space="preserve"> соавтором </w:t>
      </w:r>
      <w:r>
        <w:rPr>
          <w:rFonts w:ascii="Times New Roman" w:hAnsi="Times New Roman" w:eastAsia="Calibri" w:cs="Times New Roman"/>
          <w:sz w:val="28"/>
          <w:szCs w:val="28"/>
        </w:rPr>
        <w:t xml:space="preserve">адаптированной основной образовательной программы дошкольного образования для детей с задержкой психического развития</w:t>
      </w: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hyperlink r:id="rId27" w:tooltip="https://svetlyachok74.edusite.ru/sveden/files/2d7453fb1c56ab893f261a56b40a76de.pdf" w:history="1">
        <w:r>
          <w:rPr>
            <w:rFonts w:ascii="Times New Roman" w:hAnsi="Times New Roman" w:eastAsia="Calibri" w:cs="Times New Roman"/>
            <w:color w:val="0000ff"/>
            <w:sz w:val="28"/>
            <w:szCs w:val="28"/>
            <w:u w:val="single"/>
          </w:rPr>
          <w:t xml:space="preserve">https://svetlyachok74.edusite.ru/sveden/files/2d7453fb1c56ab893f261a56b40a76de.pdf</w:t>
        </w:r>
      </w:hyperlink>
      <w:r/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 2013 г. МБОУ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Чистоозёрной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СОШ № 2  был присвоен статус районной 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стажировочной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площадки по инклюзивному образованию.</w:t>
      </w: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 </w:t>
      </w:r>
      <w:r/>
    </w:p>
    <w:p>
      <w:pPr>
        <w:ind w:firstLine="708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Цель проекта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: создание и развитие условий, обеспечивающих инновационную практику инклюзивного образования детей с ОВЗ, для максимального удовлетворения прав детей на доступное и качественное образование.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ab/>
        <w:t xml:space="preserve">В 2020 году мы стали Ресурсной организацией Новосибирской</w:t>
      </w:r>
      <w:r>
        <w:rPr>
          <w:rFonts w:ascii="Times New Roman" w:hAnsi="Times New Roman" w:cs="Times New Roman"/>
          <w:sz w:val="28"/>
          <w:szCs w:val="28"/>
        </w:rPr>
        <w:t xml:space="preserve"> области, реализующей практику инклюзивного образования.</w:t>
      </w:r>
      <w:r>
        <w:rPr>
          <w:rFonts w:ascii="Arial" w:hAnsi="Arial" w:cs="Arial"/>
          <w:b/>
          <w:bCs/>
          <w:color w:val="333333"/>
          <w:shd w:val="clear" w:color="auto" w:fill="ffffff"/>
        </w:rPr>
        <w:t xml:space="preserve"> </w:t>
      </w:r>
      <w:hyperlink r:id="rId28" w:tooltip="https://s-2-chi-edu54.edusite.ru/mconstr.html?page=/p77aa1.html" w:history="1">
        <w:r>
          <w:rPr>
            <w:rStyle w:val="932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 xml:space="preserve">https://s-2-chi-edu54.edusite.ru/mconstr.html?page=/p77aa1.html</w:t>
        </w:r>
      </w:hyperlink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</w:t>
      </w:r>
      <w:r/>
    </w:p>
    <w:p>
      <w:pPr>
        <w:ind w:firstLine="851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</w:t>
      </w: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 данного проекта: построение инновационной сети методической поддержки педагогов </w:t>
      </w:r>
      <w:r>
        <w:rPr>
          <w:rFonts w:ascii="Times New Roman" w:hAnsi="Times New Roman" w:cs="Times New Roman"/>
          <w:bCs/>
          <w:sz w:val="28"/>
          <w:szCs w:val="28"/>
        </w:rPr>
        <w:t xml:space="preserve">образовательных</w:t>
      </w: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bCs/>
          <w:sz w:val="28"/>
          <w:szCs w:val="28"/>
        </w:rPr>
        <w:t xml:space="preserve">учреждений</w:t>
      </w:r>
      <w:r>
        <w:rPr>
          <w:rFonts w:ascii="Times New Roman" w:hAnsi="Times New Roman" w:cs="Times New Roman"/>
          <w:sz w:val="28"/>
          <w:szCs w:val="28"/>
        </w:rPr>
        <w:t xml:space="preserve"> района, реализующих программу инклюзивного образования, обеспечивающей их профессиональное совершенствование и повышение качества </w:t>
      </w:r>
      <w:r>
        <w:rPr>
          <w:rFonts w:ascii="Times New Roman" w:hAnsi="Times New Roman" w:cs="Times New Roman"/>
          <w:bCs/>
          <w:sz w:val="28"/>
          <w:szCs w:val="28"/>
        </w:rPr>
        <w:t xml:space="preserve">образования</w:t>
      </w:r>
      <w:r>
        <w:rPr>
          <w:rFonts w:ascii="Times New Roman" w:hAnsi="Times New Roman" w:cs="Times New Roman"/>
          <w:sz w:val="28"/>
          <w:szCs w:val="28"/>
        </w:rPr>
        <w:t xml:space="preserve">; развитие новых педагогических, информационных технологий инклюзивного обучения; апробация новых механизмов повышения качества процесса и результата инклюзивного образования.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В целях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непрерывного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образования через преемстве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нность дошкольного общего и начального общего образования в современных условиях детский сад № 4 «Светлячок» являются постоянными участниками данных проектов, что помогает существенно улучшить методическое и дидактическое сопровождение и повысить качество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инклюзивного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образования.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  <w:sectPr>
          <w:footnotePr/>
          <w:endnotePr/>
          <w:type w:val="nextPage"/>
          <w:pgSz w:w="11900" w:h="16840" w:orient="portrait"/>
          <w:pgMar w:top="780" w:right="720" w:bottom="280" w:left="1320" w:header="720" w:footer="720" w:gutter="0"/>
          <w:cols w:num="1" w:sep="0" w:space="720" w:equalWidth="1"/>
          <w:docGrid w:linePitch="360"/>
        </w:sect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7992" cy="3648075"/>
                <wp:effectExtent l="0" t="0" r="0" b="0"/>
                <wp:docPr id="3" name="Рисунок 62" descr="https://s-2-chi-edu54.edusite.ru/images/p77_blagpis-moro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s://s-2-chi-edu54.edusite.ru/images/p77_blagpis-moro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627759" cy="36479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43.1pt;height:287.2pt;mso-wrap-distance-left:0.0pt;mso-wrap-distance-top:0.0pt;mso-wrap-distance-right:0.0pt;mso-wrap-distance-bottom:0.0pt;" stroked="f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jc w:val="both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9. Опишите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,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 на какие результаты направлена данная практика /технолог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ия, какими исследовательскими инструментами, методами они оцениваются (профессиональная оценка и анализ опыта специалистов, реализующих практику, анализ опыта, потребностей и мнения социальных групп, вовлеченных в реализацию практики, данные мониторингов).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contextualSpacing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ОЖИДАЕМЫЕ РЕЗУЛЬТАТЫ</w:t>
      </w:r>
      <w:r/>
    </w:p>
    <w:p>
      <w:pPr>
        <w:contextualSpacing/>
        <w:ind w:firstLine="567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Такая целенаправленная работа по преемственности детского сада и начальной школы поможет достичь следующих результатов: </w:t>
      </w:r>
      <w:r/>
    </w:p>
    <w:p>
      <w:pPr>
        <w:numPr>
          <w:ilvl w:val="0"/>
          <w:numId w:val="23"/>
        </w:numPr>
        <w:contextualSpacing/>
        <w:ind w:left="317"/>
        <w:jc w:val="both"/>
        <w:spacing w:after="0" w:line="240" w:lineRule="auto"/>
        <w:rPr>
          <w:rFonts w:ascii="Times New Roman" w:hAnsi="Times New Roman" w:eastAsia="Calibri" w:cs="Times New Roman"/>
          <w:bCs/>
          <w:iCs/>
          <w:sz w:val="28"/>
          <w:szCs w:val="28"/>
        </w:rPr>
      </w:pPr>
      <w:r>
        <w:rPr>
          <w:rFonts w:ascii="Times New Roman" w:hAnsi="Times New Roman" w:eastAsia="Calibri" w:cs="Times New Roman"/>
          <w:bCs/>
          <w:sz w:val="28"/>
          <w:szCs w:val="28"/>
        </w:rPr>
        <w:t xml:space="preserve">Скоординированность</w:t>
      </w:r>
      <w:r>
        <w:rPr>
          <w:rFonts w:ascii="Times New Roman" w:hAnsi="Times New Roman" w:eastAsia="Calibri" w:cs="Times New Roman"/>
          <w:bCs/>
          <w:sz w:val="28"/>
          <w:szCs w:val="28"/>
        </w:rPr>
        <w:t xml:space="preserve"> деятельности педагогических коллективов  МБОУ</w:t>
      </w:r>
      <w:r>
        <w:rPr>
          <w:rFonts w:ascii="Times New Roman" w:hAnsi="Times New Roman" w:eastAsia="Calibri" w:cs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bCs/>
          <w:iCs/>
          <w:sz w:val="28"/>
          <w:szCs w:val="28"/>
        </w:rPr>
        <w:t xml:space="preserve">Чистоозерной</w:t>
      </w:r>
      <w:r>
        <w:rPr>
          <w:rFonts w:ascii="Times New Roman" w:hAnsi="Times New Roman" w:eastAsia="Calibri" w:cs="Times New Roman"/>
          <w:bCs/>
          <w:iCs/>
          <w:sz w:val="28"/>
          <w:szCs w:val="28"/>
        </w:rPr>
        <w:t xml:space="preserve"> СОШ № 2 и МКДОУ детского сада № 4 «Светлячок»  </w:t>
      </w:r>
      <w:r>
        <w:rPr>
          <w:rFonts w:ascii="Times New Roman" w:hAnsi="Times New Roman" w:eastAsia="Calibri" w:cs="Times New Roman"/>
          <w:bCs/>
          <w:sz w:val="28"/>
          <w:szCs w:val="28"/>
        </w:rPr>
        <w:t xml:space="preserve">по организации преемственности</w:t>
      </w:r>
      <w:r>
        <w:rPr>
          <w:rFonts w:ascii="Times New Roman" w:hAnsi="Times New Roman" w:eastAsia="Calibri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 xml:space="preserve">между дошкольным и начальным  общим образованием в соответствии с планом;</w:t>
      </w:r>
      <w:r/>
    </w:p>
    <w:p>
      <w:pPr>
        <w:numPr>
          <w:ilvl w:val="0"/>
          <w:numId w:val="23"/>
        </w:numPr>
        <w:contextualSpacing/>
        <w:ind w:left="317"/>
        <w:jc w:val="both"/>
        <w:spacing w:after="0" w:line="240" w:lineRule="auto"/>
        <w:rPr>
          <w:rFonts w:ascii="Times New Roman" w:hAnsi="Times New Roman" w:eastAsia="Calibri" w:cs="Times New Roman"/>
          <w:bCs/>
          <w:iCs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обеспечение </w:t>
      </w:r>
      <w:r>
        <w:rPr>
          <w:rFonts w:ascii="Times New Roman" w:hAnsi="Times New Roman" w:eastAsia="+mn-ea" w:cs="Times New Roman"/>
          <w:bCs/>
          <w:color w:val="000000"/>
          <w:sz w:val="28"/>
          <w:szCs w:val="28"/>
        </w:rPr>
        <w:t xml:space="preserve">единого структурно-организационного подхода к реализации ООП </w:t>
      </w:r>
      <w:r>
        <w:rPr>
          <w:rFonts w:ascii="Times New Roman" w:hAnsi="Times New Roman" w:eastAsia="+mn-ea" w:cs="Times New Roman"/>
          <w:bCs/>
          <w:color w:val="000000"/>
          <w:sz w:val="28"/>
          <w:szCs w:val="28"/>
        </w:rPr>
        <w:t xml:space="preserve">ДО</w:t>
      </w:r>
      <w:r>
        <w:rPr>
          <w:rFonts w:ascii="Times New Roman" w:hAnsi="Times New Roman" w:eastAsia="+mn-ea" w:cs="Times New Roman"/>
          <w:bCs/>
          <w:color w:val="000000"/>
          <w:sz w:val="28"/>
          <w:szCs w:val="28"/>
        </w:rPr>
        <w:t xml:space="preserve"> и ООП НОО;</w:t>
      </w:r>
      <w:r/>
    </w:p>
    <w:p>
      <w:pPr>
        <w:numPr>
          <w:ilvl w:val="0"/>
          <w:numId w:val="23"/>
        </w:numPr>
        <w:contextualSpacing/>
        <w:ind w:left="317"/>
        <w:jc w:val="both"/>
        <w:spacing w:after="0" w:line="240" w:lineRule="auto"/>
        <w:rPr>
          <w:rFonts w:ascii="Times New Roman" w:hAnsi="Times New Roman" w:eastAsia="Calibri" w:cs="Times New Roman"/>
          <w:bCs/>
          <w:iCs/>
          <w:sz w:val="28"/>
          <w:szCs w:val="28"/>
        </w:rPr>
      </w:pPr>
      <w:r>
        <w:rPr>
          <w:rFonts w:ascii="Times New Roman" w:hAnsi="Times New Roman" w:eastAsia="+mn-ea" w:cs="Times New Roman"/>
          <w:bCs/>
          <w:color w:val="000000"/>
          <w:sz w:val="28"/>
          <w:szCs w:val="28"/>
        </w:rPr>
        <w:t xml:space="preserve">выработка единого психолого-педагогического методологического подхода к личностному развитию ребенка;</w:t>
      </w:r>
      <w:r/>
    </w:p>
    <w:p>
      <w:pPr>
        <w:numPr>
          <w:ilvl w:val="0"/>
          <w:numId w:val="23"/>
        </w:numPr>
        <w:contextualSpacing/>
        <w:ind w:left="317"/>
        <w:jc w:val="both"/>
        <w:spacing w:after="0" w:line="240" w:lineRule="auto"/>
        <w:rPr>
          <w:rFonts w:ascii="Times New Roman" w:hAnsi="Times New Roman" w:eastAsia="Calibri" w:cs="Times New Roman"/>
          <w:color w:val="000000"/>
          <w:sz w:val="28"/>
          <w:szCs w:val="28"/>
        </w:rPr>
      </w:pPr>
      <w:r>
        <w:rPr>
          <w:rFonts w:ascii="Times New Roman" w:hAnsi="Times New Roman" w:eastAsia="Calibri" w:cs="Times New Roman"/>
          <w:color w:val="000000"/>
          <w:sz w:val="28"/>
          <w:szCs w:val="28"/>
        </w:rPr>
        <w:t xml:space="preserve">обеспечение принципа организации инклюзивного образования;</w:t>
      </w:r>
      <w:r/>
    </w:p>
    <w:p>
      <w:pPr>
        <w:numPr>
          <w:ilvl w:val="0"/>
          <w:numId w:val="23"/>
        </w:numPr>
        <w:contextualSpacing/>
        <w:ind w:left="317"/>
        <w:jc w:val="both"/>
        <w:spacing w:after="0" w:line="240" w:lineRule="auto"/>
        <w:rPr>
          <w:rFonts w:ascii="Times New Roman" w:hAnsi="Times New Roman" w:eastAsia="Calibri" w:cs="Times New Roman"/>
          <w:color w:val="000000"/>
          <w:sz w:val="28"/>
          <w:szCs w:val="28"/>
        </w:rPr>
      </w:pPr>
      <w:r>
        <w:rPr>
          <w:rFonts w:ascii="Times New Roman" w:hAnsi="Times New Roman" w:eastAsia="Calibri" w:cs="Times New Roman"/>
          <w:color w:val="000000"/>
          <w:sz w:val="28"/>
          <w:szCs w:val="28"/>
        </w:rPr>
        <w:t xml:space="preserve">уменьшение периода адаптации первоклассников к условиям обучения в школе;</w:t>
      </w:r>
      <w:r/>
    </w:p>
    <w:p>
      <w:pPr>
        <w:numPr>
          <w:ilvl w:val="0"/>
          <w:numId w:val="23"/>
        </w:numPr>
        <w:contextualSpacing/>
        <w:ind w:left="317"/>
        <w:jc w:val="both"/>
        <w:spacing w:after="0" w:line="240" w:lineRule="auto"/>
        <w:rPr>
          <w:rFonts w:ascii="Times New Roman" w:hAnsi="Times New Roman" w:eastAsia="Calibri" w:cs="Times New Roman"/>
          <w:bCs/>
          <w:iCs/>
          <w:sz w:val="28"/>
          <w:szCs w:val="28"/>
        </w:rPr>
      </w:pPr>
      <w:r>
        <w:rPr>
          <w:rFonts w:ascii="Times New Roman" w:hAnsi="Times New Roman" w:eastAsia="Calibri" w:cs="Times New Roman"/>
          <w:bCs/>
          <w:iCs/>
          <w:sz w:val="28"/>
          <w:szCs w:val="28"/>
        </w:rPr>
        <w:t xml:space="preserve">создание условий для успешной профессиональной самореализации, проявления и развития творческого потенциала педагогов, в том числе в рамках </w:t>
      </w:r>
      <w:r>
        <w:rPr>
          <w:rFonts w:ascii="Times New Roman" w:hAnsi="Times New Roman" w:eastAsia="Calibri" w:cs="Times New Roman"/>
          <w:bCs/>
          <w:iCs/>
          <w:sz w:val="28"/>
          <w:szCs w:val="28"/>
        </w:rPr>
        <w:t xml:space="preserve">предшкольного</w:t>
      </w:r>
      <w:r>
        <w:rPr>
          <w:rFonts w:ascii="Times New Roman" w:hAnsi="Times New Roman" w:eastAsia="Calibri" w:cs="Times New Roman"/>
          <w:bCs/>
          <w:iCs/>
          <w:sz w:val="28"/>
          <w:szCs w:val="28"/>
        </w:rPr>
        <w:t xml:space="preserve"> образования детей.</w:t>
      </w:r>
      <w:r/>
    </w:p>
    <w:p>
      <w:pPr>
        <w:numPr>
          <w:ilvl w:val="0"/>
          <w:numId w:val="23"/>
        </w:numPr>
        <w:contextualSpacing/>
        <w:ind w:left="317"/>
        <w:jc w:val="both"/>
        <w:spacing w:after="0" w:line="240" w:lineRule="auto"/>
        <w:rPr>
          <w:rFonts w:ascii="Times New Roman" w:hAnsi="Times New Roman" w:eastAsia="Calibri" w:cs="Times New Roman"/>
          <w:bCs/>
          <w:iCs/>
          <w:sz w:val="28"/>
          <w:szCs w:val="28"/>
        </w:rPr>
      </w:pPr>
      <w:r>
        <w:rPr>
          <w:rFonts w:ascii="Times New Roman" w:hAnsi="Times New Roman" w:eastAsia="Calibri" w:cs="Times New Roman"/>
          <w:bCs/>
          <w:iCs/>
          <w:sz w:val="28"/>
          <w:szCs w:val="28"/>
        </w:rPr>
        <w:t xml:space="preserve">максимальное удовлетворение социального заказа, в частности запросов родителей в качественной подготовке ребенка к начальному общему образованию.</w:t>
      </w:r>
      <w:r/>
    </w:p>
    <w:p>
      <w:pPr>
        <w:contextualSpacing/>
        <w:ind w:left="317"/>
        <w:jc w:val="both"/>
        <w:spacing w:after="0" w:line="240" w:lineRule="auto"/>
        <w:rPr>
          <w:rFonts w:ascii="Times New Roman" w:hAnsi="Times New Roman" w:eastAsia="Calibri" w:cs="Times New Roman"/>
          <w:bCs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В практике наших учреждений сложился определенный опыт связи детского сада и школы.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Формы связи между нашими педагогическими коллективами разнообразны: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1.</w:t>
      </w:r>
      <w:r>
        <w:rPr>
          <w:rFonts w:ascii="Times New Roman" w:hAnsi="Times New Roman" w:eastAsia="Times New Roman" w:cs="Times New Roman"/>
          <w:sz w:val="28"/>
          <w:lang w:eastAsia="ru-RU"/>
        </w:rPr>
        <w:tab/>
        <w:t xml:space="preserve">Совместное обсуждение и изучение программы 1 класса и программы воспитания в детском саду, глубокое осмысление их преемственности;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2.</w:t>
      </w:r>
      <w:r>
        <w:rPr>
          <w:rFonts w:ascii="Times New Roman" w:hAnsi="Times New Roman" w:eastAsia="Times New Roman" w:cs="Times New Roman"/>
          <w:sz w:val="28"/>
          <w:lang w:eastAsia="ru-RU"/>
        </w:rPr>
        <w:tab/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Ознакомление учителей с формами работы в подготовительной группе, а также уровнем знаний и умений, приобретенных детьми к концу старшего дошкольного возраст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а; с этой целью педагоги начальных классов присутствуют на открытых занятиях в детском саду, наблюдают за дошкольниками, проводят индивидуальные беседы, посещают педагогические советов, проводимые в детском саду по итогам работы в подготовительных группах;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3.</w:t>
      </w:r>
      <w:r>
        <w:rPr>
          <w:rFonts w:ascii="Times New Roman" w:hAnsi="Times New Roman" w:eastAsia="Times New Roman" w:cs="Times New Roman"/>
          <w:sz w:val="28"/>
          <w:lang w:eastAsia="ru-RU"/>
        </w:rPr>
        <w:tab/>
        <w:t xml:space="preserve">Наблюдение воспитателей за своими воспитанниками в первые месяцы обучения в школе с целью выявления того, как они проявляют себя в новом коллективе, как у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сваивают программу, какие встречают трудности; посещение педагогических советов в школе по итогам успеваемости учащихся первых классов; Проведение конференций и Педагогических чтений по проблемам всесторонней готовности детей дошкольного возраста к школе,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совместные обсуждения новинок педагогической и психологической литературы и т.д.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4.</w:t>
      </w:r>
      <w:r>
        <w:rPr>
          <w:rFonts w:ascii="Times New Roman" w:hAnsi="Times New Roman" w:eastAsia="Times New Roman" w:cs="Times New Roman"/>
          <w:sz w:val="28"/>
          <w:lang w:eastAsia="ru-RU"/>
        </w:rPr>
        <w:tab/>
        <w:t xml:space="preserve">Взаимосвязь психологических служб детского сада и школы позволяет вырабатывать согласованные взгляды на критерии готовности детей к школьному обучению, на проведение диагностических процедур в связи с записью детей в школу.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5.</w:t>
      </w:r>
      <w:r>
        <w:rPr>
          <w:rFonts w:ascii="Times New Roman" w:hAnsi="Times New Roman" w:eastAsia="Times New Roman" w:cs="Times New Roman"/>
          <w:sz w:val="28"/>
          <w:lang w:eastAsia="ru-RU"/>
        </w:rPr>
        <w:tab/>
        <w:t xml:space="preserve">Использование в начальной школе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здоровьесберегающих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технологий ДОУ. Проведение совместных с ДОУ оздоровительно-воспитательных мероприятий: «Дней здоровья», «Спортивных праздников», «Открытых уроков и физкультурных занятий».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  Наряду с традиционными формами осуществления преемственности в ходе инновационного движения в образовании мы используем новые, такие как уроки-практикумы, дни совместного обучения, психоло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гические тренинги, разработано положение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о преемственности документации.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  В результате таких контактов педагогов детских садов и школ достигается их взаимопонимание. Воспитатели ясне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е осознают требования школы, задачи подготовки детей к учебе и успешнее их решают. Учителя, в свою очередь, глубже вникают в задачи, содержание и методы работы детского сада, что помогает им установить преемственность в методах воспитательного воздействия.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  Связь между детьми подготовительной группы и школьниками поддерживается в течени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и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всего учебного года. Ознакомление дошкольников со школой дает возможность расширить соответствующие представления воспитанников детского сада, развить у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них интерес к школе, желание учиться. Формы этой работы разнообразны: экскурсии в школу, посещение школьного музея, библиотеки, мастерской, проведение совместных занятий, утренников, музыкально-литературных вечеров, организация выставок рисунков и поделок.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Установление связи и творческого сотрудничества между детским садом и школой – необходимое условие усп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ешного решения поставленных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задач для подготовки детей к систематическому обучению.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Самым первым и важным мероприятием по преемственности было участие педагогов детского сада в районной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стажировочной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площадке нашей школы в ра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мках регионального проекта «Обучение и социализация образования детей с ОВЗ в инклюзивном образовательном пространстве Новосибирской области», где завуч школы Тамара Ивановна и Снежана Анатольевна, как раз и искали точки соприкосновения ФГОС ДО и ФГОС НОО.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А так же педагоги школы и детского сада делились опытом работы с детьми с ОВЗ.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В рамках работы этой же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стажировочной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площадки педагоги детских садов и школ района посетили занятие в подготовительной группе по формированию элемента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рных математических представлений. Тамара Ивановна отметила, что это был практически урок математики в первом классе и ребята готовы к обучению в школе. А завершилась работа площадки музыкальными номерами от обучающихся школы и воспитанников детского сада.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Буквально дней через десять, после работы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стажировочной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площадки, мы пригласили ребят детского сада принять участие в неделе психологии. Один из дней этой недели был посвящен театру, и дети средней группы с воспитателем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Фельзинг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Людмилой Витальевной продемонстрировали постановку «Гуси-лебеди». Было все как в настоящем театре и костюмы, и декорации, и эмоции. Ученики начальных классов не жалели аплодисментов юным актерам.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Cs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Cs/>
          <w:sz w:val="28"/>
          <w:lang w:eastAsia="ru-RU"/>
        </w:rPr>
        <w:t xml:space="preserve">В декабре прошлого года инструктор по физической культуре Татьяна Михайловна и учитель физкультуры ЧСОШ № 2 Валентина Павловна организовали для детей подгото</w:t>
      </w:r>
      <w:r>
        <w:rPr>
          <w:rFonts w:ascii="Times New Roman" w:hAnsi="Times New Roman" w:eastAsia="Times New Roman" w:cs="Times New Roman"/>
          <w:bCs/>
          <w:sz w:val="28"/>
          <w:lang w:eastAsia="ru-RU"/>
        </w:rPr>
        <w:t xml:space="preserve">вительной группы и первоклассников "Веселые старты". С большим отрывом воспитанники детского сада одержали достойную победу. Сладкие призы получили не только участники, но и болельщики. Эстафеты украсили музыкальные номера группы "Сказка" детского сада и 1</w:t>
      </w:r>
      <w:r>
        <w:rPr>
          <w:rFonts w:ascii="Times New Roman" w:hAnsi="Times New Roman" w:eastAsia="Times New Roman" w:cs="Times New Roman"/>
          <w:bCs/>
          <w:sz w:val="28"/>
          <w:lang w:eastAsia="ru-RU"/>
        </w:rPr>
        <w:t xml:space="preserve"> А</w:t>
      </w:r>
      <w:r>
        <w:rPr>
          <w:rFonts w:ascii="Times New Roman" w:hAnsi="Times New Roman" w:eastAsia="Times New Roman" w:cs="Times New Roman"/>
          <w:bCs/>
          <w:sz w:val="28"/>
          <w:lang w:eastAsia="ru-RU"/>
        </w:rPr>
        <w:t xml:space="preserve"> класса.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Cs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Cs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Cs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Cs/>
          <w:sz w:val="28"/>
          <w:lang w:eastAsia="ru-RU"/>
        </w:rPr>
        <w:t xml:space="preserve">Учитель начальных к</w:t>
      </w:r>
      <w:r>
        <w:rPr>
          <w:rFonts w:ascii="Times New Roman" w:hAnsi="Times New Roman" w:eastAsia="Times New Roman" w:cs="Times New Roman"/>
          <w:bCs/>
          <w:sz w:val="28"/>
          <w:lang w:eastAsia="ru-RU"/>
        </w:rPr>
        <w:t xml:space="preserve">лассов Шабала Наталья Васильевна со своими детьми провели для ребят подготовительной группы познавательное занятие «Правила поведения в школе», а так же ребятам детского сада они подарили свои игрушки и книжки своего детства в рамках акции «Я уже большой».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Cs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Cs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Cs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Cs/>
          <w:sz w:val="28"/>
          <w:lang w:eastAsia="ru-RU"/>
        </w:rPr>
        <w:t xml:space="preserve">А вот учитель технологии Смирнов Алексей Витальевич и мальчишки 6-7- классов подарили ребятам лопаты для уборки снега, сделанные своими руками. 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Cs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Cs/>
          <w:sz w:val="28"/>
          <w:lang w:eastAsia="ru-RU"/>
        </w:rPr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Cs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Cs/>
          <w:sz w:val="28"/>
          <w:lang w:eastAsia="ru-RU"/>
        </w:rPr>
        <w:t xml:space="preserve">Дальнейшая работа и мероприятия стремительно развивались и оставляли полное удовлетворение. Вот самые яркие из них: 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5624" cy="2657475"/>
                <wp:effectExtent l="0" t="0" r="0" b="0"/>
                <wp:docPr id="4" name="Рисунок 12" descr="C:\Users\School\AppData\Local\Microsoft\Windows\INetCache\Content.Word\статья из Кулундинки Экскурсия 20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School\AppData\Local\Microsoft\Windows\INetCache\Content.Word\статья из Кулундинки Экскурсия 202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336096" cy="26618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98.1pt;height:209.2pt;mso-wrap-distance-left:0.0pt;mso-wrap-distance-top:0.0pt;mso-wrap-distance-right:0.0pt;mso-wrap-distance-bottom:0.0pt;" stroked="f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rPr>
          <w:b/>
          <w:lang w:eastAsia="ru-RU"/>
        </w:rPr>
      </w:pPr>
      <w:r>
        <w:rPr>
          <w:b/>
          <w:lang w:eastAsia="ru-RU"/>
        </w:rPr>
      </w:r>
      <w:r/>
    </w:p>
    <w:p>
      <w:pPr>
        <w:rPr>
          <w:b/>
          <w:lang w:eastAsia="ru-RU"/>
        </w:rPr>
      </w:pPr>
      <w:r>
        <w:rPr>
          <w:b/>
          <w:lang w:eastAsia="ru-RU"/>
        </w:rPr>
        <w:t xml:space="preserve">Март 2022 год</w:t>
      </w:r>
      <w:r/>
    </w:p>
    <w:p>
      <w:pPr>
        <w:jc w:val="both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 рамках РИП «Преемственность детского сада и школу в современных условиях» Грам Мария Олеговна и Шестакова Галина Николаевна провели увлекательную экскурсию по школе. В ходе экскурсии ребята посетили столовую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школы, узнали что стаж работы нашего повара 25 лет, чему были очень удивлены. Посетили множество кабинетов нашей школы, большой интерес вызвал кабинет психологической разгрузки, кабинет физики где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ребят познакомили с красочным прибором, который показывает ахроматический белый цвет. Посетили музей, где узнали множество интересного об истории школы, о педагогах, о выпускниках. Так же Галина Николаевна рассказала детям о профессиях музейных работников.</w:t>
      </w:r>
      <w:r/>
    </w:p>
    <w:p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Наши будущие первокласники и гости остались довольны!</w:t>
      </w:r>
      <w:r/>
    </w:p>
    <w:p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/>
    </w:p>
    <w:p>
      <w:pPr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20755" cy="1838325"/>
                <wp:effectExtent l="0" t="0" r="0" b="0"/>
                <wp:docPr id="5" name="Рисунок 41" descr="C:\Users\School\Downloads\WhatsApp Image 2022-03-16 at 13.14.10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School\Downloads\WhatsApp Image 2022-03-16 at 13.14.10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2927513" cy="1842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230.0pt;height:144.8pt;mso-wrap-distance-left:0.0pt;mso-wrap-distance-top:0.0pt;mso-wrap-distance-right:0.0pt;mso-wrap-distance-bottom:0.0pt;" stroked="f">
                <v:path textboxrect="0,0,0,0"/>
                <v:imagedata r:id="rId31" o:title=""/>
              </v:shape>
            </w:pict>
          </mc:Fallback>
        </mc:AlternateContent>
      </w:r>
      <w:r>
        <w:rPr>
          <w:lang w:eastAsia="ru-RU"/>
        </w:rPr>
        <w:t xml:space="preserve">   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38538" cy="1833533"/>
                <wp:effectExtent l="0" t="0" r="5080" b="0"/>
                <wp:docPr id="6" name="Рисунок 42" descr="C:\Users\School\Downloads\WhatsApp Image 2022-03-16 at 13.14.11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School\Downloads\WhatsApp Image 2022-03-16 at 13.14.11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3143594" cy="18364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247.1pt;height:144.4pt;mso-wrap-distance-left:0.0pt;mso-wrap-distance-top:0.0pt;mso-wrap-distance-right:0.0pt;mso-wrap-distance-bottom:0.0pt;" stroked="f">
                <v:path textboxrect="0,0,0,0"/>
                <v:imagedata r:id="rId32" o:title=""/>
              </v:shape>
            </w:pict>
          </mc:Fallback>
        </mc:AlternateConten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6985" cy="2943225"/>
                <wp:effectExtent l="0" t="0" r="5080" b="0"/>
                <wp:docPr id="7" name="Рисунок 43" descr="C:\Users\School\Downloads\WhatsApp Image 2022-03-16 at 07.24.38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School\Downloads\WhatsApp Image 2022-03-16 at 07.24.38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383064" cy="29460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02.1pt;height:231.8pt;mso-wrap-distance-left:0.0pt;mso-wrap-distance-top:0.0pt;mso-wrap-distance-right:0.0pt;mso-wrap-distance-bottom:0.0pt;" stroked="f">
                <v:path textboxrect="0,0,0,0"/>
                <v:imagedata r:id="rId33" o:title=""/>
              </v:shape>
            </w:pict>
          </mc:Fallback>
        </mc:AlternateConten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24200" cy="1881936"/>
                <wp:effectExtent l="0" t="0" r="0" b="4445"/>
                <wp:docPr id="8" name="Рисунок 44" descr="C:\Users\School\Downloads\WhatsApp Image 2022-03-16 at 07.24.40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School\Downloads\WhatsApp Image 2022-03-16 at 07.24.40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3133646" cy="18876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46.0pt;height:148.2pt;mso-wrap-distance-left:0.0pt;mso-wrap-distance-top:0.0pt;mso-wrap-distance-right:0.0pt;mso-wrap-distance-bottom:0.0pt;" stroked="f">
                <v:path textboxrect="0,0,0,0"/>
                <v:imagedata r:id="rId34" o:title=""/>
              </v:shape>
            </w:pict>
          </mc:Fallback>
        </mc:AlternateConten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24200" cy="1943002"/>
                <wp:effectExtent l="0" t="0" r="0" b="635"/>
                <wp:docPr id="9" name="Рисунок 45" descr="C:\Users\School\Downloads\WhatsApp Image 2022-03-16 at 07.24.41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School\Downloads\WhatsApp Image 2022-03-16 at 07.24.41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3133389" cy="19487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46.0pt;height:153.0pt;mso-wrap-distance-left:0.0pt;mso-wrap-distance-top:0.0pt;mso-wrap-distance-right:0.0pt;mso-wrap-distance-bottom:0.0pt;" stroked="f">
                <v:path textboxrect="0,0,0,0"/>
                <v:imagedata r:id="rId35" o:title=""/>
              </v:shape>
            </w:pict>
          </mc:Fallback>
        </mc:AlternateContent>
      </w:r>
      <w:r/>
    </w:p>
    <w:p>
      <w:pPr>
        <w:sectPr>
          <w:footnotePr/>
          <w:endnotePr/>
          <w:type w:val="nextPage"/>
          <w:pgSz w:w="11906" w:h="16838" w:orient="portrait"/>
          <w:pgMar w:top="851" w:right="850" w:bottom="993" w:left="1134" w:header="708" w:footer="708" w:gutter="0"/>
          <w:cols w:num="1" w:sep="0" w:space="708" w:equalWidth="1"/>
          <w:docGrid w:linePitch="360"/>
        </w:sectPr>
      </w:pPr>
      <w:r/>
      <w:r/>
    </w:p>
    <w:p>
      <w:r/>
      <w:r/>
    </w:p>
    <w:p>
      <w:r/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87776" cy="6334125"/>
                <wp:effectExtent l="0" t="0" r="0" b="0"/>
                <wp:docPr id="10" name="Рисунок 14" descr="C:\Users\School\AppData\Local\Microsoft\Windows\INetCache\Content.Word\Заметка из газеты Профессия художник апрель 20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School\AppData\Local\Microsoft\Windows\INetCache\Content.Word\Заметка из газеты Профессия художник апрель 202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2689453" cy="63380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211.6pt;height:498.8pt;mso-wrap-distance-left:0.0pt;mso-wrap-distance-top:0.0pt;mso-wrap-distance-right:0.0pt;mso-wrap-distance-bottom:0.0pt;" stroked="f">
                <v:path textboxrect="0,0,0,0"/>
                <v:imagedata r:id="rId36" o:title=""/>
              </v:shape>
            </w:pict>
          </mc:Fallback>
        </mc:AlternateContent>
      </w:r>
      <w:r>
        <w:t xml:space="preserve">    </w:t>
      </w: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448050" cy="3448050"/>
                <wp:effectExtent l="0" t="0" r="0" b="0"/>
                <wp:docPr id="11" name="Рисунок 52" descr="C:\Users\School\Desktop\Преемственность статья\WhatsApp Image 2022-03-21 at 15.43.53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School\Desktop\Преемственность статья\WhatsApp Image 2022-03-21 at 15.43.53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3446207" cy="3446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271.5pt;height:271.5pt;mso-wrap-distance-left:0.0pt;mso-wrap-distance-top:0.0pt;mso-wrap-distance-right:0.0pt;mso-wrap-distance-bottom:0.0pt;" stroked="f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sectPr>
          <w:footnotePr/>
          <w:endnotePr/>
          <w:type w:val="continuous"/>
          <w:pgSz w:w="11906" w:h="16838" w:orient="portrait"/>
          <w:pgMar w:top="851" w:right="850" w:bottom="993" w:left="1134" w:header="708" w:footer="708" w:gutter="0"/>
          <w:cols w:num="2" w:sep="0" w:space="2" w:equalWidth="1"/>
          <w:docGrid w:linePitch="360"/>
        </w:sectP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448050" cy="3448050"/>
                <wp:effectExtent l="0" t="0" r="0" b="0"/>
                <wp:docPr id="12" name="Рисунок 53" descr="C:\Users\School\Desktop\Преемственность статья\WhatsApp Image 2022-03-21 at 15.43.54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School\Desktop\Преемственность статья\WhatsApp Image 2022-03-21 at 15.43.54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3446208" cy="34462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271.5pt;height:271.5pt;mso-wrap-distance-left:0.0pt;mso-wrap-distance-top:0.0pt;mso-wrap-distance-right:0.0pt;mso-wrap-distance-bottom:0.0pt;" stroked="f">
                <v:path textboxrect="0,0,0,0"/>
                <v:imagedata r:id="rId38" o:title=""/>
              </v:shape>
            </w:pict>
          </mc:Fallback>
        </mc:AlternateContent>
      </w:r>
      <w:r/>
    </w:p>
    <w:p>
      <w:r/>
      <w:r/>
    </w:p>
    <w:p>
      <w:r>
        <w:rPr>
          <w:lang w:eastAsia="ru-RU"/>
        </w:rPr>
        <w:t xml:space="preserve">    </w:t>
      </w:r>
      <w:r/>
    </w:p>
    <w:p>
      <w:r/>
      <w:r/>
    </w:p>
    <w:p>
      <w:r/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68567" cy="9058275"/>
                <wp:effectExtent l="0" t="0" r="8890" b="0"/>
                <wp:docPr id="13" name="Рисунок 13" descr="C:\Users\School\Desktop\ОППО Грам М.О\Статья Учитесь говорить правильно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School\Desktop\ОППО Грам М.О\Статья Учитесь говорить правильно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471185" cy="90619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509.3pt;height:713.2pt;mso-wrap-distance-left:0.0pt;mso-wrap-distance-top:0.0pt;mso-wrap-distance-right:0.0pt;mso-wrap-distance-bottom:0.0pt;" stroked="f">
                <v:path textboxrect="0,0,0,0"/>
                <v:imagedata r:id="rId39" o:title=""/>
              </v:shape>
            </w:pict>
          </mc:Fallback>
        </mc:AlternateConten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ind w:left="101" w:right="100"/>
        <w:jc w:val="both"/>
        <w:spacing w:before="77" w:after="0" w:line="268" w:lineRule="auto"/>
        <w:widowControl w:val="off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</w:r>
      <w:r/>
    </w:p>
    <w:p>
      <w:pPr>
        <w:ind w:left="101" w:right="100"/>
        <w:jc w:val="both"/>
        <w:spacing w:before="77" w:after="0" w:line="268" w:lineRule="auto"/>
        <w:widowControl w:val="off"/>
        <w:rPr>
          <w:rFonts w:ascii="Times New Roman" w:hAnsi="Times New Roman" w:eastAsia="Times New Roman" w:cs="Times New Roman"/>
          <w:sz w:val="27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</w:rPr>
        <w:t xml:space="preserve">28 февраля 2022 года в МБОУ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Чистоозерная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СОШ №2 состоялся семейный праздник «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Февромарт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!» для родителей и детей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с ОВЗ, подготовленный специалистами школьного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ППк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.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В актовом зале собрались папы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и мамы со своими сыновьями и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дочерьми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,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чтобы принять участие в празднике, посвященном одновременно 23февраля и 8 марта. В течение вечера семейные команды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соревновались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в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изготовлении</w:t>
      </w:r>
      <w:r>
        <w:rPr>
          <w:rFonts w:ascii="Times New Roman" w:hAnsi="Times New Roman" w:eastAsia="Times New Roman" w:cs="Times New Roman"/>
          <w:spacing w:val="8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самолетов,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пеленании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кукол, перевязке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раненых,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наведении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порядка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в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квартире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и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т.д.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Все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задания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ребята со своими родителями выполняли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с интересом, увлеченно, эмоционально.</w:t>
      </w:r>
      <w:r>
        <w:rPr>
          <w:rFonts w:ascii="Times New Roman" w:hAnsi="Times New Roman" w:eastAsia="Times New Roman" w:cs="Times New Roman"/>
          <w:spacing w:val="40"/>
          <w:sz w:val="27"/>
          <w:szCs w:val="27"/>
        </w:rPr>
        <w:t xml:space="preserve"> </w:t>
      </w:r>
      <w:r>
        <w:rPr>
          <w:rFonts w:ascii="Times New Roman" w:hAnsi="Times New Roman" w:eastAsia="Times New Roman" w:cs="Times New Roman"/>
          <w:sz w:val="27"/>
          <w:szCs w:val="27"/>
        </w:rPr>
        <w:t xml:space="preserve">В конце праздника все участники были награждены Дипломами и сладкими </w:t>
      </w:r>
      <w:r>
        <w:rPr>
          <w:rFonts w:ascii="Times New Roman" w:hAnsi="Times New Roman" w:eastAsia="Times New Roman" w:cs="Times New Roman"/>
          <w:spacing w:val="-2"/>
          <w:sz w:val="27"/>
          <w:szCs w:val="27"/>
        </w:rPr>
        <w:t xml:space="preserve">призами.</w:t>
      </w:r>
      <w:r/>
    </w:p>
    <w:p>
      <w:pPr>
        <w:spacing w:before="10" w:after="0" w:line="240" w:lineRule="auto"/>
        <w:widowControl w:val="off"/>
        <w:rPr>
          <w:rFonts w:ascii="Times New Roman" w:hAnsi="Times New Roman" w:eastAsia="Times New Roman" w:cs="Times New Roman"/>
          <w:sz w:val="11"/>
          <w:szCs w:val="27"/>
        </w:rPr>
      </w:pPr>
      <w:r>
        <w:rPr>
          <w:rFonts w:ascii="Times New Roman" w:hAnsi="Times New Roman" w:eastAsia="Times New Roman" w:cs="Times New Roman"/>
          <w:sz w:val="27"/>
          <w:szCs w:val="27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61312" behindDoc="0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102041</wp:posOffset>
                </wp:positionV>
                <wp:extent cx="5670451" cy="6213252"/>
                <wp:effectExtent l="0" t="0" r="0" b="0"/>
                <wp:wrapTopAndBottom/>
                <wp:docPr id="14" name="image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670451" cy="6213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251661312;o:allowoverlap:true;o:allowincell:true;mso-position-horizontal-relative:page;margin-left:85.0pt;mso-position-horizontal:absolute;mso-position-vertical-relative:text;margin-top:8.0pt;mso-position-vertical:absolute;width:446.5pt;height:489.2pt;mso-wrap-distance-left:0.0pt;mso-wrap-distance-top:0.0pt;mso-wrap-distance-right:0.0pt;mso-wrap-distance-bottom:0.0pt;" stroked="false">
                <v:path textboxrect="0,0,0,0"/>
                <w10:wrap type="topAndBottom"/>
                <v:imagedata r:id="rId40" o:title=""/>
              </v:shape>
            </w:pict>
          </mc:Fallback>
        </mc:AlternateConten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7925" cy="4195858"/>
                <wp:effectExtent l="0" t="0" r="0" b="0"/>
                <wp:docPr id="15" name="Рисунок 29" descr="C:\Users\School\AppData\Local\Microsoft\Windows\INetCache\Content.Word\Статья Кулундинка Абилимпикс 20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School\AppData\Local\Microsoft\Windows\INetCache\Content.Word\Статья Кулундинка Абилимпикс 202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260327" cy="41974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92.8pt;height:330.4pt;mso-wrap-distance-left:0.0pt;mso-wrap-distance-top:0.0pt;mso-wrap-distance-right:0.0pt;mso-wrap-distance-bottom:0.0pt;" stroked="f">
                <v:path textboxrect="0,0,0,0"/>
                <v:imagedata r:id="rId41" o:title=""/>
              </v:shape>
            </w:pict>
          </mc:Fallback>
        </mc:AlternateConten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Хорошим результатом нашей совместной работы, стало участие в конкурсе по ранней профориентации среди детей дошкольного и младшего школьного возраста с ограниченными возможностями здоровья и инвалидностью «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Беби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Абилимпикс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» в рамках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lang w:val="en-US" w:eastAsia="ru-RU"/>
        </w:rPr>
        <w:t xml:space="preserve">VII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регионального чемпионата конкурсов профессионального мастерства для людей с инвалидностью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На конкурс съездили две команды дошкольники и младшие школьники, с руководителями и родителями, и конечно заняли достойные места.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</w:t>
      </w:r>
      <w:hyperlink r:id="rId42" w:tooltip="https://vk.com/wall59966039_305" w:history="1">
        <w:r>
          <w:rPr>
            <w:rStyle w:val="932"/>
            <w:rFonts w:ascii="Times New Roman" w:hAnsi="Times New Roman" w:eastAsia="Times New Roman" w:cs="Times New Roman"/>
            <w:sz w:val="28"/>
            <w:lang w:eastAsia="ru-RU"/>
          </w:rPr>
          <w:t xml:space="preserve">https://vk.com/wall59966039_305</w:t>
        </w:r>
      </w:hyperlink>
      <w:r>
        <w:rPr>
          <w:rFonts w:ascii="Times New Roman" w:hAnsi="Times New Roman" w:eastAsia="Times New Roman" w:cs="Times New Roman"/>
          <w:sz w:val="28"/>
          <w:lang w:eastAsia="ru-RU"/>
        </w:rPr>
        <w:t xml:space="preserve">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/>
      <w:hyperlink r:id="rId43" w:tooltip="https://vk.com/wall59966039_306" w:history="1">
        <w:r>
          <w:rPr>
            <w:rStyle w:val="932"/>
            <w:rFonts w:ascii="Times New Roman" w:hAnsi="Times New Roman" w:eastAsia="Times New Roman" w:cs="Times New Roman"/>
            <w:sz w:val="28"/>
            <w:lang w:eastAsia="ru-RU"/>
          </w:rPr>
          <w:t xml:space="preserve">https://vk.com/wall59966039_306</w:t>
        </w:r>
      </w:hyperlink>
      <w:r>
        <w:rPr>
          <w:rFonts w:ascii="Times New Roman" w:hAnsi="Times New Roman" w:eastAsia="Times New Roman" w:cs="Times New Roman"/>
          <w:sz w:val="28"/>
          <w:lang w:eastAsia="ru-RU"/>
        </w:rPr>
        <w:t xml:space="preserve"> </w:t>
      </w:r>
      <w:r/>
    </w:p>
    <w:p>
      <w:pPr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397919" cy="3197225"/>
                <wp:effectExtent l="0" t="0" r="2540" b="3175"/>
                <wp:docPr id="16" name="Рисунок 40" descr="C:\Users\School\Downloads\WhatsApp Image 2022-06-12 at 08.21.15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School\Downloads\WhatsApp Image 2022-06-12 at 08.21.15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2407876" cy="32105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188.8pt;height:251.8pt;mso-wrap-distance-left:0.0pt;mso-wrap-distance-top:0.0pt;mso-wrap-distance-right:0.0pt;mso-wrap-distance-bottom:0.0pt;" stroked="f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                       </w:t>
      </w: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16289" cy="3390900"/>
                <wp:effectExtent l="0" t="0" r="3175" b="0"/>
                <wp:docPr id="17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2816289" cy="3390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221.8pt;height:267.0pt;mso-wrap-distance-left:0.0pt;mso-wrap-distance-top:0.0pt;mso-wrap-distance-right:0.0pt;mso-wrap-distance-bottom:0.0pt;" stroked="false">
                <v:path textboxrect="0,0,0,0"/>
                <v:imagedata r:id="rId45" o:title=""/>
              </v:shape>
            </w:pict>
          </mc:Fallback>
        </mc:AlternateConten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52750" cy="4212745"/>
                <wp:effectExtent l="0" t="0" r="0" b="0"/>
                <wp:docPr id="18" name="Рисунок 54" descr="C:\Users\School\Desktop\достижения\достижение детей\Грамота Беби-Абилимпикс 20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School\Desktop\достижения\достижение детей\Грамота Беби-Абилимпикс 202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2959103" cy="42218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232.5pt;height:331.7pt;mso-wrap-distance-left:0.0pt;mso-wrap-distance-top:0.0pt;mso-wrap-distance-right:0.0pt;mso-wrap-distance-bottom:0.0pt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  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23910" cy="4210050"/>
                <wp:effectExtent l="0" t="0" r="635" b="0"/>
                <wp:docPr id="19" name="Рисунок 60" descr="https://s-2-chi-edu54.edusite.ru/images/p34_diplo55mgubari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s://s-2-chi-edu54.edusite.ru/images/p34_diplo55mgubari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3140509" cy="42324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246.0pt;height:331.5pt;mso-wrap-distance-left:0.0pt;mso-wrap-distance-top:0.0pt;mso-wrap-distance-right:0.0pt;mso-wrap-distance-bottom:0.0pt;" stroked="f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 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57675" cy="2394942"/>
                <wp:effectExtent l="0" t="0" r="0" b="5715"/>
                <wp:docPr id="20" name="Рисунок 46" descr="C:\Users\School\Downloads\WhatsApp Image 2022-06-12 at 08.21.59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School\Downloads\WhatsApp Image 2022-06-12 at 08.21.59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4260681" cy="23966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335.2pt;height:188.6pt;mso-wrap-distance-left:0.0pt;mso-wrap-distance-top:0.0pt;mso-wrap-distance-right:0.0pt;mso-wrap-distance-bottom:0.0pt;" stroked="f">
                <v:path textboxrect="0,0,0,0"/>
                <v:imagedata r:id="rId48" o:title=""/>
              </v:shape>
            </w:pict>
          </mc:Fallback>
        </mc:AlternateConten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05200" cy="2464595"/>
                <wp:effectExtent l="0" t="0" r="0" b="0"/>
                <wp:docPr id="21" name="Рисунок 47" descr="C:\Users\School\Downloads\WhatsApp Image 2022-06-12 at 08.22.35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School\Downloads\WhatsApp Image 2022-06-12 at 08.22.35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3505199" cy="24645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276.0pt;height:194.1pt;mso-wrap-distance-left:0.0pt;mso-wrap-distance-top:0.0pt;mso-wrap-distance-right:0.0pt;mso-wrap-distance-bottom:0.0pt;" stroked="f">
                <v:path textboxrect="0,0,0,0"/>
                <v:imagedata r:id="rId49" o:title=""/>
              </v:shape>
            </w:pict>
          </mc:Fallback>
        </mc:AlternateConten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На протяжении 2021 – 2022 учебного года наша школа принимает участие в региональном фестивале адаптированной физкультуры и спорта, который организует ГАУ НСО « Центр адаптированной физкультуры и спорта Новосибирской области» «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ЦАФКиС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НСО» при поддержке Министерства физической культуры и спорта Новосибирской области.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 Фестиваль проводится с целью привлечения людей с ограниченными возможностями здоровья к регулярным занятиям физической культурой и спортом. Этим направлением в нашей школе занимается педагог-психолог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Грам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Мария Олеговна и учитель физической культуры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Берендюга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Валентина Павловна.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           </w:t>
      </w: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79701" cy="2009775"/>
                <wp:effectExtent l="0" t="7937" r="0" b="0"/>
                <wp:docPr id="22" name="Рисунок 57" descr="C:\Users\School\Desktop\достижения\достижение детей\Диплом 3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School\Desktop\достижения\достижение детей\Диплом 3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 rot="5400000">
                          <a:off x="0" y="0"/>
                          <a:ext cx="2681120" cy="20108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211.0pt;height:158.2pt;mso-wrap-distance-left:0.0pt;mso-wrap-distance-top:0.0pt;mso-wrap-distance-right:0.0pt;mso-wrap-distance-bottom:0.0pt;rotation:90;" stroked="f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                 </w:t>
      </w: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33600" cy="2682875"/>
                <wp:effectExtent l="0" t="0" r="0" b="3175"/>
                <wp:docPr id="23" name="Рисунок 56" descr="C:\Users\School\Desktop\достижения\достижение детей\Диплом Клименко Д.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School\Desktop\достижения\достижение детей\Диплом Клименко Д.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2134400" cy="26838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168.0pt;height:211.2pt;mso-wrap-distance-left:0.0pt;mso-wrap-distance-top:0.0pt;mso-wrap-distance-right:0.0pt;mso-wrap-distance-bottom:0.0pt;" stroked="f">
                <v:path textboxrect="0,0,0,0"/>
                <v:imagedata r:id="rId51" o:title=""/>
              </v:shape>
            </w:pict>
          </mc:Fallback>
        </mc:AlternateConten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ectPr>
          <w:footnotePr/>
          <w:endnotePr/>
          <w:type w:val="continuous"/>
          <w:pgSz w:w="11906" w:h="16838" w:orient="portrait"/>
          <w:pgMar w:top="851" w:right="850" w:bottom="993" w:left="1134" w:header="708" w:footer="708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67000" cy="4400550"/>
                <wp:effectExtent l="0" t="0" r="0" b="0"/>
                <wp:docPr id="24" name="Рисунок 30" descr="C:\Users\School\Downloads\WhatsApp Image 2022-06-12 at 07.36.10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School\Downloads\WhatsApp Image 2022-06-12 at 07.36.10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2666359" cy="43994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210.0pt;height:346.5pt;mso-wrap-distance-left:0.0pt;mso-wrap-distance-top:0.0pt;mso-wrap-distance-right:0.0pt;mso-wrap-distance-bottom:0.0pt;" stroked="f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         </w:t>
      </w: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81300" cy="3708400"/>
                <wp:effectExtent l="0" t="0" r="0" b="6350"/>
                <wp:docPr id="25" name="Рисунок 55" descr="C:\Users\School\Desktop\достижения\достижение детей\Диплом Губарь Н.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School\Desktop\достижения\достижение детей\Диплом Губарь Н.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2785319" cy="37137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219.0pt;height:292.0pt;mso-wrap-distance-left:0.0pt;mso-wrap-distance-top:0.0pt;mso-wrap-distance-right:0.0pt;mso-wrap-distance-bottom:0.0pt;" stroked="f">
                <v:path textboxrect="0,0,0,0"/>
                <v:imagedata r:id="rId53" o:title=""/>
              </v:shape>
            </w:pict>
          </mc:Fallback>
        </mc:AlternateConten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        </w: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    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ectPr>
          <w:footnotePr/>
          <w:endnotePr/>
          <w:type w:val="continuous"/>
          <w:pgSz w:w="11906" w:h="16838" w:orient="portrait"/>
          <w:pgMar w:top="851" w:right="850" w:bottom="993" w:left="1134" w:header="708" w:footer="708" w:gutter="0"/>
          <w:cols w:num="2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68942" cy="6597647"/>
                <wp:effectExtent l="0" t="0" r="3175" b="0"/>
                <wp:docPr id="26" name="Рисунок 33" descr="C:\Users\School\Downloads\WhatsApp Image 2022-06-12 at 07.48.52 (5)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School\Downloads\WhatsApp Image 2022-06-12 at 07.48.52 (5)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2968422" cy="6596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233.8pt;height:519.5pt;mso-wrap-distance-left:0.0pt;mso-wrap-distance-top:0.0pt;mso-wrap-distance-right:0.0pt;mso-wrap-distance-bottom:0.0pt;" stroked="f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58967" cy="7019925"/>
                <wp:effectExtent l="0" t="0" r="3810" b="0"/>
                <wp:docPr id="27" name="Рисунок 34" descr="C:\Users\School\Downloads\WhatsApp Image 2022-06-12 at 07.48.52 (4)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School\Downloads\WhatsApp Image 2022-06-12 at 07.48.52 (4)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3162126" cy="70269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248.7pt;height:552.8pt;mso-wrap-distance-left:0.0pt;mso-wrap-distance-top:0.0pt;mso-wrap-distance-right:0.0pt;mso-wrap-distance-bottom:0.0pt;" stroked="f">
                <v:path textboxrect="0,0,0,0"/>
                <v:imagedata r:id="rId55" o:title=""/>
              </v:shape>
            </w:pict>
          </mc:Fallback>
        </mc:AlternateConten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w:t xml:space="preserve">     </w:t>
      </w:r>
      <w:r/>
    </w:p>
    <w:p>
      <w:pPr>
        <w:spacing w:after="0" w:line="240" w:lineRule="auto"/>
        <w:rPr>
          <w:rStyle w:val="920"/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943350" cy="5086350"/>
                <wp:effectExtent l="0" t="0" r="0" b="0"/>
                <wp:docPr id="28" name="Рисунок 35" descr="C:\Users\School\Downloads\WhatsApp Image 2022-06-12 at 07.48.52 (2)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School\Downloads\WhatsApp Image 2022-06-12 at 07.48.52 (2)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3954863" cy="510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310.5pt;height:400.5pt;mso-wrap-distance-left:0.0pt;mso-wrap-distance-top:0.0pt;mso-wrap-distance-right:0.0pt;mso-wrap-distance-bottom:0.0pt;" stroked="f">
                <v:path textboxrect="0,0,0,0"/>
                <v:imagedata r:id="rId56" o:title=""/>
              </v:shape>
            </w:pict>
          </mc:Fallback>
        </mc:AlternateContent>
      </w:r>
      <w:r>
        <w:rPr>
          <w:rStyle w:val="920"/>
          <w:rFonts w:ascii="Times New Roman" w:hAnsi="Times New Roman" w:eastAsia="Times New Roman" w:cs="Times New Roman"/>
          <w:color w:val="000000"/>
          <w:sz w:val="0"/>
          <w:szCs w:val="0"/>
          <w:shd w:val="clear" w:color="000000" w:fill="000000"/>
        </w:rPr>
        <w:t xml:space="preserve"> </w:t>
      </w:r>
      <w:r/>
    </w:p>
    <w:p>
      <w:pPr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76725" cy="4233165"/>
                <wp:effectExtent l="0" t="0" r="0" b="0"/>
                <wp:docPr id="29" name="Рисунок 36" descr="C:\Users\School\Downloads\WhatsApp Image 2022-06-12 at 07.48.52 (3)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School\Downloads\WhatsApp Image 2022-06-12 at 07.48.52 (3)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4282618" cy="42389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336.8pt;height:333.3pt;mso-wrap-distance-left:0.0pt;mso-wrap-distance-top:0.0pt;mso-wrap-distance-right:0.0pt;mso-wrap-distance-bottom:0.0pt;" stroked="f">
                <v:path textboxrect="0,0,0,0"/>
                <v:imagedata r:id="rId57" o:title=""/>
              </v:shape>
            </w:pict>
          </mc:Fallback>
        </mc:AlternateConten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ectPr>
          <w:footnotePr/>
          <w:endnotePr/>
          <w:type w:val="continuous"/>
          <w:pgSz w:w="11906" w:h="16838" w:orient="portrait"/>
          <w:pgMar w:top="851" w:right="850" w:bottom="993" w:left="1134" w:header="708" w:footer="708" w:gutter="0"/>
          <w:cols w:num="1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81976" cy="3703601"/>
                <wp:effectExtent l="0" t="0" r="4445" b="0"/>
                <wp:docPr id="30" name="Рисунок 37" descr="C:\Users\School\Downloads\WhatsApp Image 2022-06-12 at 07.48.52 (1)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School\Downloads\WhatsApp Image 2022-06-12 at 07.48.52 (1)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3087669" cy="37104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242.7pt;height:291.6pt;mso-wrap-distance-left:0.0pt;mso-wrap-distance-top:0.0pt;mso-wrap-distance-right:0.0pt;mso-wrap-distance-bottom:0.0pt;" stroked="f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15787" cy="5095875"/>
                <wp:effectExtent l="0" t="0" r="3810" b="0"/>
                <wp:docPr id="31" name="Рисунок 38" descr="C:\Users\School\Downloads\WhatsApp Image 2022-06-12 at 07.48.52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School\Downloads\WhatsApp Image 2022-06-12 at 07.48.52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2824987" cy="5112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221.7pt;height:401.2pt;mso-wrap-distance-left:0.0pt;mso-wrap-distance-top:0.0pt;mso-wrap-distance-right:0.0pt;mso-wrap-distance-bottom:0.0pt;" stroked="f">
                <v:path textboxrect="0,0,0,0"/>
                <v:imagedata r:id="rId59" o:title=""/>
              </v:shape>
            </w:pict>
          </mc:Fallback>
        </mc:AlternateContent>
      </w:r>
      <w:r/>
    </w:p>
    <w:p>
      <w:pPr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ectPr>
          <w:footnotePr/>
          <w:endnotePr/>
          <w:type w:val="continuous"/>
          <w:pgSz w:w="11906" w:h="16838" w:orient="portrait"/>
          <w:pgMar w:top="851" w:right="850" w:bottom="993" w:left="1134" w:header="708" w:footer="708" w:gutter="0"/>
          <w:cols w:num="2" w:sep="0" w:space="708" w:equalWidth="1"/>
          <w:docGrid w:linePitch="360"/>
        </w:sectP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43500" cy="11430000"/>
                <wp:effectExtent l="0" t="0" r="0" b="0"/>
                <wp:docPr id="32" name="Рисунок 39" descr="C:\Users\School\Downloads\WhatsApp Image 2022-06-12 at 07.48.53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School\Downloads\WhatsApp Image 2022-06-12 at 07.48.53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143500" cy="1143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05.0pt;height:900.0pt;mso-wrap-distance-left:0.0pt;mso-wrap-distance-top:0.0pt;mso-wrap-distance-right:0.0pt;mso-wrap-distance-bottom:0.0pt;" stroked="f">
                <v:path textboxrect="0,0,0,0"/>
                <v:imagedata r:id="rId60" o:title=""/>
              </v:shape>
            </w:pict>
          </mc:Fallback>
        </mc:AlternateConten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10. Представьте эмпирические данные, которые могут подтвердить достижение устойчиво</w:t>
      </w: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сти изменений и социальный эффект практики у целевых групп (обучающихся, родителей, педагогов, специалистов сопровождения), а также эмпирические данные, подтверждающие отсутствие негативного эффекта практики, вреда для целевых групп или сообщества в целом.</w: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8"/>
          <w:szCs w:val="28"/>
          <w:lang w:eastAsia="ru-RU"/>
        </w:rPr>
        <w:t xml:space="preserve">РЕЗУЛЬТАТИВНОСТЬ ПЕДАГОГИЧЕСКОГО ОПЫТА</w:t>
      </w:r>
      <w:r/>
    </w:p>
    <w:p>
      <w:pPr>
        <w:ind w:firstLine="708"/>
        <w:jc w:val="both"/>
        <w:keepLines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Сотрудничество ради детей и позволяет нам добиваться положительных результатов в работе. Данные ежегодно проводимого мониторинга адаптации показывают, что у 75% наших выпускников высокий уровень адаптации к школе, у 12% средний уровень адаптации, а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дезадаптированных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детей нет.</w:t>
      </w:r>
      <w:r/>
    </w:p>
    <w:p>
      <w:pPr>
        <w:ind w:firstLine="708"/>
        <w:jc w:val="both"/>
        <w:keepLines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Высокий уровень мотивационной готовности к поступлению в школу наблюдается у 76% детей, средний уровень у 19% детей.</w:t>
      </w:r>
      <w:r/>
    </w:p>
    <w:p>
      <w:pPr>
        <w:ind w:firstLine="708"/>
        <w:jc w:val="both"/>
        <w:keepLines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По результатам индивидуальных бесед, анкетирования с родителями, педагогами выпускники ДОУ хорошо осваивают программу, первоклассни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ки благополучно адаптируются к процессу обучения в школе; уровень их соответствует требованиям, предъявляемым к дошкольникам, подготовка детей к школе оценивается учителями как хорошая, родители воспитанников удовлетворены уровнем подготовки детей к школе.</w:t>
      </w:r>
      <w:r/>
    </w:p>
    <w:p>
      <w:pPr>
        <w:ind w:firstLine="708"/>
        <w:jc w:val="both"/>
        <w:keepLines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Проблема готовности детей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к обучению в школе - это не только научная, но в первую очередь реально-практическая, очень жизненная и острая задача, еще не получившая своего окончательного решения. А от ее решения зависит многое, в конечном счете, судьба детей, их настоящее и будущее.</w:t>
      </w:r>
      <w:r/>
    </w:p>
    <w:p>
      <w:pPr>
        <w:ind w:firstLine="708"/>
        <w:jc w:val="both"/>
        <w:keepLines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Систематическая работа путем целенаправленного и всестороннего развития ребенка, с применением эффективных игровых методов и приемов, дает положительную динамику. Руководствуясь наблюдениями и результатами психолого-педагогической диагностики по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Семаго Н., Семаго М. Психолого-педагогическая оценка готовности ребенка к началу школьного обучения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, я могу смело сделать выводы, что дети стали более подготовленными к регулярному обучению. Об этом свидетельствует сравнительный анализ за последние четыре года. Я высчитала процент детей, которые поступают в школу №2 из детского са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да Светлячок, на гистограмме видно, что психологическая готовность ребят с 31% выросла до 82, это значит, что цель и задачи моей работы достигнуты. Психолого-педагогическая деятельность по преемственности детского сада и школы имеет положительную динамику.</w:t>
      </w:r>
      <w:r/>
    </w:p>
    <w:p>
      <w:pPr>
        <w:jc w:val="center"/>
        <w:spacing w:after="45" w:line="240" w:lineRule="auto"/>
        <w:shd w:val="clear" w:color="auto" w:fill="ffffff"/>
        <w:rPr>
          <w:rFonts w:ascii="Arial" w:hAnsi="Arial" w:eastAsia="Times New Roman" w:cs="Arial"/>
          <w:color w:val="000000"/>
          <w:sz w:val="39"/>
          <w:szCs w:val="39"/>
          <w:lang w:eastAsia="ru-RU"/>
        </w:rPr>
        <w:outlineLvl w:val="0"/>
      </w:pPr>
      <w:r>
        <w:rPr>
          <w:rFonts w:ascii="Arial" w:hAnsi="Arial" w:eastAsia="Times New Roman" w:cs="Arial"/>
          <w:color w:val="000000"/>
          <w:sz w:val="39"/>
          <w:szCs w:val="39"/>
          <w:lang w:eastAsia="ru-RU"/>
        </w:rPr>
      </w:r>
      <w:r/>
    </w:p>
    <w:p>
      <w:pPr>
        <w:jc w:val="center"/>
        <w:spacing w:after="45" w:line="240" w:lineRule="auto"/>
        <w:shd w:val="clear" w:color="auto" w:fill="ffffff"/>
        <w:rPr>
          <w:rFonts w:ascii="Arial" w:hAnsi="Arial" w:eastAsia="Times New Roman" w:cs="Arial"/>
          <w:color w:val="000000"/>
          <w:sz w:val="39"/>
          <w:szCs w:val="39"/>
          <w:lang w:eastAsia="ru-RU"/>
        </w:rPr>
        <w:outlineLvl w:val="0"/>
      </w:pPr>
      <w:r>
        <w:rPr>
          <w:rFonts w:ascii="Arial" w:hAnsi="Arial" w:eastAsia="Times New Roman" w:cs="Arial"/>
          <w:color w:val="000000"/>
          <w:sz w:val="39"/>
          <w:szCs w:val="39"/>
          <w:lang w:eastAsia="ru-RU"/>
        </w:rPr>
      </w:r>
      <w:r/>
    </w:p>
    <w:p>
      <w:pPr>
        <w:jc w:val="center"/>
        <w:spacing w:after="45" w:line="240" w:lineRule="auto"/>
        <w:shd w:val="clear" w:color="auto" w:fill="ffffff"/>
        <w:rPr>
          <w:rFonts w:ascii="Arial" w:hAnsi="Arial" w:eastAsia="Times New Roman" w:cs="Arial"/>
          <w:color w:val="000000"/>
          <w:sz w:val="39"/>
          <w:szCs w:val="39"/>
          <w:lang w:eastAsia="ru-RU"/>
        </w:rPr>
        <w:outlineLvl w:val="0"/>
      </w:pPr>
      <w:r>
        <w:rPr>
          <w:rFonts w:ascii="Arial" w:hAnsi="Arial" w:eastAsia="Times New Roman" w:cs="Arial"/>
          <w:color w:val="000000"/>
          <w:sz w:val="39"/>
          <w:szCs w:val="39"/>
          <w:lang w:eastAsia="ru-RU"/>
        </w:rPr>
      </w:r>
      <w:r/>
    </w:p>
    <w:p>
      <w:pPr>
        <w:keepNext/>
        <w:spacing w:after="0" w:line="240" w:lineRule="auto"/>
        <w:rPr>
          <w:rFonts w:ascii="Times New Roman" w:hAnsi="Times New Roman" w:eastAsia="Calibri" w:cs="Times New Roman"/>
          <w:b/>
          <w:bCs/>
          <w:sz w:val="18"/>
          <w:szCs w:val="18"/>
        </w:rPr>
      </w:pPr>
      <w:r>
        <w:rPr>
          <w:rFonts w:ascii="Times New Roman" w:hAnsi="Times New Roman" w:eastAsia="Calibri" w:cs="Times New Roman"/>
          <w:b/>
          <w:bCs/>
          <w:sz w:val="18"/>
          <w:szCs w:val="18"/>
        </w:rPr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Calibri" w:cs="Times New Roman"/>
          <w:b/>
          <w:bCs/>
          <w:sz w:val="28"/>
          <w:szCs w:val="28"/>
        </w:rPr>
      </w:pPr>
      <w:r>
        <w:rPr>
          <w:rFonts w:ascii="Times New Roman" w:hAnsi="Times New Roman" w:eastAsia="Calibri" w:cs="Times New Roman"/>
          <w:b/>
          <w:bCs/>
          <w:sz w:val="28"/>
          <w:szCs w:val="28"/>
        </w:rPr>
        <w:t xml:space="preserve">Подготовка к регулярному обучению в школе детей, поступивших в МБОУ ЧСОШ № 2 из д/с № 4 «Светлячок» Результаты диагностического исследования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Calibri" w:cs="Times New Roman"/>
          <w:b/>
          <w:bCs/>
          <w:sz w:val="18"/>
          <w:szCs w:val="18"/>
        </w:rPr>
      </w:pPr>
      <w:r>
        <w:rPr>
          <w:rFonts w:ascii="Times New Roman" w:hAnsi="Times New Roman" w:eastAsia="Calibri" w:cs="Times New Roman"/>
          <w:b/>
          <w:bCs/>
          <w:sz w:val="18"/>
          <w:szCs w:val="18"/>
        </w:rPr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Calibri" w:cs="Times New Roman"/>
          <w:b/>
          <w:bCs/>
          <w:sz w:val="18"/>
          <w:szCs w:val="18"/>
        </w:rPr>
      </w:pPr>
      <w:r>
        <w:rPr>
          <w:rFonts w:ascii="Times New Roman" w:hAnsi="Times New Roman" w:eastAsia="Calibri" w:cs="Times New Roman"/>
          <w:b/>
          <w:bCs/>
          <w:sz w:val="18"/>
          <w:szCs w:val="18"/>
        </w:rPr>
      </w:r>
      <w:r/>
    </w:p>
    <w:p>
      <w:pPr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</w:pPr>
      <w:r>
        <w:rPr>
          <w:rFonts w:ascii="Calibri" w:hAnsi="Calibri" w:eastAsia="Calibri" w:cs="Times New Roman"/>
          <w:lang w:eastAsia="ru-RU"/>
        </w:rPr>
        <w:drawing>
          <wp:inline distT="0" distB="0" distL="0" distR="0">
            <wp:extent cx="5734050" cy="3609975"/>
            <wp:effectExtent l="0" t="0" r="19050" b="9525"/>
            <wp:docPr id="3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t xml:space="preserve"> </w:t>
      </w:r>
      <w:r>
        <w:rPr>
          <w:rFonts w:ascii="Times New Roman" w:hAnsi="Times New Roman" w:eastAsia="Times New Roman" w:cs="Times New Roman"/>
          <w:b/>
          <w:bCs/>
          <w:color w:val="333333"/>
          <w:sz w:val="28"/>
          <w:szCs w:val="28"/>
          <w:lang w:eastAsia="ru-RU"/>
        </w:rPr>
        <w:t xml:space="preserve"> </w:t>
      </w:r>
      <w:r/>
    </w:p>
    <w:p>
      <w:pPr>
        <w:ind w:firstLine="708"/>
        <w:jc w:val="center"/>
        <w:keepLines/>
        <w:spacing w:after="0"/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Количество детей детского сада «Светлячок», поступающих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br/>
        <w:t xml:space="preserve"> в первый класс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Чистоозерной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lang w:eastAsia="ru-RU"/>
        </w:rPr>
        <w:t xml:space="preserve"> СОШ №2</w:t>
      </w:r>
      <w:r/>
    </w:p>
    <w:p>
      <w:pPr>
        <w:jc w:val="center"/>
        <w:keepLines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Calibri" w:hAnsi="Calibri" w:eastAsia="MS Mincho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19525"/>
                <wp:effectExtent l="0" t="0" r="0" b="0"/>
                <wp:docPr id="3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77918" cy="38289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5.2pt;height:300.8pt;mso-wrap-distance-left:0.0pt;mso-wrap-distance-top:0.0pt;mso-wrap-distance-right:0.0pt;mso-wrap-distance-bottom:0.0pt;" stroked="false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jc w:val="center"/>
        <w:keepLines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jc w:val="center"/>
        <w:keepLines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ind w:right="-298"/>
        <w:jc w:val="center"/>
        <w:spacing w:after="0" w:line="240" w:lineRule="auto"/>
        <w:rPr>
          <w:rFonts w:ascii="Times New Roman" w:hAnsi="Times New Roman" w:eastAsia="MS Mincho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MS Mincho" w:cs="Times New Roman"/>
          <w:b/>
          <w:sz w:val="28"/>
          <w:szCs w:val="28"/>
          <w:lang w:eastAsia="ru-RU"/>
        </w:rPr>
        <w:t xml:space="preserve">Удовлетворенность родителей д/с № 4 «Светлячок» психолого-педагогической подготовкой к регулярному обучению в школе</w:t>
      </w:r>
      <w:r/>
    </w:p>
    <w:p>
      <w:pPr>
        <w:ind w:firstLine="708"/>
        <w:jc w:val="both"/>
        <w:keepLines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eastAsia="MS Mincho"/>
          <w:sz w:val="28"/>
          <w:szCs w:val="28"/>
          <w:lang w:eastAsia="ru-RU"/>
        </w:rPr>
        <w:drawing>
          <wp:inline distT="0" distB="0" distL="0" distR="0">
            <wp:extent cx="6115050" cy="3571875"/>
            <wp:effectExtent l="0" t="0" r="19050" b="9525"/>
            <wp:docPr id="35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</w:r>
      <w:r/>
    </w:p>
    <w:p>
      <w:pPr>
        <w:jc w:val="center"/>
        <w:spacing w:after="0" w:line="240" w:lineRule="auto"/>
        <w:shd w:val="clear" w:color="auto" w:fill="ffffff"/>
        <w:rPr>
          <w:rFonts w:ascii="Arial" w:hAnsi="Arial" w:eastAsia="Times New Roman" w:cs="Arial"/>
          <w:color w:val="000000"/>
          <w:sz w:val="28"/>
          <w:szCs w:val="28"/>
          <w:lang w:eastAsia="ru-RU"/>
        </w:rPr>
      </w:pPr>
      <w:r>
        <w:rPr>
          <w:rFonts w:ascii="Arial" w:hAnsi="Arial" w:eastAsia="Times New Roman" w:cs="Arial"/>
          <w:b/>
          <w:bCs/>
          <w:color w:val="000000"/>
          <w:sz w:val="28"/>
          <w:szCs w:val="28"/>
          <w:lang w:eastAsia="ru-RU"/>
        </w:rPr>
        <w:t xml:space="preserve">Отчет по результатам исследования адаптации учащихся 1-ых классов</w:t>
      </w:r>
      <w:r>
        <w:rPr>
          <w:rFonts w:ascii="Arial" w:hAnsi="Arial" w:eastAsia="Times New Roman" w:cs="Arial"/>
          <w:color w:val="000000"/>
          <w:sz w:val="28"/>
          <w:szCs w:val="28"/>
          <w:lang w:eastAsia="ru-RU"/>
        </w:rPr>
        <w:t xml:space="preserve"> </w:t>
      </w:r>
      <w:r>
        <w:rPr>
          <w:rFonts w:ascii="Arial" w:hAnsi="Arial" w:eastAsia="Times New Roman" w:cs="Arial"/>
          <w:b/>
          <w:bCs/>
          <w:color w:val="000000"/>
          <w:sz w:val="28"/>
          <w:szCs w:val="28"/>
          <w:lang w:eastAsia="ru-RU"/>
        </w:rPr>
        <w:t xml:space="preserve">2022-2023 уч. год</w:t>
      </w:r>
      <w:r/>
    </w:p>
    <w:p>
      <w:pPr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  <w:t xml:space="preserve">Отчет по результатам исследования адаптации учащихся 1-ых классов</w:t>
      </w:r>
      <w:r/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lang w:eastAsia="ru-RU"/>
        </w:rPr>
        <w:t xml:space="preserve">Дата: 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  <w:t xml:space="preserve">сентябрь - октябрь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  <w:t xml:space="preserve"> Определение уровня адаптации учащихся 1-ых классов.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Для определения адаптации учащихся 1-ых классов была проведена следующая работа: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Подбор и разработка методических материалов. 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Обследование и наблюдение первоклассников. 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Анкетирование родителей.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Беседа, анкетирование с учителем.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  <w:t xml:space="preserve">В ходе исследования изучалось следующее: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1. Внутренняя позиция школьника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– отношение учащихся к </w:t>
      </w:r>
      <w:hyperlink r:id="rId64" w:tooltip="Образовательная деятельность" w:history="1">
        <w:r>
          <w:rPr>
            <w:rFonts w:ascii="Times New Roman" w:hAnsi="Times New Roman" w:eastAsia="Times New Roman" w:cs="Times New Roman"/>
            <w:sz w:val="24"/>
            <w:szCs w:val="24"/>
            <w:shd w:val="clear" w:color="auto" w:fill="ffffff"/>
            <w:lang w:eastAsia="ru-RU"/>
          </w:rPr>
          <w:t xml:space="preserve">учебной деятельности</w:t>
        </w:r>
      </w:hyperlink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и школе в целом. 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2. Мотивация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– желание ребенка учиться. 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3. Эмоциональное состояние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– как чувствует себя ребенок в различных учебных ситуациях, выявляется общее эмоциональное состояние и самооценка учащихся. 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4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. Работоспособность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– уровень физической энергии. 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5. Особенности поведения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6. Психолого-педагогическая оценка готовности к школьному обучению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r>
      <w:r/>
    </w:p>
    <w:p>
      <w:pPr>
        <w:jc w:val="center"/>
        <w:spacing w:after="0" w:line="240" w:lineRule="auto"/>
        <w:shd w:val="clear" w:color="auto" w:fill="ffffff"/>
        <w:rPr>
          <w:rFonts w:ascii="Arial" w:hAnsi="Arial" w:eastAsia="Times New Roman" w:cs="Arial"/>
          <w:b/>
          <w:bCs/>
          <w:color w:val="000000"/>
          <w:sz w:val="28"/>
          <w:szCs w:val="28"/>
          <w:lang w:eastAsia="ru-RU"/>
        </w:rPr>
        <w:outlineLvl w:val="1"/>
      </w:pPr>
      <w:r>
        <w:rPr>
          <w:rFonts w:ascii="Arial" w:hAnsi="Arial" w:eastAsia="Times New Roman" w:cs="Arial"/>
          <w:b/>
          <w:bCs/>
          <w:color w:val="000000"/>
          <w:sz w:val="28"/>
          <w:szCs w:val="28"/>
          <w:lang w:eastAsia="ru-RU"/>
        </w:rPr>
        <w:t xml:space="preserve">Результаты анкетирования  родителей по ад</w:t>
      </w:r>
      <w:r>
        <w:rPr>
          <w:rFonts w:ascii="Arial" w:hAnsi="Arial" w:eastAsia="Times New Roman" w:cs="Arial"/>
          <w:b/>
          <w:bCs/>
          <w:color w:val="000000"/>
          <w:sz w:val="28"/>
          <w:szCs w:val="28"/>
          <w:lang w:eastAsia="ru-RU"/>
        </w:rPr>
        <w:t xml:space="preserve">аптации первоклассника к школе 2022-2023 уч. год</w:t>
      </w:r>
      <w:r/>
    </w:p>
    <w:p>
      <w:pPr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color w:val="000000"/>
          <w:lang w:eastAsia="ru-RU"/>
        </w:rPr>
      </w:pPr>
      <w:r>
        <w:rPr>
          <w:rFonts w:ascii="Arial" w:hAnsi="Arial" w:eastAsia="Times New Roman" w:cs="Arial"/>
          <w:color w:val="000000"/>
          <w:lang w:eastAsia="ru-RU"/>
        </w:rPr>
        <w:t xml:space="preserve">Насколько успешно привыкает ребенок к новым условиям, поможет понять небольшое тестирование. Эта анкета для родителей по адаптации первоклассников выявила, есть ли у детей проблемы со школой и нужна ли помощь.</w:t>
      </w:r>
      <w:r/>
    </w:p>
    <w:p>
      <w:pPr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Анкета (Заполнили 24 родителей, 10 - 1б, 14 – 1а)</w:t>
      </w:r>
      <w:r/>
    </w:p>
    <w:p>
      <w:pPr>
        <w:jc w:val="center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p>
      <w:pPr>
        <w:numPr>
          <w:ilvl w:val="0"/>
          <w:numId w:val="24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Охотно ли идет ребенок в школу?</w:t>
      </w:r>
      <w:r/>
    </w:p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0" w:type="auto"/>
        <w:tblInd w:w="40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3720"/>
        <w:gridCol w:w="2100"/>
        <w:gridCol w:w="2565"/>
      </w:tblGrid>
      <w:tr>
        <w:trPr>
          <w:trHeight w:val="240"/>
        </w:trPr>
        <w:tc>
          <w:tcPr>
            <w:tcW w:w="3720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15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неохотно (ДА);</w:t>
            </w:r>
            <w:r>
              <w:rPr>
                <w:rFonts w:ascii="Arial" w:hAnsi="Arial" w:eastAsia="Times New Roman" w:cs="Arial"/>
                <w:b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r/>
          </w:p>
        </w:tc>
        <w:tc>
          <w:tcPr>
            <w:tcW w:w="2100" w:type="dxa"/>
            <w:textDirection w:val="lrTb"/>
            <w:noWrap w:val="false"/>
          </w:tcPr>
          <w:p>
            <w:pPr>
              <w:ind w:left="183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  </w:t>
            </w:r>
            <w:r/>
          </w:p>
        </w:tc>
        <w:tc>
          <w:tcPr>
            <w:tcW w:w="2565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265"/>
        </w:trPr>
        <w:tc>
          <w:tcPr>
            <w:tcW w:w="3720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15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без особой охоты (ВДА);</w:t>
            </w:r>
            <w:r/>
          </w:p>
        </w:tc>
        <w:tc>
          <w:tcPr>
            <w:tcW w:w="2100" w:type="dxa"/>
            <w:textDirection w:val="lrTb"/>
            <w:noWrap w:val="false"/>
          </w:tcPr>
          <w:p>
            <w:pPr>
              <w:ind w:left="183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  </w:t>
            </w: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  <w:tc>
          <w:tcPr>
            <w:tcW w:w="2565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2 </w:t>
            </w: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232"/>
        </w:trPr>
        <w:tc>
          <w:tcPr>
            <w:tcW w:w="3720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15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охотно, с радостью (А);</w:t>
            </w:r>
            <w:r/>
          </w:p>
        </w:tc>
        <w:tc>
          <w:tcPr>
            <w:tcW w:w="2100" w:type="dxa"/>
            <w:textDirection w:val="lrTb"/>
            <w:noWrap w:val="false"/>
          </w:tcPr>
          <w:p>
            <w:pPr>
              <w:ind w:left="198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9 </w:t>
            </w:r>
            <w:r/>
          </w:p>
        </w:tc>
        <w:tc>
          <w:tcPr>
            <w:tcW w:w="2565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12</w:t>
            </w:r>
            <w:r/>
          </w:p>
        </w:tc>
      </w:tr>
      <w:tr>
        <w:trPr>
          <w:trHeight w:val="240"/>
        </w:trPr>
        <w:tc>
          <w:tcPr>
            <w:tcW w:w="3720" w:type="dxa"/>
            <w:textDirection w:val="lrTb"/>
            <w:noWrap w:val="false"/>
          </w:tcPr>
          <w:p>
            <w:pPr>
              <w:numPr>
                <w:ilvl w:val="0"/>
                <w:numId w:val="25"/>
              </w:numPr>
              <w:ind w:left="15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затрудняюсь ответить. </w:t>
            </w:r>
            <w:r/>
          </w:p>
        </w:tc>
        <w:tc>
          <w:tcPr>
            <w:tcW w:w="2100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2565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</w:tr>
    </w:tbl>
    <w:p>
      <w:pPr>
        <w:numPr>
          <w:ilvl w:val="0"/>
          <w:numId w:val="26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Вполне ли приспособился к школьному режиму? Принимает как </w:t>
      </w: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должное</w:t>
      </w: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 новый распорядок?</w:t>
      </w:r>
      <w:r/>
    </w:p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0" w:type="auto"/>
        <w:tblInd w:w="4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4194"/>
        <w:gridCol w:w="1851"/>
        <w:gridCol w:w="17"/>
        <w:gridCol w:w="2326"/>
      </w:tblGrid>
      <w:tr>
        <w:trPr>
          <w:trHeight w:val="302"/>
        </w:trPr>
        <w:tc>
          <w:tcPr>
            <w:tcW w:w="4194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пока нет (ДА)</w:t>
            </w:r>
            <w:r/>
          </w:p>
        </w:tc>
        <w:tc>
          <w:tcPr>
            <w:gridSpan w:val="2"/>
            <w:tcW w:w="1868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2326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267"/>
        </w:trPr>
        <w:tc>
          <w:tcPr>
            <w:tcW w:w="4194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не совсем (ВДА); </w:t>
            </w:r>
            <w:r/>
          </w:p>
        </w:tc>
        <w:tc>
          <w:tcPr>
            <w:gridSpan w:val="2"/>
            <w:tcW w:w="1868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2326" w:type="dxa"/>
            <w:textDirection w:val="lrTb"/>
            <w:noWrap w:val="false"/>
          </w:tcPr>
          <w:p>
            <w:pPr>
              <w:jc w:val="both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227"/>
        </w:trPr>
        <w:tc>
          <w:tcPr>
            <w:tcW w:w="4194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основном</w:t>
            </w: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, да (А); - </w:t>
            </w:r>
            <w:r/>
          </w:p>
        </w:tc>
        <w:tc>
          <w:tcPr>
            <w:tcW w:w="1851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10</w:t>
            </w:r>
            <w:r/>
          </w:p>
        </w:tc>
        <w:tc>
          <w:tcPr>
            <w:gridSpan w:val="2"/>
            <w:tcW w:w="2343" w:type="dxa"/>
            <w:textDirection w:val="lrTb"/>
            <w:noWrap w:val="false"/>
          </w:tcPr>
          <w:p>
            <w:pPr>
              <w:jc w:val="both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14</w:t>
            </w:r>
            <w:r/>
          </w:p>
        </w:tc>
      </w:tr>
      <w:tr>
        <w:trPr>
          <w:trHeight w:val="249"/>
        </w:trPr>
        <w:tc>
          <w:tcPr>
            <w:tcW w:w="4194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затрудняюсь ответить. </w:t>
            </w:r>
            <w:r/>
          </w:p>
        </w:tc>
        <w:tc>
          <w:tcPr>
            <w:tcW w:w="1851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gridSpan w:val="2"/>
            <w:tcW w:w="2343" w:type="dxa"/>
            <w:textDirection w:val="lrTb"/>
            <w:noWrap w:val="false"/>
          </w:tcPr>
          <w:p>
            <w:pPr>
              <w:numPr>
                <w:ilvl w:val="0"/>
                <w:numId w:val="27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</w:tr>
    </w:tbl>
    <w:p>
      <w:pPr>
        <w:numPr>
          <w:ilvl w:val="0"/>
          <w:numId w:val="28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Переживает ли свои учебные успехи и неуспехи?</w:t>
      </w:r>
      <w:r/>
    </w:p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0" w:type="auto"/>
        <w:tblInd w:w="41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3735"/>
        <w:gridCol w:w="2160"/>
        <w:gridCol w:w="2520"/>
      </w:tblGrid>
      <w:tr>
        <w:trPr>
          <w:trHeight w:val="273"/>
        </w:trPr>
        <w:tc>
          <w:tcPr>
            <w:tcW w:w="3735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скорее нет, чем да (ДА); </w:t>
            </w:r>
            <w:r/>
          </w:p>
        </w:tc>
        <w:tc>
          <w:tcPr>
            <w:tcW w:w="2160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W w:w="2520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270"/>
        </w:trPr>
        <w:tc>
          <w:tcPr>
            <w:tcW w:w="3735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не вполне (ВДА); </w:t>
            </w:r>
            <w:r/>
          </w:p>
        </w:tc>
        <w:tc>
          <w:tcPr>
            <w:tcW w:w="2160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2520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255"/>
        </w:trPr>
        <w:tc>
          <w:tcPr>
            <w:tcW w:w="3735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в основном да (А); </w:t>
            </w:r>
            <w:r/>
          </w:p>
        </w:tc>
        <w:tc>
          <w:tcPr>
            <w:tcW w:w="2160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8</w:t>
            </w:r>
            <w:r/>
          </w:p>
        </w:tc>
        <w:tc>
          <w:tcPr>
            <w:tcW w:w="2520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8</w:t>
            </w:r>
            <w:r/>
          </w:p>
        </w:tc>
      </w:tr>
      <w:tr>
        <w:trPr>
          <w:trHeight w:val="341"/>
        </w:trPr>
        <w:tc>
          <w:tcPr>
            <w:tcBorders>
              <w:bottom w:val="single" w:color="auto" w:sz="4" w:space="0"/>
            </w:tcBorders>
            <w:tcW w:w="3735" w:type="dxa"/>
            <w:textDirection w:val="lrTb"/>
            <w:noWrap w:val="false"/>
          </w:tcPr>
          <w:p>
            <w:pPr>
              <w:numPr>
                <w:ilvl w:val="0"/>
                <w:numId w:val="29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затрудняюсь ответить </w:t>
            </w:r>
            <w:r/>
          </w:p>
        </w:tc>
        <w:tc>
          <w:tcPr>
            <w:tcW w:w="2160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2520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2</w:t>
            </w:r>
            <w:r/>
          </w:p>
        </w:tc>
      </w:tr>
    </w:tbl>
    <w:p>
      <w:pPr>
        <w:numPr>
          <w:ilvl w:val="0"/>
          <w:numId w:val="30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Часто ли ребенок делится с Вами школьными впечатлениями?</w:t>
      </w:r>
      <w:r/>
    </w:p>
    <w:p>
      <w:pPr>
        <w:ind w:left="9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0" w:type="auto"/>
        <w:tblInd w:w="4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4209"/>
        <w:gridCol w:w="2028"/>
        <w:gridCol w:w="2181"/>
      </w:tblGrid>
      <w:tr>
        <w:trPr>
          <w:trHeight w:val="213"/>
        </w:trPr>
        <w:tc>
          <w:tcPr>
            <w:tcW w:w="4209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иногда (ВДА); </w:t>
            </w:r>
            <w:r/>
          </w:p>
        </w:tc>
        <w:tc>
          <w:tcPr>
            <w:tcW w:w="2028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2181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4</w:t>
            </w:r>
            <w:r/>
          </w:p>
        </w:tc>
      </w:tr>
      <w:tr>
        <w:trPr>
          <w:trHeight w:val="218"/>
        </w:trPr>
        <w:tc>
          <w:tcPr>
            <w:tcW w:w="4209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довольно часто (А); </w:t>
            </w:r>
            <w:r/>
          </w:p>
        </w:tc>
        <w:tc>
          <w:tcPr>
            <w:tcW w:w="2028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10</w:t>
            </w:r>
            <w:r/>
          </w:p>
        </w:tc>
        <w:tc>
          <w:tcPr>
            <w:tcW w:w="2181" w:type="dxa"/>
            <w:textDirection w:val="lrTb"/>
            <w:noWrap w:val="false"/>
          </w:tcPr>
          <w:p>
            <w:pPr>
              <w:jc w:val="both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10</w:t>
            </w:r>
            <w:r/>
          </w:p>
        </w:tc>
      </w:tr>
      <w:tr>
        <w:trPr>
          <w:trHeight w:val="211"/>
        </w:trPr>
        <w:tc>
          <w:tcPr>
            <w:tcW w:w="4209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p</w:t>
            </w: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атрудняюсь</w:t>
            </w: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 ответить.</w:t>
            </w:r>
            <w:r/>
          </w:p>
        </w:tc>
        <w:tc>
          <w:tcPr>
            <w:tcW w:w="2028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2181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ind w:left="11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</w:tr>
    </w:tbl>
    <w:p>
      <w:pPr>
        <w:numPr>
          <w:ilvl w:val="0"/>
          <w:numId w:val="32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Каков преобладающий эмоциональный характер этих впечатлений?</w:t>
      </w:r>
      <w:r/>
    </w:p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0" w:type="auto"/>
        <w:tblInd w:w="43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4464"/>
        <w:gridCol w:w="2000"/>
        <w:gridCol w:w="2059"/>
      </w:tblGrid>
      <w:tr>
        <w:trPr>
          <w:trHeight w:val="237"/>
        </w:trPr>
        <w:tc>
          <w:tcPr>
            <w:tcW w:w="4464" w:type="dxa"/>
            <w:textDirection w:val="lrTb"/>
            <w:noWrap w:val="false"/>
          </w:tcPr>
          <w:p>
            <w:pPr>
              <w:numPr>
                <w:ilvl w:val="0"/>
                <w:numId w:val="33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в основном отрицательные впечатления (ДА);</w:t>
            </w:r>
            <w:r/>
          </w:p>
        </w:tc>
        <w:tc>
          <w:tcPr>
            <w:tcW w:w="2000" w:type="dxa"/>
            <w:textDirection w:val="lrTb"/>
            <w:noWrap w:val="false"/>
          </w:tcPr>
          <w:p>
            <w:pPr>
              <w:numPr>
                <w:ilvl w:val="0"/>
                <w:numId w:val="33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2059" w:type="dxa"/>
            <w:textDirection w:val="lrTb"/>
            <w:noWrap w:val="false"/>
          </w:tcPr>
          <w:p>
            <w:pPr>
              <w:numPr>
                <w:ilvl w:val="0"/>
                <w:numId w:val="33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258"/>
        </w:trPr>
        <w:tc>
          <w:tcPr>
            <w:tcW w:w="4464" w:type="dxa"/>
            <w:textDirection w:val="lrTb"/>
            <w:noWrap w:val="false"/>
          </w:tcPr>
          <w:p>
            <w:pPr>
              <w:numPr>
                <w:ilvl w:val="0"/>
                <w:numId w:val="33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положительных и отрицательных примерно поровну (ВДА); </w:t>
            </w:r>
            <w:r/>
          </w:p>
        </w:tc>
        <w:tc>
          <w:tcPr>
            <w:tcW w:w="2000" w:type="dxa"/>
            <w:textDirection w:val="lrTb"/>
            <w:noWrap w:val="false"/>
          </w:tcPr>
          <w:p>
            <w:pPr>
              <w:numPr>
                <w:ilvl w:val="0"/>
                <w:numId w:val="33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W w:w="2059" w:type="dxa"/>
            <w:textDirection w:val="lrTb"/>
            <w:noWrap w:val="false"/>
          </w:tcPr>
          <w:p>
            <w:pPr>
              <w:jc w:val="both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7</w:t>
            </w:r>
            <w:r/>
          </w:p>
        </w:tc>
      </w:tr>
      <w:tr>
        <w:trPr>
          <w:trHeight w:val="219"/>
        </w:trPr>
        <w:tc>
          <w:tcPr>
            <w:tcW w:w="4464" w:type="dxa"/>
            <w:textDirection w:val="lrTb"/>
            <w:noWrap w:val="false"/>
          </w:tcPr>
          <w:p>
            <w:pPr>
              <w:numPr>
                <w:ilvl w:val="0"/>
                <w:numId w:val="33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в основном положительные впечатления (А). </w:t>
            </w:r>
            <w:r/>
          </w:p>
        </w:tc>
        <w:tc>
          <w:tcPr>
            <w:tcW w:w="2000" w:type="dxa"/>
            <w:textDirection w:val="lrTb"/>
            <w:noWrap w:val="false"/>
          </w:tcPr>
          <w:p>
            <w:pPr>
              <w:numPr>
                <w:ilvl w:val="0"/>
                <w:numId w:val="33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8</w:t>
            </w:r>
            <w:r/>
          </w:p>
        </w:tc>
        <w:tc>
          <w:tcPr>
            <w:tcW w:w="2059" w:type="dxa"/>
            <w:textDirection w:val="lrTb"/>
            <w:noWrap w:val="false"/>
          </w:tcPr>
          <w:p>
            <w:pPr>
              <w:jc w:val="both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7</w:t>
            </w:r>
            <w:r/>
          </w:p>
        </w:tc>
      </w:tr>
    </w:tbl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color w:val="000000"/>
          <w:sz w:val="20"/>
          <w:szCs w:val="20"/>
          <w:u w:val="single"/>
          <w:lang w:eastAsia="ru-RU"/>
        </w:rPr>
      </w:pPr>
      <w:r>
        <w:rPr>
          <w:rFonts w:ascii="Arial" w:hAnsi="Arial" w:eastAsia="Times New Roman" w:cs="Arial"/>
          <w:color w:val="000000"/>
          <w:sz w:val="20"/>
          <w:szCs w:val="20"/>
          <w:u w:val="single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6.   Сколько времени в среднем тратит ребенок на выполнение домашних заданий? </w:t>
      </w: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(Укажите</w:t>
      </w:r>
      <w:r/>
    </w:p>
    <w:p>
      <w:pPr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color w:val="1f497d"/>
          <w:sz w:val="20"/>
          <w:szCs w:val="20"/>
          <w:u w:val="single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     конкретную цифру). </w:t>
      </w:r>
      <w:r>
        <w:rPr>
          <w:rFonts w:ascii="Arial" w:hAnsi="Arial" w:eastAsia="Times New Roman" w:cs="Arial"/>
          <w:color w:val="ff0000"/>
          <w:sz w:val="20"/>
          <w:szCs w:val="20"/>
          <w:u w:val="single"/>
          <w:lang w:eastAsia="ru-RU"/>
        </w:rPr>
        <w:t xml:space="preserve">От 20 мин. до 1,5 (1Б), </w:t>
      </w:r>
      <w:r>
        <w:rPr>
          <w:rFonts w:ascii="Arial" w:hAnsi="Arial" w:eastAsia="Times New Roman" w:cs="Arial"/>
          <w:color w:val="1f497d"/>
          <w:sz w:val="20"/>
          <w:szCs w:val="20"/>
          <w:u w:val="single"/>
          <w:lang w:eastAsia="ru-RU"/>
        </w:rPr>
        <w:t xml:space="preserve">От 15 мин. до 2 часов </w:t>
      </w:r>
      <w:r>
        <w:rPr>
          <w:rFonts w:ascii="Arial" w:hAnsi="Arial" w:eastAsia="Times New Roman" w:cs="Arial"/>
          <w:color w:val="1f497d"/>
          <w:sz w:val="20"/>
          <w:szCs w:val="20"/>
          <w:u w:val="single"/>
          <w:lang w:eastAsia="ru-RU"/>
        </w:rPr>
      </w:r>
      <w:r/>
    </w:p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color w:val="000000"/>
          <w:sz w:val="20"/>
          <w:szCs w:val="20"/>
          <w:u w:val="single"/>
          <w:lang w:eastAsia="ru-RU"/>
        </w:rPr>
      </w:pPr>
      <w:r>
        <w:rPr>
          <w:rFonts w:ascii="Arial" w:hAnsi="Arial" w:eastAsia="Times New Roman" w:cs="Arial"/>
          <w:color w:val="000000"/>
          <w:sz w:val="20"/>
          <w:szCs w:val="20"/>
          <w:u w:val="single"/>
          <w:lang w:eastAsia="ru-RU"/>
        </w:rPr>
      </w:r>
      <w:r/>
    </w:p>
    <w:p>
      <w:pPr>
        <w:numPr>
          <w:ilvl w:val="0"/>
          <w:numId w:val="34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Нуждается ли ваш ребенок в Вашей помощи при выполнении домашних заданий?</w:t>
      </w:r>
      <w:r/>
    </w:p>
    <w:tbl>
      <w:tblPr>
        <w:tblW w:w="0" w:type="auto"/>
        <w:tblInd w:w="41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3783"/>
        <w:gridCol w:w="2119"/>
        <w:gridCol w:w="2648"/>
      </w:tblGrid>
      <w:tr>
        <w:trPr>
          <w:trHeight w:val="271"/>
        </w:trPr>
        <w:tc>
          <w:tcPr>
            <w:tcW w:w="3783" w:type="dxa"/>
            <w:textDirection w:val="lrTb"/>
            <w:noWrap w:val="false"/>
          </w:tcPr>
          <w:p>
            <w:pPr>
              <w:numPr>
                <w:ilvl w:val="0"/>
                <w:numId w:val="35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довольно часто (ДА); </w:t>
            </w:r>
            <w:r/>
          </w:p>
        </w:tc>
        <w:tc>
          <w:tcPr>
            <w:tcW w:w="2119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W w:w="264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7</w:t>
            </w:r>
            <w:r/>
          </w:p>
        </w:tc>
      </w:tr>
      <w:tr>
        <w:trPr>
          <w:trHeight w:val="222"/>
        </w:trPr>
        <w:tc>
          <w:tcPr>
            <w:tcW w:w="3783" w:type="dxa"/>
            <w:textDirection w:val="lrTb"/>
            <w:noWrap w:val="false"/>
          </w:tcPr>
          <w:p>
            <w:pPr>
              <w:numPr>
                <w:ilvl w:val="0"/>
                <w:numId w:val="35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иногда (ВДА); </w:t>
            </w:r>
            <w:r/>
          </w:p>
        </w:tc>
        <w:tc>
          <w:tcPr>
            <w:tcW w:w="2119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W w:w="264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4</w:t>
            </w:r>
            <w:r/>
          </w:p>
        </w:tc>
      </w:tr>
      <w:tr>
        <w:trPr>
          <w:trHeight w:val="242"/>
        </w:trPr>
        <w:tc>
          <w:tcPr>
            <w:tcW w:w="3783" w:type="dxa"/>
            <w:textDirection w:val="lrTb"/>
            <w:noWrap w:val="false"/>
          </w:tcPr>
          <w:p>
            <w:pPr>
              <w:numPr>
                <w:ilvl w:val="0"/>
                <w:numId w:val="35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не нуждается в помощи (А);</w:t>
            </w:r>
            <w:r/>
          </w:p>
        </w:tc>
        <w:tc>
          <w:tcPr>
            <w:tcW w:w="2119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  <w:tc>
          <w:tcPr>
            <w:tcW w:w="264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242"/>
        </w:trPr>
        <w:tc>
          <w:tcPr>
            <w:tcW w:w="3783" w:type="dxa"/>
            <w:textDirection w:val="lrTb"/>
            <w:noWrap w:val="false"/>
          </w:tcPr>
          <w:p>
            <w:pPr>
              <w:numPr>
                <w:ilvl w:val="0"/>
                <w:numId w:val="35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затрудняюсь ответить.</w:t>
            </w:r>
            <w:r/>
          </w:p>
        </w:tc>
        <w:tc>
          <w:tcPr>
            <w:tcW w:w="2119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264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</w:tbl>
    <w:p>
      <w:pPr>
        <w:numPr>
          <w:ilvl w:val="0"/>
          <w:numId w:val="36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Как ребенок преодолевает трудности в работе?</w:t>
      </w:r>
      <w:r/>
    </w:p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0" w:type="auto"/>
        <w:tblInd w:w="43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5938"/>
        <w:gridCol w:w="1321"/>
        <w:gridCol w:w="31"/>
        <w:gridCol w:w="1276"/>
      </w:tblGrid>
      <w:tr>
        <w:trPr>
          <w:trHeight w:val="263"/>
        </w:trPr>
        <w:tc>
          <w:tcPr>
            <w:tcW w:w="5938" w:type="dxa"/>
            <w:textDirection w:val="lrTb"/>
            <w:noWrap w:val="false"/>
          </w:tcPr>
          <w:p>
            <w:pPr>
              <w:numPr>
                <w:ilvl w:val="0"/>
                <w:numId w:val="37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перед трудностями сразу пасует (ДА); </w:t>
            </w:r>
            <w:r/>
          </w:p>
        </w:tc>
        <w:tc>
          <w:tcPr>
            <w:gridSpan w:val="2"/>
            <w:tcW w:w="1352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260"/>
        </w:trPr>
        <w:tc>
          <w:tcPr>
            <w:tcW w:w="5938" w:type="dxa"/>
            <w:textDirection w:val="lrTb"/>
            <w:noWrap w:val="false"/>
          </w:tcPr>
          <w:p>
            <w:pPr>
              <w:numPr>
                <w:ilvl w:val="0"/>
                <w:numId w:val="37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обращается за помощью (ВДА); </w:t>
            </w:r>
            <w:r/>
          </w:p>
        </w:tc>
        <w:tc>
          <w:tcPr>
            <w:gridSpan w:val="2"/>
            <w:tcW w:w="1352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13</w:t>
            </w:r>
            <w:r/>
          </w:p>
        </w:tc>
      </w:tr>
      <w:tr>
        <w:trPr>
          <w:trHeight w:val="256"/>
        </w:trPr>
        <w:tc>
          <w:tcPr>
            <w:tcW w:w="5938" w:type="dxa"/>
            <w:textDirection w:val="lrTb"/>
            <w:noWrap w:val="false"/>
          </w:tcPr>
          <w:p>
            <w:pPr>
              <w:numPr>
                <w:ilvl w:val="0"/>
                <w:numId w:val="37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старается преодолевать сам, но может отступить (ВДА); </w:t>
            </w:r>
            <w:r/>
          </w:p>
        </w:tc>
        <w:tc>
          <w:tcPr>
            <w:gridSpan w:val="2"/>
            <w:tcW w:w="1352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3</w:t>
            </w:r>
            <w:r/>
          </w:p>
        </w:tc>
      </w:tr>
      <w:tr>
        <w:trPr>
          <w:trHeight w:val="261"/>
        </w:trPr>
        <w:tc>
          <w:tcPr>
            <w:tcW w:w="5938" w:type="dxa"/>
            <w:textDirection w:val="lrTb"/>
            <w:noWrap w:val="false"/>
          </w:tcPr>
          <w:p>
            <w:pPr>
              <w:numPr>
                <w:ilvl w:val="0"/>
                <w:numId w:val="37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настойчив</w:t>
            </w: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 в преодолении трудностей (А); </w:t>
            </w:r>
            <w:r/>
          </w:p>
        </w:tc>
        <w:tc>
          <w:tcPr>
            <w:gridSpan w:val="2"/>
            <w:tcW w:w="1352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222"/>
        </w:trPr>
        <w:tc>
          <w:tcPr>
            <w:tcW w:w="5938" w:type="dxa"/>
            <w:textDirection w:val="lrTb"/>
            <w:noWrap w:val="false"/>
          </w:tcPr>
          <w:p>
            <w:pPr>
              <w:numPr>
                <w:ilvl w:val="0"/>
                <w:numId w:val="37"/>
              </w:numPr>
              <w:ind w:left="12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затрудняюсь ответить. </w:t>
            </w:r>
            <w:r/>
          </w:p>
        </w:tc>
        <w:tc>
          <w:tcPr>
            <w:tcW w:w="1321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2 </w:t>
            </w:r>
            <w:r/>
          </w:p>
        </w:tc>
        <w:tc>
          <w:tcPr>
            <w:gridSpan w:val="2"/>
            <w:tcW w:w="1306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</w:tr>
    </w:tbl>
    <w:p>
      <w:pPr>
        <w:numPr>
          <w:ilvl w:val="0"/>
          <w:numId w:val="38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Способен ли ребенок сам проверить свою работу, найти и исправить ошибки?</w:t>
      </w:r>
      <w:r/>
    </w:p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0" w:type="auto"/>
        <w:tblInd w:w="38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4342"/>
        <w:gridCol w:w="2035"/>
        <w:gridCol w:w="2307"/>
      </w:tblGrid>
      <w:tr>
        <w:trPr>
          <w:trHeight w:val="577"/>
        </w:trPr>
        <w:tc>
          <w:tcPr>
            <w:tcW w:w="4342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сам этого сделать не может (ДА); </w:t>
            </w:r>
            <w:r/>
          </w:p>
        </w:tc>
        <w:tc>
          <w:tcPr>
            <w:tcW w:w="2035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2307" w:type="dxa"/>
            <w:textDirection w:val="lrTb"/>
            <w:noWrap w:val="false"/>
          </w:tcPr>
          <w:p>
            <w:pPr>
              <w:jc w:val="both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570"/>
        </w:trPr>
        <w:tc>
          <w:tcPr>
            <w:tcW w:w="4342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иногда может (ВДА); </w:t>
            </w:r>
            <w:r/>
          </w:p>
        </w:tc>
        <w:tc>
          <w:tcPr>
            <w:tcW w:w="2035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W w:w="2307" w:type="dxa"/>
            <w:textDirection w:val="lrTb"/>
            <w:noWrap w:val="false"/>
          </w:tcPr>
          <w:p>
            <w:pPr>
              <w:jc w:val="both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4</w:t>
            </w:r>
            <w:r/>
          </w:p>
        </w:tc>
      </w:tr>
      <w:tr>
        <w:trPr>
          <w:trHeight w:val="596"/>
        </w:trPr>
        <w:tc>
          <w:tcPr>
            <w:tcW w:w="4342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может, если его побудить к этому (А); </w:t>
            </w:r>
            <w:r/>
          </w:p>
        </w:tc>
        <w:tc>
          <w:tcPr>
            <w:tcW w:w="2035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W w:w="2307" w:type="dxa"/>
            <w:textDirection w:val="lrTb"/>
            <w:noWrap w:val="false"/>
          </w:tcPr>
          <w:p>
            <w:pPr>
              <w:jc w:val="both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8</w:t>
            </w:r>
            <w:r/>
          </w:p>
        </w:tc>
      </w:tr>
      <w:tr>
        <w:trPr>
          <w:trHeight w:val="517"/>
        </w:trPr>
        <w:tc>
          <w:tcPr>
            <w:tcW w:w="4342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как правило, может (А); </w:t>
            </w:r>
            <w:r/>
          </w:p>
        </w:tc>
        <w:tc>
          <w:tcPr>
            <w:tcW w:w="2035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  <w:tc>
          <w:tcPr>
            <w:tcW w:w="2307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608"/>
        </w:trPr>
        <w:tc>
          <w:tcPr>
            <w:tcW w:w="4342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затрудняюсь ответить. </w:t>
            </w:r>
            <w:r/>
          </w:p>
        </w:tc>
        <w:tc>
          <w:tcPr>
            <w:tcW w:w="2035" w:type="dxa"/>
            <w:textDirection w:val="lrTb"/>
            <w:noWrap w:val="false"/>
          </w:tcPr>
          <w:p>
            <w:pPr>
              <w:numPr>
                <w:ilvl w:val="0"/>
                <w:numId w:val="39"/>
              </w:numPr>
              <w:ind w:left="17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W w:w="2307" w:type="dxa"/>
            <w:textDirection w:val="lrTb"/>
            <w:noWrap w:val="false"/>
          </w:tcPr>
          <w:p>
            <w:pPr>
              <w:jc w:val="both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</w:tbl>
    <w:p>
      <w:pPr>
        <w:numPr>
          <w:ilvl w:val="0"/>
          <w:numId w:val="40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color w:val="000000"/>
          <w:sz w:val="20"/>
          <w:szCs w:val="20"/>
          <w:lang w:eastAsia="ru-RU"/>
        </w:rPr>
        <w:t xml:space="preserve"> </w:t>
      </w: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Часто ли ребенок жалуется на товарищей по классу, обижается на них?</w:t>
      </w:r>
      <w:r/>
    </w:p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0" w:type="auto"/>
        <w:tblInd w:w="41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4636"/>
        <w:gridCol w:w="2018"/>
        <w:gridCol w:w="2018"/>
      </w:tblGrid>
      <w:tr>
        <w:trPr>
          <w:trHeight w:val="277"/>
        </w:trPr>
        <w:tc>
          <w:tcPr>
            <w:tcW w:w="4636" w:type="dxa"/>
            <w:textDirection w:val="lrTb"/>
            <w:noWrap w:val="false"/>
          </w:tcPr>
          <w:p>
            <w:pPr>
              <w:numPr>
                <w:ilvl w:val="0"/>
                <w:numId w:val="41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довольно часто (ДА);  </w:t>
            </w:r>
            <w:r/>
          </w:p>
        </w:tc>
        <w:tc>
          <w:tcPr>
            <w:tcW w:w="201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  <w:tc>
          <w:tcPr>
            <w:tcW w:w="201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195"/>
        </w:trPr>
        <w:tc>
          <w:tcPr>
            <w:tcW w:w="4636" w:type="dxa"/>
            <w:textDirection w:val="lrTb"/>
            <w:noWrap w:val="false"/>
          </w:tcPr>
          <w:p>
            <w:pPr>
              <w:numPr>
                <w:ilvl w:val="0"/>
                <w:numId w:val="41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бывает, но редко (ВДА); </w:t>
            </w:r>
            <w:r/>
          </w:p>
        </w:tc>
        <w:tc>
          <w:tcPr>
            <w:tcW w:w="201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W w:w="201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8</w:t>
            </w:r>
            <w:r/>
          </w:p>
        </w:tc>
      </w:tr>
      <w:tr>
        <w:trPr>
          <w:trHeight w:val="260"/>
        </w:trPr>
        <w:tc>
          <w:tcPr>
            <w:tcW w:w="4636" w:type="dxa"/>
            <w:textDirection w:val="lrTb"/>
            <w:noWrap w:val="false"/>
          </w:tcPr>
          <w:p>
            <w:pPr>
              <w:numPr>
                <w:ilvl w:val="0"/>
                <w:numId w:val="41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такого практически не бывает (А); </w:t>
            </w:r>
            <w:r/>
          </w:p>
        </w:tc>
        <w:tc>
          <w:tcPr>
            <w:tcW w:w="201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W w:w="201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6</w:t>
            </w:r>
            <w:r/>
          </w:p>
        </w:tc>
      </w:tr>
      <w:tr>
        <w:trPr>
          <w:trHeight w:val="260"/>
        </w:trPr>
        <w:tc>
          <w:tcPr>
            <w:tcW w:w="4636" w:type="dxa"/>
            <w:textDirection w:val="lrTb"/>
            <w:noWrap w:val="false"/>
          </w:tcPr>
          <w:p>
            <w:pPr>
              <w:numPr>
                <w:ilvl w:val="0"/>
                <w:numId w:val="41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затрудняюсь ответить.</w:t>
            </w:r>
            <w:r/>
          </w:p>
        </w:tc>
        <w:tc>
          <w:tcPr>
            <w:tcW w:w="201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W w:w="201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r>
            <w:r/>
          </w:p>
        </w:tc>
      </w:tr>
    </w:tbl>
    <w:p>
      <w:pPr>
        <w:numPr>
          <w:ilvl w:val="0"/>
          <w:numId w:val="42"/>
        </w:num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 Справляется ли ребенок с учебной нагрузкой без перенапряжения?</w:t>
      </w:r>
      <w:r/>
    </w:p>
    <w:p>
      <w:pPr>
        <w:ind w:left="450"/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0" w:type="auto"/>
        <w:tblInd w:w="4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4637"/>
        <w:gridCol w:w="1997"/>
        <w:gridCol w:w="2066"/>
      </w:tblGrid>
      <w:tr>
        <w:trPr>
          <w:trHeight w:val="154"/>
        </w:trPr>
        <w:tc>
          <w:tcPr>
            <w:tcW w:w="4637" w:type="dxa"/>
            <w:textDirection w:val="lrTb"/>
            <w:noWrap w:val="false"/>
          </w:tcPr>
          <w:p>
            <w:pPr>
              <w:numPr>
                <w:ilvl w:val="0"/>
                <w:numId w:val="43"/>
              </w:numPr>
              <w:ind w:left="9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нет (ДА);</w:t>
            </w:r>
            <w:r/>
          </w:p>
        </w:tc>
        <w:tc>
          <w:tcPr>
            <w:tcW w:w="1997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  <w:tc>
          <w:tcPr>
            <w:tcW w:w="2066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2</w:t>
            </w:r>
            <w:r/>
          </w:p>
        </w:tc>
      </w:tr>
      <w:tr>
        <w:trPr>
          <w:trHeight w:val="144"/>
        </w:trPr>
        <w:tc>
          <w:tcPr>
            <w:tcW w:w="4637" w:type="dxa"/>
            <w:textDirection w:val="lrTb"/>
            <w:noWrap w:val="false"/>
          </w:tcPr>
          <w:p>
            <w:pPr>
              <w:numPr>
                <w:ilvl w:val="0"/>
                <w:numId w:val="43"/>
              </w:numPr>
              <w:ind w:left="9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скорее нет, чем да (ВДА);  </w:t>
            </w:r>
            <w:r/>
          </w:p>
        </w:tc>
        <w:tc>
          <w:tcPr>
            <w:tcW w:w="1997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  <w:tc>
          <w:tcPr>
            <w:tcW w:w="2066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135"/>
        </w:trPr>
        <w:tc>
          <w:tcPr>
            <w:tcW w:w="4637" w:type="dxa"/>
            <w:textDirection w:val="lrTb"/>
            <w:noWrap w:val="false"/>
          </w:tcPr>
          <w:p>
            <w:pPr>
              <w:numPr>
                <w:ilvl w:val="0"/>
                <w:numId w:val="43"/>
              </w:numPr>
              <w:ind w:left="9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скорее да, чем нет (А); </w:t>
            </w:r>
            <w:r/>
          </w:p>
        </w:tc>
        <w:tc>
          <w:tcPr>
            <w:tcW w:w="1997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W w:w="2066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11</w:t>
            </w:r>
            <w:r/>
          </w:p>
        </w:tc>
      </w:tr>
      <w:tr>
        <w:trPr>
          <w:trHeight w:val="169"/>
        </w:trPr>
        <w:tc>
          <w:tcPr>
            <w:tcW w:w="4637" w:type="dxa"/>
            <w:textDirection w:val="lrTb"/>
            <w:noWrap w:val="false"/>
          </w:tcPr>
          <w:p>
            <w:pPr>
              <w:numPr>
                <w:ilvl w:val="0"/>
                <w:numId w:val="43"/>
              </w:numPr>
              <w:ind w:left="96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затрудняюсь ответить. </w:t>
            </w:r>
            <w:r/>
          </w:p>
        </w:tc>
        <w:tc>
          <w:tcPr>
            <w:tcW w:w="1997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2066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</w:tr>
    </w:tbl>
    <w:p>
      <w:pPr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  <w:t xml:space="preserve">Уровень адаптации: </w:t>
      </w:r>
      <w:r/>
    </w:p>
    <w:p>
      <w:pPr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pPr>
      <w:r>
        <w:rPr>
          <w:rFonts w:ascii="Arial" w:hAnsi="Arial" w:eastAsia="Times New Roman" w:cs="Arial"/>
          <w:b/>
          <w:color w:val="000000"/>
          <w:sz w:val="20"/>
          <w:szCs w:val="20"/>
          <w:lang w:eastAsia="ru-RU"/>
        </w:rPr>
      </w:r>
      <w:r/>
    </w:p>
    <w:tbl>
      <w:tblPr>
        <w:tblW w:w="8804" w:type="dxa"/>
        <w:tblInd w:w="41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3843"/>
        <w:gridCol w:w="2337"/>
        <w:gridCol w:w="2624"/>
      </w:tblGrid>
      <w:tr>
        <w:trPr>
          <w:trHeight w:val="283"/>
        </w:trPr>
        <w:tc>
          <w:tcPr>
            <w:tcW w:w="3843" w:type="dxa"/>
            <w:textDirection w:val="lrTb"/>
            <w:noWrap w:val="false"/>
          </w:tcPr>
          <w:p>
            <w:pPr>
              <w:numPr>
                <w:ilvl w:val="0"/>
                <w:numId w:val="44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А  — адаптация</w:t>
            </w: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;</w:t>
            </w:r>
            <w:r/>
          </w:p>
        </w:tc>
        <w:tc>
          <w:tcPr>
            <w:tcW w:w="2337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  <w:t xml:space="preserve">10 – 100%</w:t>
            </w:r>
            <w:r/>
          </w:p>
        </w:tc>
        <w:tc>
          <w:tcPr>
            <w:tcW w:w="2624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12</w:t>
            </w:r>
            <w:r/>
          </w:p>
        </w:tc>
      </w:tr>
      <w:tr>
        <w:trPr>
          <w:trHeight w:val="605"/>
        </w:trPr>
        <w:tc>
          <w:tcPr>
            <w:tcW w:w="3843" w:type="dxa"/>
            <w:textDirection w:val="lrTb"/>
            <w:noWrap w:val="false"/>
          </w:tcPr>
          <w:p>
            <w:pPr>
              <w:numPr>
                <w:ilvl w:val="0"/>
                <w:numId w:val="44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ВДА —  возможна </w:t>
            </w: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дезадаптация</w:t>
            </w:r>
            <w:r/>
          </w:p>
          <w:p>
            <w:p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2337" w:type="dxa"/>
            <w:textDirection w:val="lrTb"/>
            <w:noWrap w:val="false"/>
          </w:tcPr>
          <w:p>
            <w:pPr>
              <w:ind w:left="63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  <w:tc>
          <w:tcPr>
            <w:tcW w:w="2624" w:type="dxa"/>
            <w:textDirection w:val="lrTb"/>
            <w:noWrap w:val="false"/>
          </w:tcPr>
          <w:p>
            <w:pPr>
              <w:ind w:left="63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1f497d"/>
                <w:sz w:val="20"/>
                <w:szCs w:val="20"/>
                <w:lang w:eastAsia="ru-RU"/>
              </w:rPr>
              <w:t xml:space="preserve">2 </w:t>
            </w:r>
            <w:r/>
          </w:p>
        </w:tc>
      </w:tr>
      <w:tr>
        <w:trPr>
          <w:trHeight w:val="265"/>
        </w:trPr>
        <w:tc>
          <w:tcPr>
            <w:tcW w:w="3843" w:type="dxa"/>
            <w:textDirection w:val="lrTb"/>
            <w:noWrap w:val="false"/>
          </w:tcPr>
          <w:p>
            <w:pPr>
              <w:numPr>
                <w:ilvl w:val="0"/>
                <w:numId w:val="44"/>
              </w:numPr>
              <w:ind w:left="141"/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ДА — </w:t>
            </w: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дезадаптация</w:t>
            </w:r>
            <w:r>
              <w:rPr>
                <w:rFonts w:ascii="Arial" w:hAnsi="Arial" w:eastAsia="Times New Roman" w:cs="Arial"/>
                <w:color w:val="000000"/>
                <w:sz w:val="20"/>
                <w:szCs w:val="20"/>
                <w:lang w:eastAsia="ru-RU"/>
              </w:rPr>
              <w:t xml:space="preserve">.</w:t>
            </w:r>
            <w:r/>
          </w:p>
        </w:tc>
        <w:tc>
          <w:tcPr>
            <w:tcW w:w="2337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  <w:tc>
          <w:tcPr>
            <w:tcW w:w="2624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Arial" w:hAnsi="Arial" w:eastAsia="Times New Roman" w:cs="Arial"/>
                <w:color w:val="ff0000"/>
                <w:sz w:val="20"/>
                <w:szCs w:val="20"/>
                <w:lang w:eastAsia="ru-RU"/>
              </w:rPr>
            </w:r>
            <w:r/>
          </w:p>
        </w:tc>
      </w:tr>
    </w:tbl>
    <w:p>
      <w:pPr>
        <w:rPr>
          <w:rFonts w:ascii="Arial" w:hAnsi="Arial" w:eastAsia="Times New Roman" w:cs="Arial"/>
          <w:color w:val="ff0000"/>
          <w:sz w:val="24"/>
          <w:szCs w:val="24"/>
          <w:lang w:eastAsia="ru-RU"/>
        </w:rPr>
      </w:pPr>
      <w:r>
        <w:rPr>
          <w:rFonts w:ascii="Arial" w:hAnsi="Arial" w:eastAsia="Times New Roman" w:cs="Arial"/>
          <w:color w:val="ff0000"/>
          <w:sz w:val="24"/>
          <w:szCs w:val="24"/>
          <w:lang w:eastAsia="ru-RU"/>
        </w:rPr>
        <w:t xml:space="preserve">     </w:t>
      </w:r>
      <w:r/>
    </w:p>
    <w:p>
      <w:pPr>
        <w:rPr>
          <w:rFonts w:ascii="Arial" w:hAnsi="Arial" w:eastAsia="Times New Roman" w:cs="Arial"/>
          <w:b/>
          <w:bCs/>
          <w:color w:val="000000"/>
          <w:sz w:val="28"/>
          <w:szCs w:val="28"/>
          <w:lang w:eastAsia="ru-RU"/>
        </w:rPr>
      </w:pPr>
      <w:r>
        <w:rPr>
          <w:rFonts w:ascii="Arial" w:hAnsi="Arial" w:eastAsia="Times New Roman" w:cs="Arial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3171825" cy="2733675"/>
            <wp:effectExtent l="0" t="0" r="9525" b="9525"/>
            <wp:docPr id="36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  <w:r>
        <w:rPr>
          <w:rFonts w:ascii="Arial" w:hAnsi="Arial" w:eastAsia="Times New Roman" w:cs="Arial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3019425" cy="2733675"/>
            <wp:effectExtent l="0" t="0" r="9525" b="9525"/>
            <wp:docPr id="37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  <w:r/>
    </w:p>
    <w:p>
      <w:pPr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lang w:eastAsia="ru-RU"/>
        </w:rPr>
        <w:t xml:space="preserve">Результаты исследования: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1. Внутренняя позиция школьника. 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  <w:t xml:space="preserve">Мотивация учения.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Внутренняя позиция школьника состоит из трех составляющих: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 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           - Позиция сформирована – внутренняя позиция имеет содержательный характер, ребенок хочет ходить в школу, ему нравиться учиться. Он осознает цели, важность и необходимость учения. Проявляет познавательный интерес. Ведущая деятельность – учебная. 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I – очень высокий уровень мотивации, преобладание учебных мотивов, возможно наличие социальных мотивов;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II – высокий уровень учебной мотивации, преобладание социальных мотивов, возможно присутствие учебного и позиционного мотивов;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             - Позиция сфо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рмирована средне – наличие положительного отношения к школе, возникновение ориентации на содержательные моменты школьной действительности и образец «хорошего ученика», но при сохранении приоритета социальных аспектов школьного образа жизни, по сравнению с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учебными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. Желание учиться заменяется установкой: “Надо учиться, должен учиться”. 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III – нормальный уровень мотивации, преобладание позиционных мотивов, возможно присутствие социального и оценочного мотивов;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             - Позиция школьника не сформирована – предпочтение игровой деятельности и дошкольного типа отношений, отсутствие о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риентации на содержание школьно-учебной действительности, отсутствие смысловой установки принятия нового социального статуса ученика. Ребенок не осознает целей и важности учения, школа привлекает лишь внешней стороной: новые знакомства и контакты, игры, пр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огулки, возможности посещения школьных кружков и пр. Учебная деятельность ребенка не привлекает, ведущая деятельность – игровая. В некоторых случаях у ребенка присутствуют негативные установки в отношении школы и учения, отсутствие желания ходить в школу. 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IV – сниженный уровень мотивации, преобладание оценочных мотивов, возможно присутствие позиционного и игрового (внешнего) мотивов;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V – низкий уровень учебной мотивации, преобладание игровых или внешних мотивов, возможно присутствие оценочного мотива.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</w:r>
      <w:r/>
    </w:p>
    <w:tbl>
      <w:tblPr>
        <w:tblW w:w="981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4"/>
        <w:gridCol w:w="3119"/>
        <w:gridCol w:w="3118"/>
      </w:tblGrid>
      <w:tr>
        <w:trPr>
          <w:trHeight w:val="518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574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Внутренняя позиция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119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       1А  класс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118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1Б класс</w:t>
            </w:r>
            <w:r/>
          </w:p>
        </w:tc>
      </w:tr>
      <w:tr>
        <w:trPr>
          <w:trHeight w:val="518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574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Сформирована учебная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119" w:type="dxa"/>
            <w:vAlign w:val="bottom"/>
            <w:textDirection w:val="lrTb"/>
            <w:noWrap w:val="false"/>
          </w:tcPr>
          <w:p>
            <w:pPr>
              <w:ind w:left="30" w:right="30"/>
              <w:spacing w:before="375" w:after="45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           6 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118" w:type="dxa"/>
            <w:vAlign w:val="bottom"/>
            <w:textDirection w:val="lrTb"/>
            <w:noWrap w:val="false"/>
          </w:tcPr>
          <w:p>
            <w:pPr>
              <w:ind w:right="30"/>
              <w:spacing w:before="375" w:after="45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6 </w:t>
            </w:r>
            <w:r/>
          </w:p>
        </w:tc>
      </w:tr>
      <w:tr>
        <w:trPr>
          <w:trHeight w:val="524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574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Сформирована средне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119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           8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118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1 </w:t>
            </w:r>
            <w:r/>
          </w:p>
        </w:tc>
      </w:tr>
      <w:tr>
        <w:trPr>
          <w:trHeight w:val="518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574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Не сформирована, игровая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119" w:type="dxa"/>
            <w:vAlign w:val="bottom"/>
            <w:textDirection w:val="lrTb"/>
            <w:noWrap w:val="false"/>
          </w:tcPr>
          <w:p>
            <w:pPr>
              <w:ind w:left="30" w:right="30"/>
              <w:spacing w:before="375" w:after="45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           4 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118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4 </w:t>
            </w:r>
            <w:r/>
          </w:p>
        </w:tc>
      </w:tr>
    </w:tbl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  <w:t xml:space="preserve">3. Эмоциональное состояние.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Эмоциональное состояние, то есть преобладающее настроение ребенка имеет три уровня выраженности.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– Преобладание положительных эмоций. Ребенок весел, счастлив, настроен оптимистично, пребывает в состоянии эйфории.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– Эмоциональное состояние в норме. Ребенок может радоваться, печалиться, поводов для беспокойства нет, адаптация протекает в целом нормально.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– Преобладание отрицательных эмоций. У ребенка доминирует плохое настроение и неприятные переживания. Плохое настроение свидетельствует о нарушении адаптационного процесса, о наличии проблем, которые ребенок не может преодолеть самостоятельно.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Преобладание плохого настроения может нарушать сам процесс обучения, но свидетельствует о том, что ребенок нуждается в </w:t>
      </w:r>
      <w:hyperlink r:id="rId67" w:tooltip="Психологическая помощь" w:history="1">
        <w:r>
          <w:rPr>
            <w:rFonts w:ascii="Times New Roman" w:hAnsi="Times New Roman" w:eastAsia="Times New Roman" w:cs="Times New Roman"/>
            <w:color w:val="743399"/>
            <w:sz w:val="24"/>
            <w:szCs w:val="24"/>
            <w:lang w:eastAsia="ru-RU"/>
          </w:rPr>
          <w:t xml:space="preserve">психологической помощи</w:t>
        </w:r>
      </w:hyperlink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.</w:t>
      </w:r>
      <w:r/>
    </w:p>
    <w:tbl>
      <w:tblPr>
        <w:tblW w:w="9765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99"/>
        <w:gridCol w:w="2976"/>
        <w:gridCol w:w="2695"/>
        <w:gridCol w:w="95"/>
      </w:tblGrid>
      <w:tr>
        <w:trPr/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999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Эмоциональное состояние</w:t>
            </w:r>
            <w:r/>
          </w:p>
          <w:p>
            <w:pPr>
              <w:ind w:left="30" w:right="30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(Эмоционально-волевая сфера)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5671" w:type="dxa"/>
            <w:vAlign w:val="bottom"/>
            <w:textDirection w:val="lrTb"/>
            <w:noWrap w:val="false"/>
          </w:tcPr>
          <w:p>
            <w:pPr>
              <w:ind w:left="438" w:right="30" w:hanging="408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 А</w:t>
            </w: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 класс                                                         1Б класс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0" w:type="auto"/>
            <w:vAlign w:val="bottom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/>
          </w:p>
        </w:tc>
      </w:tr>
      <w:tr>
        <w:trPr>
          <w:gridAfter w:val="1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999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Положительное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2976" w:type="dxa"/>
            <w:vAlign w:val="bottom"/>
            <w:textDirection w:val="lrTb"/>
            <w:noWrap w:val="false"/>
          </w:tcPr>
          <w:p>
            <w:pPr>
              <w:ind w:left="0" w:right="30"/>
              <w:spacing w:after="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6 </w:t>
            </w:r>
            <w:r/>
          </w:p>
          <w:p>
            <w:pPr>
              <w:ind w:left="30" w:right="30"/>
              <w:spacing w:after="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auto" w:fill="ffffff"/>
            <w:tcW w:w="269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  <w:t xml:space="preserve"> 7</w:t>
            </w:r>
            <w:r/>
          </w:p>
          <w:p>
            <w:pPr>
              <w:jc w:val="both"/>
              <w:spacing w:after="0" w:line="240" w:lineRule="auto"/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999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Нормальное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2976" w:type="dxa"/>
            <w:vAlign w:val="bottom"/>
            <w:textDirection w:val="lrTb"/>
            <w:noWrap w:val="false"/>
          </w:tcPr>
          <w:p>
            <w:pPr>
              <w:ind w:left="30" w:right="30"/>
              <w:spacing w:after="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9 </w:t>
            </w:r>
            <w:r/>
          </w:p>
          <w:p>
            <w:pPr>
              <w:ind w:left="30" w:right="30"/>
              <w:spacing w:after="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auto" w:fill="ffffff"/>
            <w:tcW w:w="269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  <w:t xml:space="preserve">4</w:t>
            </w:r>
            <w:r/>
          </w:p>
          <w:p>
            <w:pPr>
              <w:jc w:val="both"/>
              <w:spacing w:after="0" w:line="240" w:lineRule="auto"/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3999" w:type="dxa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Отрицательное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2976" w:type="dxa"/>
            <w:vAlign w:val="bottom"/>
            <w:textDirection w:val="lrTb"/>
            <w:noWrap w:val="false"/>
          </w:tcPr>
          <w:p>
            <w:pPr>
              <w:ind w:left="30" w:right="30"/>
              <w:spacing w:after="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3</w:t>
            </w:r>
            <w:r/>
          </w:p>
          <w:p>
            <w:pPr>
              <w:ind w:left="30" w:right="30"/>
              <w:spacing w:after="0" w:line="240" w:lineRule="auto"/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  <w:lang w:eastAsia="ru-RU"/>
              </w:rPr>
              <w:t xml:space="preserve"> </w:t>
            </w:r>
            <w:r/>
          </w:p>
        </w:tc>
        <w:tc>
          <w:tcPr>
            <w:shd w:val="clear" w:color="auto" w:fill="ffffff"/>
            <w:tcW w:w="2695" w:type="dxa"/>
            <w:vAlign w:val="center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Calibri" w:cs="Times New Roman"/>
                <w:color w:val="ff0000"/>
                <w:sz w:val="24"/>
                <w:szCs w:val="24"/>
                <w:lang w:eastAsia="ru-RU"/>
              </w:rPr>
              <w:t xml:space="preserve">0</w:t>
            </w:r>
            <w:r/>
          </w:p>
        </w:tc>
      </w:tr>
    </w:tbl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  <w:t xml:space="preserve">5. Работоспособность.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Показатель работоспособности интерпретируется следующим образом.</w:t>
      </w:r>
      <w:r/>
    </w:p>
    <w:p>
      <w:pPr>
        <w:jc w:val="both"/>
        <w:spacing w:before="375" w:after="45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Arial" w:hAnsi="Arial" w:eastAsia="Times New Roman" w:cs="Arial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2990850" cy="2933700"/>
            <wp:effectExtent l="0" t="0" r="19050" b="19050"/>
            <wp:docPr id="38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drawing>
          <wp:inline distT="0" distB="0" distL="0" distR="0">
            <wp:extent cx="3048000" cy="2933700"/>
            <wp:effectExtent l="0" t="0" r="19050" b="19050"/>
            <wp:docPr id="39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lang w:eastAsia="ru-RU"/>
        </w:rPr>
        <w:t xml:space="preserve">6. Особенности поведения</w:t>
      </w:r>
      <w:r>
        <w:rPr>
          <w:rFonts w:ascii="Times New Roman" w:hAnsi="Times New Roman" w:eastAsia="Times New Roman" w:cs="Times New Roman"/>
          <w:i/>
          <w:iCs/>
          <w:color w:val="000000"/>
          <w:sz w:val="24"/>
          <w:szCs w:val="24"/>
          <w:lang w:eastAsia="ru-RU"/>
        </w:rPr>
        <w:t xml:space="preserve">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Изучение особенностей поведения первоклассников позволило выявить следующие типы поведения: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- Положительное поведение. У ребенка отсутствуют 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дезадаптивные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 формы поведения, все нормы и правила поведения в школе соблюдаются ребенком в полном объеме. </w:t>
      </w:r>
      <w:r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  <w:t xml:space="preserve">16 учеников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- Нормальное поведение. У ребенка имеются некоторые нарушения в поведении. Данные ученики не всегда реагируют на замечания учителя, могут иметь проблемы во </w:t>
      </w:r>
      <w:hyperlink r:id="rId70" w:tooltip="Взаимоотношение" w:history="1">
        <w:r>
          <w:rPr>
            <w:rFonts w:ascii="Times New Roman" w:hAnsi="Times New Roman" w:eastAsia="Times New Roman" w:cs="Times New Roman"/>
            <w:color w:val="743399"/>
            <w:sz w:val="24"/>
            <w:szCs w:val="24"/>
            <w:lang w:eastAsia="ru-RU"/>
          </w:rPr>
          <w:t xml:space="preserve">взаимоотношениях</w:t>
        </w:r>
      </w:hyperlink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 со сверстниками. </w:t>
      </w:r>
      <w:r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  <w:t xml:space="preserve">11 учеников.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- Проблемное поведение. Свидетельствует о серьезности нарушения механизмов личностной адаптации. </w:t>
      </w:r>
      <w:r>
        <w:rPr>
          <w:rFonts w:ascii="Times New Roman" w:hAnsi="Times New Roman" w:eastAsia="Times New Roman" w:cs="Times New Roman"/>
          <w:color w:val="ff0000"/>
          <w:sz w:val="24"/>
          <w:szCs w:val="24"/>
          <w:lang w:eastAsia="ru-RU"/>
        </w:rPr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r>
      <w:r/>
    </w:p>
    <w:tbl>
      <w:tblPr>
        <w:tblW w:w="51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41"/>
        <w:gridCol w:w="2174"/>
      </w:tblGrid>
      <w:tr>
        <w:trPr>
          <w:trHeight w:val="614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0" w:type="auto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Поведение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0" w:type="auto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 А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 Б класс</w:t>
            </w:r>
            <w:r/>
          </w:p>
        </w:tc>
      </w:tr>
      <w:tr>
        <w:trPr>
          <w:trHeight w:val="614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0" w:type="auto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Положительное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0" w:type="auto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16</w:t>
            </w:r>
            <w:r/>
          </w:p>
        </w:tc>
      </w:tr>
      <w:tr>
        <w:trPr>
          <w:trHeight w:val="606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0" w:type="auto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Нормальное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0" w:type="auto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11</w:t>
            </w:r>
            <w:r/>
          </w:p>
        </w:tc>
      </w:tr>
      <w:tr>
        <w:trPr>
          <w:trHeight w:val="614"/>
        </w:trPr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0" w:type="auto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Проблемное</w:t>
            </w:r>
            <w:r/>
          </w:p>
        </w:tc>
        <w:tc>
          <w:tcPr>
            <w:shd w:val="clear" w:color="auto" w:fill="auto"/>
            <w:tcBorders>
              <w:top w:val="single" w:color="E7E7E7" w:sz="2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30" w:type="dxa"/>
              <w:top w:w="30" w:type="dxa"/>
              <w:right w:w="30" w:type="dxa"/>
              <w:bottom w:w="30" w:type="dxa"/>
            </w:tcMar>
            <w:tcW w:w="0" w:type="auto"/>
            <w:vAlign w:val="bottom"/>
            <w:textDirection w:val="lrTb"/>
            <w:noWrap w:val="false"/>
          </w:tcPr>
          <w:p>
            <w:pPr>
              <w:ind w:left="30" w:right="30"/>
              <w:jc w:val="both"/>
              <w:spacing w:before="375" w:after="450"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  <w:r/>
          </w:p>
        </w:tc>
      </w:tr>
    </w:tbl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Психолого-педагогическая оценка готовности к школьному обучению 2021- 2022 учебный год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  <w:drawing>
          <wp:inline distT="0" distB="0" distL="0" distR="0">
            <wp:extent cx="6019800" cy="3505200"/>
            <wp:effectExtent l="0" t="0" r="19050" b="19050"/>
            <wp:docPr id="40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  <w:t xml:space="preserve">Аналитеческий отчет педагога-психолога </w:t>
      </w:r>
      <w:r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  <w:t xml:space="preserve">ПО ВЫЯВЛЕНИЮ УРОВНЯ ГОТОВНОСТИ ДЕТЕЙ </w:t>
      </w:r>
      <w:r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  <w:t xml:space="preserve">подготовительной к школе группы «звездочка» </w:t>
      </w:r>
      <w:r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  <w:t xml:space="preserve"> ДОШКОЛЬНОГО ВОЗРАСТА </w:t>
      </w:r>
      <w:r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  <w:t xml:space="preserve">МКдоу детский сад №4 «светлячок» К ОБУЧЕНИЮ В ШКОЛЕ.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b/>
          <w:bCs/>
          <w:caps/>
          <w:color w:val="000000"/>
          <w:sz w:val="24"/>
          <w:szCs w:val="24"/>
          <w:shd w:val="clear" w:color="auto" w:fill="ffffff"/>
          <w:lang w:eastAsia="ru-RU"/>
        </w:rPr>
        <w:t xml:space="preserve">Февраль 2023 года.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Важное место в образовательном процессе принадлежит д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иагностике готовности к школьному обучению, позволяющей взрослому понять, в верном ли направлении он осуществляет подготовку детей к школе. Ценность диагностики заключается не в прямом получении конкретных результатов, констатирующих достижения или проблем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ы дошкольников. Ее главной функцией является выявление причин, затрудняющих продвижение ребенка на более высокий уровень развития. Результаты диагностики готовности к школе – это отправные точки индивидуальных образовательных маршрутов для каждого ребенка.</w: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Диагностика проводилась в январе 2023 года, в старшей группе «Звездочки», в ней приняли участие 14 детей. Обследование проходило в групповом и индивидуальном формате.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Цель обследования: изучение особенностей готовности детей к школьному обучению для последующего учета при организации и проведении коррекционно-развивающей работы.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Использ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уемый диагностический комплекс:</w:t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787"/>
        <w:gridCol w:w="7968"/>
      </w:tblGrid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  <w:t xml:space="preserve">Методики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Умение ориентироваться в окружающем мире, запас знаний, отношение к школе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Исследование уровня восприятия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«Домик»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«Запоминание 10 слов» /по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А.Р.Лурия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/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запоминание картинок</w:t>
            </w:r>
            <w:r/>
          </w:p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outlineLvl w:val="3"/>
            </w:pP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 xml:space="preserve">Модификация методики Истоминой «25 картинок»</w:t>
            </w:r>
            <w:r/>
          </w:p>
        </w:tc>
      </w:tr>
      <w:tr>
        <w:trPr>
          <w:jc w:val="center"/>
          <w:trHeight w:val="688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«Составь квадрат»</w:t>
            </w:r>
            <w:r/>
          </w:p>
          <w:p>
            <w:pPr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/Т.В. Чередникова/</w:t>
            </w:r>
            <w:r/>
          </w:p>
        </w:tc>
      </w:tr>
      <w:tr>
        <w:trPr>
          <w:jc w:val="center"/>
          <w:trHeight w:val="54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«четвертый лишний»</w:t>
            </w:r>
            <w:r/>
          </w:p>
        </w:tc>
      </w:tr>
      <w:tr>
        <w:trPr>
          <w:jc w:val="center"/>
          <w:trHeight w:val="59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«последовательные картинки»</w:t>
            </w:r>
            <w:r/>
          </w:p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 xml:space="preserve">Аналог тестам </w:t>
            </w: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 xml:space="preserve">Бине</w:t>
            </w: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 xml:space="preserve">-Симона и Векслера.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«Аналогии»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«звуковые прятки»/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Н.И.Гуткина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/</w:t>
            </w:r>
            <w:r/>
          </w:p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по определению доминирования познавательного  или игрового мотивов</w:t>
            </w:r>
            <w:r/>
          </w:p>
          <w:p>
            <w:pPr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 xml:space="preserve">Н.И.Гуткина</w:t>
            </w: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 xml:space="preserve">/</w:t>
            </w:r>
            <w:r/>
          </w:p>
        </w:tc>
      </w:tr>
      <w:tr>
        <w:trPr>
          <w:jc w:val="center"/>
          <w:trHeight w:val="34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Методика «ДА И НЕТ»/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Н.И.Гуткина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/</w:t>
            </w:r>
            <w:r/>
          </w:p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keepNext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outlineLvl w:val="2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Ориентировочный тест школьной зрелости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А.Керна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 - Я.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Йирасека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spacing w:after="0" w:line="240" w:lineRule="auto"/>
              <w:shd w:val="clear" w:color="auto" w:fill="ffffff"/>
              <w:rPr>
                <w:rFonts w:ascii="Times New Roman" w:hAnsi="Times New Roman" w:eastAsia="Times New Roman" w:cs="Times New Roman"/>
                <w:sz w:val="24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Тест «Шифровка».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7" w:type="dxa"/>
            <w:textDirection w:val="lrTb"/>
            <w:noWrap w:val="false"/>
          </w:tcPr>
          <w:p>
            <w:pPr>
              <w:numPr>
                <w:ilvl w:val="0"/>
                <w:numId w:val="45"/>
              </w:numPr>
              <w:ind w:left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968" w:type="dxa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Протокол психологической готовности к школе</w:t>
            </w:r>
            <w:r/>
          </w:p>
        </w:tc>
      </w:tr>
    </w:tbl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numPr>
          <w:ilvl w:val="0"/>
          <w:numId w:val="46"/>
        </w:num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Умение ориентироваться в окружающем мире, запас знаний, отношение к школе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Вопросы: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1. Как тебя зовут?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Ф.О – назвали, только 3 – Алена, Анжелика, Ваня.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2.Сколько тебе лет?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называют все, некоторые считают на пальцах.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3.Как зовут твоих родителей?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4.Как называется город (село, деревня, поселок), где ты живешь?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2 –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Чистоозерка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(Ваня, Анжелика), кто-то называет страну, кто-то улицу, некоторые честно говорят НЕЗНАЮ.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5.Каких ты знаешь домашних животных?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Каких ты знаешь диких животных?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6.В какое время года на деревьях появляются листья?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осенью, или летом, в жару, за минуту… и конечно ВЕСНОЙ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7.Что остается на земле после дождя?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все ответили ЛУЖИ, 1 - гром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8.Чем отличается день от ночи?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Ответы: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день-яркий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, ночь-темная; днем все видно, ночью нет; ночью спим и не ходим в д/сад, а днем светло; у одного-солнце, у другого-луна; пока не знаю.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9.Хочешь ли ты идти в школу?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да, нет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10.Как ты думаешь, что хорошего, интересного будет в школе?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кушать, спать, будут там лошади и мама с папой, ПЕРЕМЕНЫ, ни чего; уроки, занятия, писать, читать,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физ-ра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, будем узнавать, учить, решать примеры.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11.Как, по-твоему, лучше учиться - дома с мамой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– 7 детей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и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ли в школе с учительницей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– 7 детей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?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i/>
          <w:sz w:val="28"/>
          <w:szCs w:val="20"/>
          <w:lang w:eastAsia="ru-RU"/>
        </w:rPr>
        <w:t xml:space="preserve">Ключ: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на каждый правильный ответ начисляется 1 балл.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numPr>
          <w:ilvl w:val="0"/>
          <w:numId w:val="47"/>
        </w:num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Итоговый уровень осведомленности определяется набранной суммой баллов по № 1-8</w:t>
      </w:r>
      <w:r/>
    </w:p>
    <w:p>
      <w:pPr>
        <w:ind w:left="36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Высокий уровень 7-8 баллов;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  -  </w:t>
      </w:r>
      <w:r>
        <w:rPr>
          <w:rFonts w:ascii="Times New Roman" w:hAnsi="Times New Roman" w:eastAsia="Times New Roman" w:cs="Times New Roman"/>
          <w:sz w:val="28"/>
          <w:szCs w:val="20"/>
          <w:highlight w:val="yellow"/>
          <w:lang w:eastAsia="ru-RU"/>
        </w:rPr>
        <w:t xml:space="preserve">5детей – 36%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Средний уровень 5-6 баллов;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  -  </w:t>
      </w:r>
      <w:r>
        <w:rPr>
          <w:rFonts w:ascii="Times New Roman" w:hAnsi="Times New Roman" w:eastAsia="Times New Roman" w:cs="Times New Roman"/>
          <w:sz w:val="28"/>
          <w:szCs w:val="20"/>
          <w:highlight w:val="yellow"/>
          <w:lang w:eastAsia="ru-RU"/>
        </w:rPr>
        <w:t xml:space="preserve">6 детей – 43%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Низкий уровень 4 и менее.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      -  </w:t>
      </w:r>
      <w:r>
        <w:rPr>
          <w:rFonts w:ascii="Times New Roman" w:hAnsi="Times New Roman" w:eastAsia="Times New Roman" w:cs="Times New Roman"/>
          <w:sz w:val="28"/>
          <w:szCs w:val="20"/>
          <w:highlight w:val="yellow"/>
          <w:lang w:eastAsia="ru-RU"/>
        </w:rPr>
        <w:t xml:space="preserve">3 детей – 21%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drawing>
          <wp:inline distT="0" distB="0" distL="0" distR="0">
            <wp:extent cx="5486400" cy="2466975"/>
            <wp:effectExtent l="0" t="0" r="19050" b="9525"/>
            <wp:docPr id="41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numPr>
          <w:ilvl w:val="0"/>
          <w:numId w:val="48"/>
        </w:num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Сформированности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положительного отношения к школе определяется по вопросам №9-1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Положительное отношение -3 балла;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- </w:t>
      </w:r>
      <w:r>
        <w:rPr>
          <w:rFonts w:ascii="Times New Roman" w:hAnsi="Times New Roman" w:eastAsia="Times New Roman" w:cs="Times New Roman"/>
          <w:sz w:val="28"/>
          <w:szCs w:val="20"/>
          <w:highlight w:val="yellow"/>
          <w:lang w:eastAsia="ru-RU"/>
        </w:rPr>
        <w:t xml:space="preserve">5 детей – 36%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Безразличное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- 2 балла;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                      - </w:t>
      </w:r>
      <w:r>
        <w:rPr>
          <w:rFonts w:ascii="Times New Roman" w:hAnsi="Times New Roman" w:eastAsia="Times New Roman" w:cs="Times New Roman"/>
          <w:sz w:val="28"/>
          <w:szCs w:val="20"/>
          <w:highlight w:val="yellow"/>
          <w:lang w:eastAsia="ru-RU"/>
        </w:rPr>
        <w:t xml:space="preserve">3 детей – 21%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Негативное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- 1- 0 баллов.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                   – </w:t>
      </w:r>
      <w:r>
        <w:rPr>
          <w:rFonts w:ascii="Times New Roman" w:hAnsi="Times New Roman" w:eastAsia="Times New Roman" w:cs="Times New Roman"/>
          <w:sz w:val="28"/>
          <w:szCs w:val="20"/>
          <w:highlight w:val="yellow"/>
          <w:lang w:eastAsia="ru-RU"/>
        </w:rPr>
        <w:t xml:space="preserve">6 детей – 43%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right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drawing>
          <wp:inline distT="0" distB="0" distL="0" distR="0">
            <wp:extent cx="6219825" cy="2828925"/>
            <wp:effectExtent l="0" t="0" r="9525" b="9525"/>
            <wp:docPr id="42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по определению доминирования познавательного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или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игрового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мотивов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 </w:t>
      </w: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/</w:t>
      </w: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Н.И.Гуткина</w:t>
      </w: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/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Инструкция: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Ребенка приглашают в комнату, где на столике выставлены игрушки, не слишком привлекательные игрушки, и предлагают ему в течение минуты рас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смотреть их. Затем подзываем ребенку к себе и предлагаем ему послушать сказку. На самом интересном месте чтение прерывается, и спрашивают, что ему в данный момент больше хочется, поиграть с выставленными на столиках игрушками или дослушать сказку до конца.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Познавательная мотивация – </w:t>
      </w:r>
      <w:r>
        <w:rPr>
          <w:rFonts w:ascii="Times New Roman" w:hAnsi="Times New Roman" w:eastAsia="Times New Roman" w:cs="Times New Roman"/>
          <w:b/>
          <w:sz w:val="28"/>
          <w:szCs w:val="20"/>
          <w:highlight w:val="yellow"/>
          <w:lang w:eastAsia="ru-RU"/>
        </w:rPr>
        <w:t xml:space="preserve">7 детей – 50%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Игровая мотивация -                 </w:t>
      </w:r>
      <w:r>
        <w:rPr>
          <w:rFonts w:ascii="Times New Roman" w:hAnsi="Times New Roman" w:eastAsia="Times New Roman" w:cs="Times New Roman"/>
          <w:b/>
          <w:sz w:val="28"/>
          <w:szCs w:val="20"/>
          <w:highlight w:val="yellow"/>
          <w:lang w:eastAsia="ru-RU"/>
        </w:rPr>
        <w:t xml:space="preserve">7 детей – 50%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4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4"/>
          <w:szCs w:val="20"/>
          <w:lang w:eastAsia="ru-RU"/>
        </w:rPr>
        <w:drawing>
          <wp:inline distT="0" distB="0" distL="0" distR="0">
            <wp:extent cx="5619750" cy="2314575"/>
            <wp:effectExtent l="0" t="0" r="19050" b="9525"/>
            <wp:docPr id="43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Исследование уровня восприятия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i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i/>
          <w:sz w:val="28"/>
          <w:szCs w:val="20"/>
          <w:lang w:eastAsia="ru-RU"/>
        </w:rPr>
        <w:t xml:space="preserve">Зрительное восприятие</w:t>
      </w:r>
      <w:r/>
    </w:p>
    <w:p>
      <w:pPr>
        <w:numPr>
          <w:ilvl w:val="0"/>
          <w:numId w:val="49"/>
        </w:num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Задание: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ребенку показывается таблица со схематичным изображением предмета.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Высокий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7 детей – 50%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6 детей – 43%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Низкий – 1ребенок – 7%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i/>
          <w:sz w:val="28"/>
          <w:szCs w:val="20"/>
          <w:lang w:eastAsia="ru-RU"/>
        </w:rPr>
        <w:t xml:space="preserve">Слуховое восприятие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Инструкция: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Ребенку диктуется предложение: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«Сережа встал, умылся, позавтракал, взял игрушки и пошел в садик».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После этого его спрашивают о порядке действий Сережи.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Высокий – 1ребенок – 7%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5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3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6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Низкий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8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57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ind w:left="36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i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i/>
          <w:sz w:val="28"/>
          <w:szCs w:val="20"/>
          <w:lang w:eastAsia="ru-RU"/>
        </w:rPr>
        <w:drawing>
          <wp:inline distT="0" distB="0" distL="0" distR="0">
            <wp:extent cx="6238875" cy="3028950"/>
            <wp:effectExtent l="0" t="0" r="9525" b="19050"/>
            <wp:docPr id="44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numPr>
          <w:ilvl w:val="0"/>
          <w:numId w:val="46"/>
        </w:numPr>
        <w:jc w:val="center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«Домик»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/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Н.И.Гуткина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/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методика позволяет выявить умение ребенка ориентироваться в своей работе на образец, умение точно скопировать его, выявляет особенности развития произвольного внимания, пространственного восприятия,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сенсо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-моторной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координации и тонкой моторики.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numPr>
          <w:ilvl w:val="0"/>
          <w:numId w:val="50"/>
        </w:num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0 баллов - без ошибок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-    </w:t>
      </w:r>
      <w:r>
        <w:rPr>
          <w:rFonts w:ascii="Times New Roman" w:hAnsi="Times New Roman" w:eastAsia="Times New Roman" w:cs="Times New Roman"/>
          <w:b/>
          <w:sz w:val="28"/>
          <w:szCs w:val="20"/>
          <w:highlight w:val="yellow"/>
          <w:lang w:eastAsia="ru-RU"/>
        </w:rPr>
        <w:t xml:space="preserve">высокий уровень – 1 ребенок – 7%;</w:t>
      </w:r>
      <w:r/>
    </w:p>
    <w:p>
      <w:pPr>
        <w:numPr>
          <w:ilvl w:val="0"/>
          <w:numId w:val="51"/>
        </w:num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1-2 балла-1-2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ошибки -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  </w:t>
      </w:r>
      <w:r>
        <w:rPr>
          <w:rFonts w:ascii="Times New Roman" w:hAnsi="Times New Roman" w:eastAsia="Times New Roman" w:cs="Times New Roman"/>
          <w:b/>
          <w:sz w:val="28"/>
          <w:szCs w:val="20"/>
          <w:highlight w:val="yellow"/>
          <w:lang w:eastAsia="ru-RU"/>
        </w:rPr>
        <w:t xml:space="preserve">средний уровень – 4 детей – 28,5%;</w:t>
      </w:r>
      <w:r/>
    </w:p>
    <w:p>
      <w:pPr>
        <w:numPr>
          <w:ilvl w:val="0"/>
          <w:numId w:val="52"/>
        </w:num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4 балла - более 4-х     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-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  </w:t>
      </w:r>
      <w:r>
        <w:rPr>
          <w:rFonts w:ascii="Times New Roman" w:hAnsi="Times New Roman" w:eastAsia="Times New Roman" w:cs="Times New Roman"/>
          <w:b/>
          <w:sz w:val="28"/>
          <w:szCs w:val="20"/>
          <w:highlight w:val="yellow"/>
          <w:lang w:eastAsia="ru-RU"/>
        </w:rPr>
        <w:t xml:space="preserve">низкий уровень – 9детей – 64%.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0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0"/>
          <w:szCs w:val="20"/>
          <w:lang w:eastAsia="ru-RU"/>
        </w:rPr>
        <w:drawing>
          <wp:inline distT="0" distB="0" distL="0" distR="0">
            <wp:extent cx="5486400" cy="2724150"/>
            <wp:effectExtent l="0" t="0" r="19050" b="19050"/>
            <wp:docPr id="45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«Запо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минание 10 слов» /по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А.Р.Лурия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/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исследование объема слухоречевого запоминания, определенного количества слов.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Высокий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4 детей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28,5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4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28,5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Низкий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6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43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запоминание картинок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outlineLvl w:val="3"/>
      </w:pP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Модификация м</w:t>
      </w: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етодики Истоминой «25 картинок»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исследование объема зрительного запоминания, определенного количества слов.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Высокий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4 детей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28,5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7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50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Низкий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3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21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jc w:val="right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drawing>
          <wp:inline distT="0" distB="0" distL="0" distR="0">
            <wp:extent cx="4924425" cy="2428875"/>
            <wp:effectExtent l="0" t="0" r="9525" b="9525"/>
            <wp:docPr id="46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Невербальное мышление: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1.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«Составь квадрат»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/Т.В. Чередникова/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исследование наглядно-образной формы мышления.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Ребенку предлагается, 4 квадрата по-разному разрезанных на несколько частей из однотонной бумаги по очереди (1, 2 ,3 ,4 - в порядке возрастающей трудности). Время фиксируется на каждый квадрат - 3 минуты. Для 4 квадрата время неограниченно. 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2.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«четвертый лишний»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определение уровня обобщающих операций ребенка, с опорой на наглядность.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Высокий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уровень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4 детей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28,5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4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28,5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Низкий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6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43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Вербальное мышление: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1.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«последовательные картинки»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Аналог тестам </w:t>
      </w: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Бине</w:t>
      </w: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-Симона и Векслера.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выявление уровня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сформированности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 у ребенка причинно-следственных, пространственно-временных, логических связей, а также уровня развития монологической речи.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2.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«Аналогии»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сформированность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способности делать умозаключения по аналогии.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Высокий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уровень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0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5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36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Низкий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9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64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47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0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0"/>
          <w:szCs w:val="20"/>
          <w:lang w:eastAsia="ru-RU"/>
        </w:rPr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«звуковые прятки»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/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Н.И.Гуткина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/ </w:t>
      </w:r>
      <w:r/>
    </w:p>
    <w:p>
      <w:pPr>
        <w:jc w:val="both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1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ель: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определение уровня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сформированости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у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ребенка фонематического слуха.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Высокий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уровень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1 ребенок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7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1 ребенок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7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Низкий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12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86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drawing>
          <wp:inline distT="0" distB="0" distL="0" distR="0">
            <wp:extent cx="5486400" cy="2352675"/>
            <wp:effectExtent l="0" t="0" r="19050" b="9525"/>
            <wp:docPr id="48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Произвольная регуляция: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1.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Методика «ДА И НЕТ»</w:t>
      </w:r>
      <w:r/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/Н.И.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Гуткина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/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исследование умения действовать по правилу,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сформированность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произвольной регуляции ребенка.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center"/>
        <w:spacing w:after="0" w:line="240" w:lineRule="auto"/>
        <w:shd w:val="clear" w:color="auto" w:fill="ffffff"/>
        <w:rPr>
          <w:rFonts w:ascii="Arial" w:hAnsi="Arial" w:eastAsia="Times New Roman" w:cs="Arial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2. 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Методика Тест «Шифровка».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 выявить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сформированность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 произвольной регуляции деятельности, возможностей распределения и переключения внимания, работоспособности, темпа и целенаправленности деятельности.</w:t>
      </w:r>
      <w:r/>
    </w:p>
    <w:p>
      <w:pPr>
        <w:jc w:val="both"/>
        <w:spacing w:after="0" w:line="240" w:lineRule="auto"/>
        <w:shd w:val="clear" w:color="auto" w:fill="ffffff"/>
        <w:rPr>
          <w:rFonts w:ascii="Arial" w:hAnsi="Arial" w:eastAsia="Times New Roman" w:cs="Arial"/>
          <w:color w:val="000000"/>
          <w:sz w:val="28"/>
          <w:szCs w:val="28"/>
          <w:lang w:eastAsia="ru-RU"/>
        </w:rPr>
      </w:pPr>
      <w:r>
        <w:rPr>
          <w:rFonts w:ascii="Arial" w:hAnsi="Arial" w:eastAsia="Times New Roman" w:cs="Arial"/>
          <w:color w:val="000000"/>
          <w:sz w:val="28"/>
          <w:szCs w:val="28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Высокий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уровень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1 ребенок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7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1 ребенок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7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Низкий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12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86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1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drawing>
          <wp:inline distT="0" distB="0" distL="0" distR="0">
            <wp:extent cx="4924425" cy="2171700"/>
            <wp:effectExtent l="0" t="0" r="9525" b="19050"/>
            <wp:docPr id="49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Ориентировочный тест школьной зрелости</w:t>
      </w:r>
      <w:r/>
    </w:p>
    <w:p>
      <w:pPr>
        <w:jc w:val="center"/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А.Керна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- 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Я.Йирасека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Цель: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установл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ение степени школьной зрелости.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Задания теста выполняются детьми по инструкции и образцу. Тест может применяться индивидуально и в группе.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Выполнение задания оценивается по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пятибальной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системе (1 - высший балл, 5-низший балл), а затем вычисляется с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уммарный итог по всем заданиям.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i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i/>
          <w:sz w:val="28"/>
          <w:szCs w:val="20"/>
          <w:lang w:eastAsia="ru-RU"/>
        </w:rPr>
        <w:t xml:space="preserve">Оценка выполнения теста (отметки от 1 - 5) идет по каждой задаче отдельно.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Задача 1.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Рисунок мужской фигуры.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Инструкция: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«здесь нарисуй какого-нибудь человека так, как ты это сумеешь».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Задача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2. </w:t>
      </w: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Подражание письменным буквам.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Инструкция: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«посмотри, здесь, что-то написано. Ты еще не научился писать, но попробуй, может быть, ты тоже сумеешь. Хорошенько посмотри, как это написано, и рядом (справа) на пустом месте напиши так же».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Задача 3.</w:t>
      </w:r>
      <w:r>
        <w:rPr>
          <w:rFonts w:ascii="Times New Roman" w:hAnsi="Times New Roman" w:eastAsia="Times New Roman" w:cs="Times New Roman"/>
          <w:i/>
          <w:sz w:val="28"/>
          <w:szCs w:val="20"/>
          <w:lang w:eastAsia="ru-RU"/>
        </w:rPr>
        <w:t xml:space="preserve"> Срисовывание группы точек.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Инструкция: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«посмотри, здесь нарисованы точки. Попробуй и нарисуй рядом точно так же». 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Подсчитывается общий результат - сум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ма баллов по отдельным заданиям. Развитие детей, получивших в сумме по трем заданиям от 3 до 6 баллов, рассматриваются как выше среднего, от 7 - 11 - как среднее, от 12 - 15 - ниже нормы. Детей, получивших 12 - 15 баллов, необходимо углубленно обследовать.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Выше среднего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0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11 детей – 78,5%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  <w:outlineLvl w:val="2"/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Ниже нормы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3 детей – 21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drawing>
          <wp:inline distT="0" distB="0" distL="0" distR="0">
            <wp:extent cx="6048375" cy="2809875"/>
            <wp:effectExtent l="0" t="0" r="9525" b="9525"/>
            <wp:docPr id="50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  <w:r/>
    </w:p>
    <w:p>
      <w:pPr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r>
      <w:r/>
    </w:p>
    <w:p>
      <w:pPr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Развитие мелкой моторики руки</w:t>
      </w:r>
      <w:r/>
    </w:p>
    <w:p>
      <w:pPr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(методика «Домик» /Н.И. 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Гуткина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/, Тест Керна-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Йерасека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)</w:t>
      </w:r>
      <w:r/>
    </w:p>
    <w:p>
      <w:pPr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r>
      <w:r/>
    </w:p>
    <w:p>
      <w:pPr>
        <w:spacing w:after="0" w:line="240" w:lineRule="auto"/>
        <w:shd w:val="clear" w:color="auto" w:fill="ffffff"/>
        <w:rPr>
          <w:rStyle w:val="93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930"/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 xml:space="preserve">Цель</w:t>
      </w:r>
      <w:r>
        <w:rPr>
          <w:rStyle w:val="930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диагностики</w:t>
      </w:r>
      <w:r>
        <w:rPr>
          <w:rStyle w:val="93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выявление </w:t>
      </w:r>
      <w:r>
        <w:rPr>
          <w:rStyle w:val="93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уровня развития мелкой моторики пальцев рук</w:t>
      </w:r>
      <w:r>
        <w:rPr>
          <w:rStyle w:val="93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</w:t>
      </w:r>
      <w:r/>
    </w:p>
    <w:p>
      <w:pPr>
        <w:spacing w:after="0" w:line="240" w:lineRule="auto"/>
        <w:shd w:val="clear" w:color="auto" w:fill="ffffff"/>
        <w:rPr>
          <w:rStyle w:val="93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Высокий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уровень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1 ребенок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7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/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Средний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4 ребенка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28,5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</w:t>
      </w:r>
      <w:r/>
    </w:p>
    <w:p>
      <w:pPr>
        <w:keepNext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outlineLvl w:val="2"/>
      </w:pP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Низкий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уровень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– 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9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детей –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 64</w:t>
      </w:r>
      <w:r>
        <w:rPr>
          <w:rFonts w:ascii="Times New Roman" w:hAnsi="Times New Roman" w:eastAsia="Times New Roman" w:cs="Times New Roman"/>
          <w:sz w:val="28"/>
          <w:szCs w:val="28"/>
          <w:highlight w:val="yellow"/>
          <w:lang w:eastAsia="ru-RU"/>
        </w:rPr>
        <w:t xml:space="preserve">%</w:t>
      </w:r>
      <w:r>
        <w:rPr>
          <w:rFonts w:ascii="Times New Roman" w:hAnsi="Times New Roman" w:eastAsia="Times New Roman" w:cs="Times New Roman"/>
          <w:b/>
          <w:sz w:val="28"/>
          <w:szCs w:val="20"/>
          <w:lang w:eastAsia="ru-RU"/>
        </w:rPr>
        <w:t xml:space="preserve"> </w:t>
      </w:r>
      <w:r/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r>
      <w:r/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5200650" cy="2076450"/>
            <wp:effectExtent l="0" t="0" r="19050" b="19050"/>
            <wp:docPr id="51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  <w:r/>
    </w:p>
    <w:p>
      <w:pPr>
        <w:jc w:val="center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r>
      <w:r/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Ассиметрия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 рук </w:t>
      </w:r>
      <w:r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  <w:t xml:space="preserve">(наблюдение во время обследования, беседа с воспитателями)</w:t>
      </w:r>
      <w:r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  <w:t xml:space="preserve"> :</w:t>
      </w:r>
      <w:r/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</w:r>
      <w:r/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 xml:space="preserve">Правша – 13 детей</w:t>
      </w:r>
      <w:r/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highlight w:val="yellow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 xml:space="preserve">Левша – 0</w:t>
      </w:r>
      <w:r/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 xml:space="preserve">Амбидекстр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 xml:space="preserve"> – 1 ребенок</w:t>
      </w:r>
      <w:r/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Методика «Составь квадрат», 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Методика оценка эмоциональных реакций</w:t>
      </w:r>
      <w:r>
        <w:rPr>
          <w:rFonts w:ascii="Times New Roman" w:hAnsi="Times New Roman" w:cs="Times New Roman"/>
          <w:b/>
          <w:sz w:val="28"/>
          <w:szCs w:val="28"/>
        </w:rPr>
        <w:t xml:space="preserve">.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определение уровня работоспособности, уровень притязаний, определение уровня тревожности.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5657850" cy="2743200"/>
            <wp:effectExtent l="0" t="0" r="19050" b="19050"/>
            <wp:docPr id="52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Методика « Лесенка»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уровень самооценки.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5334000" cy="2057400"/>
            <wp:effectExtent l="0" t="0" r="19050" b="19050"/>
            <wp:docPr id="53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Общая готовность к регулярному обучению в школе.</w:t>
      </w:r>
      <w:r/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highlight w:val="yellow"/>
        </w:rPr>
      </w:pPr>
      <w:r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Готовы</w:t>
      </w:r>
      <w:r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– 3 детей – 21%</w:t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highlight w:val="yellow"/>
        </w:rPr>
      </w:pPr>
      <w:r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Условно </w:t>
      </w:r>
      <w:r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готовы</w:t>
      </w:r>
      <w:r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– 6 детей – 43%</w:t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Не </w:t>
      </w:r>
      <w:r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готовы</w:t>
      </w:r>
      <w:r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– 5 детей – 36%</w:t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38100" t="0" r="19050" b="19050"/>
            <wp:docPr id="54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  <w:r/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Общие выводы: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Из всей группы только 3 детей </w:t>
      </w:r>
      <w:r>
        <w:rPr>
          <w:rFonts w:ascii="Times New Roman" w:hAnsi="Times New Roman" w:cs="Times New Roman"/>
          <w:b/>
          <w:sz w:val="28"/>
          <w:szCs w:val="28"/>
        </w:rPr>
        <w:t xml:space="preserve">готовы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 общего числа обследованных имеют</w:t>
      </w:r>
      <w:r>
        <w:rPr>
          <w:rFonts w:ascii="Times New Roman" w:hAnsi="Times New Roman" w:cs="Times New Roman"/>
          <w:sz w:val="28"/>
          <w:szCs w:val="28"/>
        </w:rPr>
        <w:t xml:space="preserve"> высокий уровень гот</w:t>
      </w:r>
      <w:r>
        <w:rPr>
          <w:rFonts w:ascii="Times New Roman" w:hAnsi="Times New Roman" w:cs="Times New Roman"/>
          <w:sz w:val="28"/>
          <w:szCs w:val="28"/>
        </w:rPr>
        <w:t xml:space="preserve">овности к школьному обучению (21</w:t>
      </w:r>
      <w:r>
        <w:rPr>
          <w:rFonts w:ascii="Times New Roman" w:hAnsi="Times New Roman" w:cs="Times New Roman"/>
          <w:sz w:val="28"/>
          <w:szCs w:val="28"/>
        </w:rPr>
        <w:t xml:space="preserve"> %).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Низкий уровень готовности (условно готовы)</w:t>
      </w:r>
      <w:r>
        <w:rPr>
          <w:rFonts w:ascii="Times New Roman" w:hAnsi="Times New Roman" w:cs="Times New Roman"/>
          <w:sz w:val="28"/>
          <w:szCs w:val="28"/>
        </w:rPr>
        <w:t xml:space="preserve"> к обучению в школе выявлено у 6</w:t>
      </w:r>
      <w:r>
        <w:rPr>
          <w:rFonts w:ascii="Times New Roman" w:hAnsi="Times New Roman" w:cs="Times New Roman"/>
          <w:sz w:val="28"/>
          <w:szCs w:val="28"/>
        </w:rPr>
        <w:t xml:space="preserve"> детей</w:t>
      </w:r>
      <w:r>
        <w:rPr>
          <w:rFonts w:ascii="Times New Roman" w:hAnsi="Times New Roman" w:cs="Times New Roman"/>
          <w:sz w:val="28"/>
          <w:szCs w:val="28"/>
        </w:rPr>
        <w:t xml:space="preserve"> (43%)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Не </w:t>
      </w:r>
      <w:r>
        <w:rPr>
          <w:rFonts w:ascii="Times New Roman" w:hAnsi="Times New Roman" w:cs="Times New Roman"/>
          <w:b/>
          <w:sz w:val="28"/>
          <w:szCs w:val="28"/>
        </w:rPr>
        <w:t xml:space="preserve">готовы</w:t>
      </w:r>
      <w:r>
        <w:rPr>
          <w:rFonts w:ascii="Times New Roman" w:hAnsi="Times New Roman" w:cs="Times New Roman"/>
          <w:sz w:val="28"/>
          <w:szCs w:val="28"/>
        </w:rPr>
        <w:t xml:space="preserve"> к регулярному школьному обучению 5 детей (36%).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Многие из обследованных детей не могут устанавливать причинн</w:t>
      </w:r>
      <w:r>
        <w:rPr>
          <w:rFonts w:ascii="Times New Roman" w:hAnsi="Times New Roman" w:cs="Times New Roman"/>
          <w:sz w:val="28"/>
          <w:szCs w:val="28"/>
        </w:rPr>
        <w:t xml:space="preserve">о-</w:t>
      </w:r>
      <w:r>
        <w:rPr>
          <w:rFonts w:ascii="Times New Roman" w:hAnsi="Times New Roman" w:cs="Times New Roman"/>
          <w:sz w:val="28"/>
          <w:szCs w:val="28"/>
        </w:rPr>
        <w:t xml:space="preserve"> следственные связи, делать обобщение; устанавливат</w:t>
      </w:r>
      <w:r>
        <w:rPr>
          <w:rFonts w:ascii="Times New Roman" w:hAnsi="Times New Roman" w:cs="Times New Roman"/>
          <w:sz w:val="28"/>
          <w:szCs w:val="28"/>
        </w:rPr>
        <w:t xml:space="preserve">ь и использовать закономерности, сведения об окружающем мире не достаточные, мотивация у половины детей игровая, а отношения к школе безразличное и даже негативное.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Диагностический</w:t>
      </w:r>
      <w:r>
        <w:rPr>
          <w:rFonts w:ascii="Times New Roman" w:hAnsi="Times New Roman" w:cs="Times New Roman"/>
          <w:sz w:val="28"/>
          <w:szCs w:val="28"/>
        </w:rPr>
        <w:t xml:space="preserve"> анализ говорит о том, что у детей старшего дошкольного возраста уровень готовности к обучению в школе </w:t>
      </w:r>
      <w:r>
        <w:rPr>
          <w:rFonts w:ascii="Times New Roman" w:hAnsi="Times New Roman" w:cs="Times New Roman"/>
          <w:sz w:val="28"/>
          <w:szCs w:val="28"/>
        </w:rPr>
        <w:t xml:space="preserve">на данный момент у большинства не достаточный.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Рекомендации: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При подготовке детей к</w:t>
      </w:r>
      <w:r>
        <w:rPr>
          <w:rFonts w:ascii="Times New Roman" w:hAnsi="Times New Roman" w:cs="Times New Roman"/>
          <w:sz w:val="28"/>
          <w:szCs w:val="28"/>
        </w:rPr>
        <w:t xml:space="preserve"> школе воспитателям старшей</w:t>
      </w:r>
      <w:r>
        <w:rPr>
          <w:rFonts w:ascii="Times New Roman" w:hAnsi="Times New Roman" w:cs="Times New Roman"/>
          <w:sz w:val="28"/>
          <w:szCs w:val="28"/>
        </w:rPr>
        <w:t xml:space="preserve"> групп</w:t>
      </w:r>
      <w:r>
        <w:rPr>
          <w:rFonts w:ascii="Times New Roman" w:hAnsi="Times New Roman" w:cs="Times New Roman"/>
          <w:sz w:val="28"/>
          <w:szCs w:val="28"/>
        </w:rPr>
        <w:t xml:space="preserve">ы</w:t>
      </w:r>
      <w:r>
        <w:rPr>
          <w:rFonts w:ascii="Times New Roman" w:hAnsi="Times New Roman" w:cs="Times New Roman"/>
          <w:sz w:val="28"/>
          <w:szCs w:val="28"/>
        </w:rPr>
        <w:t xml:space="preserve"> необходимо проводить </w:t>
      </w:r>
      <w:r>
        <w:rPr>
          <w:rFonts w:ascii="Times New Roman" w:hAnsi="Times New Roman" w:cs="Times New Roman"/>
          <w:sz w:val="28"/>
          <w:szCs w:val="28"/>
        </w:rPr>
        <w:t xml:space="preserve">коррекционно</w:t>
      </w:r>
      <w:r>
        <w:rPr>
          <w:rFonts w:ascii="Times New Roman" w:hAnsi="Times New Roman" w:cs="Times New Roman"/>
          <w:sz w:val="28"/>
          <w:szCs w:val="28"/>
        </w:rPr>
        <w:t xml:space="preserve"> – развивающие занятия с детьми по развитию психических процессов (мышление, память, внимание), тонкой моторики.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Воспитателям совместно с родителями оказывать посильную помощь детям в формировании мотивационной готовности к школьному обучению.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Воспитателям, педагогу – психологу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через групповые или индивидуальные консультации довести до родителей о важности их участия в закреплении знаний полученных в детском саду, так как без этого подготовка ребенка к школе не будет качественной.</w:t>
      </w:r>
      <w:r/>
    </w:p>
    <w:p>
      <w:pPr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С</w:t>
      </w:r>
      <w:r>
        <w:rPr>
          <w:rFonts w:ascii="Times New Roman" w:hAnsi="Times New Roman" w:cs="Times New Roman"/>
          <w:sz w:val="28"/>
          <w:szCs w:val="28"/>
        </w:rPr>
        <w:t xml:space="preserve">таршему воспитателю Довыденко Ю.А.</w:t>
      </w:r>
      <w:r>
        <w:rPr>
          <w:rFonts w:ascii="Times New Roman" w:hAnsi="Times New Roman" w:cs="Times New Roman"/>
          <w:sz w:val="28"/>
          <w:szCs w:val="28"/>
        </w:rPr>
        <w:t xml:space="preserve"> и педа</w:t>
      </w:r>
      <w:r>
        <w:rPr>
          <w:rFonts w:ascii="Times New Roman" w:hAnsi="Times New Roman" w:cs="Times New Roman"/>
          <w:sz w:val="28"/>
          <w:szCs w:val="28"/>
        </w:rPr>
        <w:t xml:space="preserve">гогу – психологу </w:t>
      </w:r>
      <w:r>
        <w:rPr>
          <w:rFonts w:ascii="Times New Roman" w:hAnsi="Times New Roman" w:cs="Times New Roman"/>
          <w:sz w:val="28"/>
          <w:szCs w:val="28"/>
        </w:rPr>
        <w:t xml:space="preserve">Грам</w:t>
      </w:r>
      <w:r>
        <w:rPr>
          <w:rFonts w:ascii="Times New Roman" w:hAnsi="Times New Roman" w:cs="Times New Roman"/>
          <w:sz w:val="28"/>
          <w:szCs w:val="28"/>
        </w:rPr>
        <w:t xml:space="preserve"> М.О.</w:t>
      </w:r>
      <w:r>
        <w:rPr>
          <w:rFonts w:ascii="Times New Roman" w:hAnsi="Times New Roman" w:cs="Times New Roman"/>
          <w:sz w:val="28"/>
          <w:szCs w:val="28"/>
        </w:rPr>
        <w:t xml:space="preserve"> оказать необход</w:t>
      </w:r>
      <w:r>
        <w:rPr>
          <w:rFonts w:ascii="Times New Roman" w:hAnsi="Times New Roman" w:cs="Times New Roman"/>
          <w:sz w:val="28"/>
          <w:szCs w:val="28"/>
        </w:rPr>
        <w:t xml:space="preserve">имую помощь воспитателям старшей</w:t>
      </w:r>
      <w:r>
        <w:rPr>
          <w:rFonts w:ascii="Times New Roman" w:hAnsi="Times New Roman" w:cs="Times New Roman"/>
          <w:sz w:val="28"/>
          <w:szCs w:val="28"/>
        </w:rPr>
        <w:t xml:space="preserve"> групп</w:t>
      </w:r>
      <w:r>
        <w:rPr>
          <w:rFonts w:ascii="Times New Roman" w:hAnsi="Times New Roman" w:cs="Times New Roman"/>
          <w:sz w:val="28"/>
          <w:szCs w:val="28"/>
        </w:rPr>
        <w:t xml:space="preserve">ы</w:t>
      </w:r>
      <w:r>
        <w:rPr>
          <w:rFonts w:ascii="Times New Roman" w:hAnsi="Times New Roman" w:cs="Times New Roman"/>
          <w:sz w:val="28"/>
          <w:szCs w:val="28"/>
        </w:rPr>
        <w:t xml:space="preserve"> в подготовке детей к школьному обучению, а также в предоставлении методической литературы.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right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Педагог-психолог М.О. </w:t>
      </w:r>
      <w:r>
        <w:rPr>
          <w:rFonts w:ascii="Times New Roman" w:hAnsi="Times New Roman" w:cs="Times New Roman"/>
          <w:sz w:val="28"/>
          <w:szCs w:val="28"/>
        </w:rPr>
        <w:t xml:space="preserve">Грам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/>
    </w:p>
    <w:p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r>
      <w:r/>
    </w:p>
    <w:p>
      <w:pPr>
        <w:ind w:right="-298"/>
        <w:jc w:val="center"/>
        <w:spacing w:after="0" w:line="240" w:lineRule="auto"/>
        <w:rPr>
          <w:rFonts w:ascii="Times New Roman" w:hAnsi="Times New Roman" w:eastAsia="MS Mincho" w:cs="Times New Roman"/>
          <w:b/>
          <w:sz w:val="28"/>
          <w:szCs w:val="28"/>
          <w:lang w:eastAsia="ru-RU"/>
        </w:rPr>
      </w:pPr>
      <w:r>
        <w:rPr>
          <w:rFonts w:ascii="Calibri" w:hAnsi="Calibri" w:eastAsia="Times New Roman" w:cs="Times New Roman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91175" cy="4192966"/>
                <wp:effectExtent l="0" t="0" r="0" b="0"/>
                <wp:docPr id="55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588188" cy="41907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40.2pt;height:330.2pt;mso-wrap-distance-left:0.0pt;mso-wrap-distance-top:0.0pt;mso-wrap-distance-right:0.0pt;mso-wrap-distance-bottom:0.0pt;" stroked="false">
                <v:path textboxrect="0,0,0,0"/>
                <v:imagedata r:id="rId86" o:title=""/>
              </v:shape>
            </w:pict>
          </mc:Fallback>
        </mc:AlternateContent>
      </w:r>
      <w:r/>
    </w:p>
    <w:p>
      <w:pPr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lang w:eastAsia="ru-RU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sz w:val="28"/>
          <w:lang w:eastAsia="ru-RU"/>
        </w:rPr>
        <w:t xml:space="preserve">11. Какие профессиональные качества необходимы педагогу для реализации данной практики/технологии.</w:t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Педагогические кадры начальной школы и ДОУ имеют базовое профессиональное образование и </w:t>
      </w:r>
      <w:r>
        <w:rPr>
          <w:rFonts w:ascii="Times New Roman" w:hAnsi="Times New Roman" w:eastAsia="Times New Roman" w:cs="Times New Roman"/>
          <w:iCs/>
          <w:sz w:val="28"/>
          <w:szCs w:val="28"/>
          <w:lang w:eastAsia="ru-RU"/>
        </w:rPr>
        <w:t xml:space="preserve">необходимую квалификацию,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способны к инновационной профессиональной деятельности, обладают необходимым уровнем методологической культуры и сформированной готовностью к непрерывному образованию в течение всей жизни.</w:t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Педагоги компетентны  в осуществлении обучения и воспитания 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младших школьников, использовании современных образовательных, в том числе информационно-коммуникационных, технологий обучения, способны эффективно применять учебно-методические,   информационные и иные ресурсы реализации основной образовательной программы</w:t>
      </w: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начального общего образования, постоянно развиваются в профессиональном отношении.</w:t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 целью распрос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транения педагогического опыта педагоги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постоянно участвую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т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в районных методических объединениях, предметных секциях и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мы считаем, что наш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подход к работе может использовать каждый специалист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и любая образовательная организация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. С целью повышения уровня самообразования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педагоги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изучаю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т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различную методическую литературу, посещаю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т педсоветы, консультируются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с бо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лее опытными педагогами, проходят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курсы повышения квалификации, участвую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т в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вебинарах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, состоят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в интернет сообществах («Преемственность в образовании», «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Мерсибо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», «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Инфоурок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», НООС), участвую в конкурсах.</w:t>
      </w:r>
      <w:r/>
    </w:p>
    <w:p>
      <w:pPr>
        <w:jc w:val="center"/>
        <w:spacing w:after="0" w:line="428" w:lineRule="atLeast"/>
        <w:shd w:val="clear" w:color="auto" w:fill="ffffff"/>
        <w:rPr>
          <w:rFonts w:ascii="Times New Roman" w:hAnsi="Times New Roman" w:eastAsia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8"/>
          <w:szCs w:val="28"/>
          <w:lang w:eastAsia="ru-RU"/>
        </w:rPr>
      </w:r>
      <w:r/>
    </w:p>
    <w:p>
      <w:pPr>
        <w:jc w:val="center"/>
        <w:spacing w:after="0" w:line="428" w:lineRule="atLeast"/>
        <w:shd w:val="clear" w:color="auto" w:fill="ffffff"/>
        <w:rPr>
          <w:rFonts w:ascii="Times New Roman" w:hAnsi="Times New Roman" w:eastAsia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color w:val="000000"/>
          <w:sz w:val="28"/>
          <w:szCs w:val="28"/>
          <w:lang w:eastAsia="ru-RU"/>
        </w:rPr>
        <w:t xml:space="preserve">Список использованной литературы:</w:t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numPr>
          <w:ilvl w:val="0"/>
          <w:numId w:val="53"/>
        </w:numPr>
        <w:contextualSpacing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Дошкольная педагогика. Учеб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особие для учащихся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пед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уч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-щ. Под ред. В.И.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Ядэшко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Ф.А.Сохина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. – 2-е изд.,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испр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. И доп. – М.: Просвещение, 1986.</w:t>
      </w:r>
      <w:r/>
    </w:p>
    <w:p>
      <w:pPr>
        <w:numPr>
          <w:ilvl w:val="0"/>
          <w:numId w:val="53"/>
        </w:numPr>
        <w:contextualSpacing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Должикова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Р.А.,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Федосимов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Г.М.,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Кулинич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Н.Н., Ищенко И.П. Реализация преемственности при обучении и воспитании детей в ДОУ и начальной школе.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– М.: Школьная Пресса, 2008.</w:t>
      </w:r>
      <w:r/>
    </w:p>
    <w:p>
      <w:pPr>
        <w:numPr>
          <w:ilvl w:val="0"/>
          <w:numId w:val="53"/>
        </w:numPr>
        <w:contextualSpacing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Преемственные связи ДОУ, школы и родителей будущих первоклассников: Методическое пособие /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Е.П.Арнаутова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Г.Г.Зубова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. – М.: ТЦ Сфера, 2006.</w:t>
      </w:r>
      <w:r/>
    </w:p>
    <w:p>
      <w:pPr>
        <w:numPr>
          <w:ilvl w:val="0"/>
          <w:numId w:val="53"/>
        </w:numPr>
        <w:contextualSpacing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Доскин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В.А. Здоровье ребенка и его готовность к школе: пособие для родителей; под ред.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В.А.Доскина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. – М.: Просвещение, 2007.</w:t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contextualSpacing/>
        <w:ind w:firstLine="72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ind w:left="6237"/>
        <w:jc w:val="right"/>
        <w:spacing w:after="0"/>
        <w:rPr>
          <w:rFonts w:ascii="Times New Roman" w:hAnsi="Times New Roman" w:eastAsia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Cs/>
          <w:i/>
          <w:iCs/>
          <w:color w:val="262626"/>
          <w:sz w:val="28"/>
          <w:szCs w:val="28"/>
          <w:lang w:eastAsia="ru-RU"/>
        </w:rPr>
        <w:t xml:space="preserve">Приложение №1</w:t>
      </w:r>
      <w:r/>
    </w:p>
    <w:p>
      <w:pPr>
        <w:spacing w:after="0" w:line="360" w:lineRule="exact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ind w:right="-279"/>
        <w:jc w:val="center"/>
        <w:spacing w:after="0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262626"/>
          <w:sz w:val="28"/>
          <w:szCs w:val="28"/>
          <w:lang w:eastAsia="ru-RU"/>
        </w:rPr>
        <w:t xml:space="preserve">Анализ преемственности в методологии и структуре ФГОС </w:t>
      </w:r>
      <w:r>
        <w:rPr>
          <w:rFonts w:ascii="Times New Roman" w:hAnsi="Times New Roman" w:eastAsia="Times New Roman" w:cs="Times New Roman"/>
          <w:b/>
          <w:bCs/>
          <w:color w:val="262626"/>
          <w:sz w:val="28"/>
          <w:szCs w:val="28"/>
          <w:lang w:eastAsia="ru-RU"/>
        </w:rPr>
        <w:t xml:space="preserve">ДО</w:t>
      </w:r>
      <w:r>
        <w:rPr>
          <w:rFonts w:ascii="Times New Roman" w:hAnsi="Times New Roman" w:eastAsia="Times New Roman" w:cs="Times New Roman"/>
          <w:b/>
          <w:bCs/>
          <w:color w:val="262626"/>
          <w:sz w:val="28"/>
          <w:szCs w:val="28"/>
          <w:lang w:eastAsia="ru-RU"/>
        </w:rPr>
        <w:t xml:space="preserve"> и ФГОС НОО</w:t>
      </w:r>
      <w:r/>
    </w:p>
    <w:tbl>
      <w:tblPr>
        <w:tblStyle w:val="924"/>
        <w:tblW w:w="10065" w:type="dxa"/>
        <w:tblInd w:w="-459" w:type="dxa"/>
        <w:tblLook w:val="04A0" w:firstRow="1" w:lastRow="0" w:firstColumn="1" w:lastColumn="0" w:noHBand="0" w:noVBand="1"/>
      </w:tblPr>
      <w:tblGrid>
        <w:gridCol w:w="3686"/>
        <w:gridCol w:w="6379"/>
      </w:tblGrid>
      <w:tr>
        <w:trPr/>
        <w:tc>
          <w:tcPr>
            <w:tcW w:w="3686" w:type="dxa"/>
            <w:textDirection w:val="lrTb"/>
            <w:noWrap w:val="false"/>
          </w:tcPr>
          <w:p>
            <w:pPr>
              <w:rPr>
                <w:rFonts w:ascii="Calibri" w:hAnsi="Calibri" w:cs="Times New Roman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Единый структурно-организационный подход, заключающийся в совокупности требований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</w:t>
            </w:r>
            <w:r/>
          </w:p>
        </w:tc>
        <w:tc>
          <w:tcPr>
            <w:tcW w:w="6379" w:type="dxa"/>
            <w:textDirection w:val="lrTb"/>
            <w:noWrap w:val="false"/>
          </w:tcPr>
          <w:p>
            <w:pPr>
              <w:numPr>
                <w:ilvl w:val="0"/>
                <w:numId w:val="1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условиям реализации стандарта;</w:t>
            </w:r>
            <w:r/>
          </w:p>
          <w:p>
            <w:pPr>
              <w:numPr>
                <w:ilvl w:val="0"/>
                <w:numId w:val="1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структурно-содержательным компонентам; основной образовательной программы</w:t>
            </w:r>
            <w:r/>
          </w:p>
          <w:p>
            <w:pPr>
              <w:numPr>
                <w:ilvl w:val="0"/>
                <w:numId w:val="1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образовательным результатам</w:t>
            </w:r>
            <w:r/>
          </w:p>
        </w:tc>
      </w:tr>
      <w:tr>
        <w:trPr/>
        <w:tc>
          <w:tcPr>
            <w:tcW w:w="3686" w:type="dxa"/>
            <w:textDirection w:val="lrTb"/>
            <w:noWrap w:val="false"/>
          </w:tcPr>
          <w:p>
            <w:pPr>
              <w:rPr>
                <w:rFonts w:ascii="Calibri" w:hAnsi="Calibri" w:cs="Times New Roman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Единый психолого-педагогический методологический подход:</w:t>
            </w:r>
            <w:r/>
          </w:p>
        </w:tc>
        <w:tc>
          <w:tcPr>
            <w:tcW w:w="6379" w:type="dxa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ориентация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деятельностный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подход и понятие «ведущей деятельности»;</w:t>
            </w:r>
            <w:r/>
          </w:p>
          <w:p>
            <w:pPr>
              <w:numPr>
                <w:ilvl w:val="0"/>
                <w:numId w:val="2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опора на зону актуального развития и ориентация на зону ближайшего развития ребёнка;</w:t>
            </w:r>
            <w:r/>
          </w:p>
          <w:p>
            <w:pPr>
              <w:numPr>
                <w:ilvl w:val="0"/>
                <w:numId w:val="2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понятие об универсальных учебных действиях;</w:t>
            </w:r>
            <w:r/>
          </w:p>
          <w:p>
            <w:pPr>
              <w:numPr>
                <w:ilvl w:val="0"/>
                <w:numId w:val="2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ориентация на возрастные психофизиологические особенности детей.</w:t>
            </w:r>
            <w:r/>
          </w:p>
        </w:tc>
      </w:tr>
      <w:tr>
        <w:trPr/>
        <w:tc>
          <w:tcPr>
            <w:tcW w:w="3686" w:type="dxa"/>
            <w:textDirection w:val="lrTb"/>
            <w:noWrap w:val="false"/>
          </w:tcPr>
          <w:p>
            <w:pPr>
              <w:rPr>
                <w:rFonts w:ascii="Calibri" w:hAnsi="Calibri" w:cs="Times New Roman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Принцип организации инклюзивного образования:</w:t>
            </w:r>
            <w:r/>
          </w:p>
        </w:tc>
        <w:tc>
          <w:tcPr>
            <w:tcW w:w="6379" w:type="dxa"/>
            <w:textDirection w:val="lrTb"/>
            <w:noWrap w:val="false"/>
          </w:tcPr>
          <w:p>
            <w:pPr>
              <w:numPr>
                <w:ilvl w:val="0"/>
                <w:numId w:val="3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минимальная регламентация образования детей, имеющих ОВЗ, детей-инвалидов;</w:t>
            </w:r>
            <w:r/>
          </w:p>
          <w:p>
            <w:pPr>
              <w:numPr>
                <w:ilvl w:val="0"/>
                <w:numId w:val="3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адаптированных (в некоторых случаях индивидуальных) образовательных программ;</w:t>
            </w:r>
            <w:r/>
          </w:p>
          <w:p>
            <w:pPr>
              <w:numPr>
                <w:ilvl w:val="0"/>
                <w:numId w:val="3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опора на индивидуальную программу реабилитации (при организации специальных образовательных условий для детей-инвалидов).</w:t>
            </w:r>
            <w:r/>
          </w:p>
        </w:tc>
      </w:tr>
      <w:tr>
        <w:trPr/>
        <w:tc>
          <w:tcPr>
            <w:tcW w:w="3686" w:type="dxa"/>
            <w:textDirection w:val="lrTb"/>
            <w:noWrap w:val="false"/>
          </w:tcPr>
          <w:p>
            <w:pPr>
              <w:rPr>
                <w:rFonts w:ascii="Calibri" w:hAnsi="Calibri" w:cs="Times New Roman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Направленность основных образовательных программ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НОО:</w:t>
            </w:r>
            <w:r/>
          </w:p>
        </w:tc>
        <w:tc>
          <w:tcPr>
            <w:tcW w:w="6379" w:type="dxa"/>
            <w:textDirection w:val="lrTb"/>
            <w:noWrap w:val="false"/>
          </w:tcPr>
          <w:p>
            <w:pPr>
              <w:numPr>
                <w:ilvl w:val="0"/>
                <w:numId w:val="4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процесс успешной социализации ребёнка;</w:t>
            </w:r>
            <w:r/>
          </w:p>
          <w:p>
            <w:pPr>
              <w:numPr>
                <w:ilvl w:val="0"/>
                <w:numId w:val="4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развитие творческих способностей, инициативы, самосовершенствования;</w:t>
            </w:r>
            <w:r/>
          </w:p>
          <w:p>
            <w:pPr>
              <w:numPr>
                <w:ilvl w:val="0"/>
                <w:numId w:val="4"/>
              </w:numPr>
              <w:contextualSpacing/>
              <w:ind w:left="3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сохранение и укрепление здоровья детей.</w:t>
            </w:r>
            <w:r/>
          </w:p>
        </w:tc>
      </w:tr>
    </w:tbl>
    <w:p>
      <w:pPr>
        <w:spacing w:line="200" w:lineRule="exact"/>
        <w:rPr>
          <w:rFonts w:ascii="Calibri" w:hAnsi="Calibri" w:eastAsia="Times New Roman" w:cs="Times New Roman"/>
          <w:sz w:val="20"/>
          <w:szCs w:val="20"/>
          <w:lang w:eastAsia="ru-RU"/>
        </w:rPr>
      </w:pPr>
      <w:r>
        <w:rPr>
          <w:rFonts w:ascii="Calibri" w:hAnsi="Calibri" w:eastAsia="Times New Roman" w:cs="Times New Roman"/>
          <w:sz w:val="20"/>
          <w:szCs w:val="20"/>
          <w:lang w:eastAsia="ru-RU"/>
        </w:rPr>
      </w:r>
      <w:r/>
    </w:p>
    <w:p>
      <w:pPr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Если мы обратим внимание на содержательные стороны ФГОС дошкольного образования и ФГОС начального общего образования, то убедимся в наличии преемственности между областями на уровне дошкольного и начального общего образования. Пять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образовательных областей, обозначенных во ФГОС дошкольного образования имеют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прямую проекцию на предметные области основной образовательной программы начального общего образования.</w:t>
      </w:r>
      <w:r/>
    </w:p>
    <w:p>
      <w:pPr>
        <w:jc w:val="right"/>
        <w:spacing w:after="0" w:line="240" w:lineRule="auto"/>
        <w:rPr>
          <w:rFonts w:ascii="Times New Roman" w:hAnsi="Times New Roman" w:eastAsia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i/>
          <w:sz w:val="28"/>
          <w:szCs w:val="28"/>
          <w:lang w:eastAsia="ru-RU"/>
        </w:rPr>
      </w:r>
      <w:r/>
    </w:p>
    <w:tbl>
      <w:tblPr>
        <w:tblW w:w="0" w:type="auto"/>
        <w:tblCellSpacing w:w="1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15" w:type="dxa"/>
          <w:top w:w="15" w:type="dxa"/>
          <w:right w:w="15" w:type="dxa"/>
          <w:bottom w:w="15" w:type="dxa"/>
        </w:tblCellMar>
        <w:tblLook w:val="04A0" w:firstRow="1" w:lastRow="0" w:firstColumn="1" w:lastColumn="0" w:noHBand="0" w:noVBand="1"/>
      </w:tblPr>
      <w:tblGrid>
        <w:gridCol w:w="5071"/>
        <w:gridCol w:w="4961"/>
      </w:tblGrid>
      <w:tr>
        <w:trPr>
          <w:tblCellSpacing w:w="15" w:type="dxa"/>
        </w:trPr>
        <w:tc>
          <w:tcPr>
            <w:tcW w:w="4148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Образовательные области ФГОС  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ДО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:</w:t>
            </w:r>
            <w:r/>
          </w:p>
        </w:tc>
        <w:tc>
          <w:tcPr>
            <w:tcW w:w="5227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Предметные области ФГОС НОО:</w:t>
            </w:r>
            <w:r/>
          </w:p>
        </w:tc>
      </w:tr>
      <w:tr>
        <w:trPr>
          <w:tblCellSpacing w:w="15" w:type="dxa"/>
        </w:trPr>
        <w:tc>
          <w:tcPr>
            <w:tcW w:w="4148" w:type="dxa"/>
            <w:vAlign w:val="center"/>
            <w:textDirection w:val="lrTb"/>
            <w:noWrap w:val="false"/>
          </w:tcPr>
          <w:p>
            <w:pPr>
              <w:ind w:left="142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Социально-коммуникативное развитие              </w:t>
            </w:r>
            <w:r/>
          </w:p>
        </w:tc>
        <w:tc>
          <w:tcPr>
            <w:tcW w:w="5227" w:type="dxa"/>
            <w:vAlign w:val="center"/>
            <w:textDirection w:val="lrTb"/>
            <w:noWrap w:val="false"/>
          </w:tcPr>
          <w:p>
            <w:pPr>
              <w:numPr>
                <w:ilvl w:val="0"/>
                <w:numId w:val="5"/>
              </w:numPr>
              <w:contextualSpacing/>
              <w:ind w:left="442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обществознание и естествознание (окружающий мир)</w:t>
            </w:r>
            <w:r/>
          </w:p>
          <w:p>
            <w:pPr>
              <w:numPr>
                <w:ilvl w:val="0"/>
                <w:numId w:val="5"/>
              </w:numPr>
              <w:contextualSpacing/>
              <w:ind w:left="442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основы религиозных культур и светской этики</w:t>
            </w:r>
            <w:r/>
          </w:p>
        </w:tc>
      </w:tr>
      <w:tr>
        <w:trPr>
          <w:tblCellSpacing w:w="15" w:type="dxa"/>
        </w:trPr>
        <w:tc>
          <w:tcPr>
            <w:tcW w:w="4148" w:type="dxa"/>
            <w:vAlign w:val="center"/>
            <w:textDirection w:val="lrTb"/>
            <w:noWrap w:val="false"/>
          </w:tcPr>
          <w:p>
            <w:pPr>
              <w:ind w:left="142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познавательное развитие                                         </w:t>
            </w:r>
            <w:r/>
          </w:p>
        </w:tc>
        <w:tc>
          <w:tcPr>
            <w:tcW w:w="5227" w:type="dxa"/>
            <w:vAlign w:val="center"/>
            <w:textDirection w:val="lrTb"/>
            <w:noWrap w:val="false"/>
          </w:tcPr>
          <w:p>
            <w:pPr>
              <w:numPr>
                <w:ilvl w:val="0"/>
                <w:numId w:val="6"/>
              </w:numPr>
              <w:contextualSpacing/>
              <w:ind w:left="485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Математика и информатика</w:t>
            </w:r>
            <w:r/>
          </w:p>
          <w:p>
            <w:pPr>
              <w:numPr>
                <w:ilvl w:val="0"/>
                <w:numId w:val="6"/>
              </w:numPr>
              <w:contextualSpacing/>
              <w:ind w:left="485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технология</w:t>
            </w:r>
            <w:r/>
          </w:p>
        </w:tc>
      </w:tr>
      <w:tr>
        <w:trPr>
          <w:tblCellSpacing w:w="15" w:type="dxa"/>
        </w:trPr>
        <w:tc>
          <w:tcPr>
            <w:tcW w:w="4148" w:type="dxa"/>
            <w:vAlign w:val="center"/>
            <w:textDirection w:val="lrTb"/>
            <w:noWrap w:val="false"/>
          </w:tcPr>
          <w:p>
            <w:pPr>
              <w:ind w:left="142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речевое развитие                                                       </w:t>
            </w:r>
            <w:r/>
          </w:p>
        </w:tc>
        <w:tc>
          <w:tcPr>
            <w:tcW w:w="5227" w:type="dxa"/>
            <w:vAlign w:val="center"/>
            <w:textDirection w:val="lrTb"/>
            <w:noWrap w:val="false"/>
          </w:tcPr>
          <w:p>
            <w:pPr>
              <w:numPr>
                <w:ilvl w:val="0"/>
                <w:numId w:val="7"/>
              </w:numPr>
              <w:contextualSpacing/>
              <w:ind w:left="455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Русский язык</w:t>
            </w:r>
            <w:r/>
          </w:p>
          <w:p>
            <w:pPr>
              <w:numPr>
                <w:ilvl w:val="0"/>
                <w:numId w:val="7"/>
              </w:numPr>
              <w:contextualSpacing/>
              <w:ind w:left="455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Литературное чтение</w:t>
            </w:r>
            <w:r/>
          </w:p>
          <w:p>
            <w:pPr>
              <w:numPr>
                <w:ilvl w:val="0"/>
                <w:numId w:val="7"/>
              </w:numPr>
              <w:contextualSpacing/>
              <w:ind w:left="455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Иностранные языки         </w:t>
            </w:r>
            <w:r/>
          </w:p>
        </w:tc>
      </w:tr>
      <w:tr>
        <w:trPr>
          <w:tblCellSpacing w:w="15" w:type="dxa"/>
        </w:trPr>
        <w:tc>
          <w:tcPr>
            <w:tcW w:w="4148" w:type="dxa"/>
            <w:vAlign w:val="center"/>
            <w:textDirection w:val="lrTb"/>
            <w:noWrap w:val="false"/>
          </w:tcPr>
          <w:p>
            <w:pPr>
              <w:ind w:left="142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художественно-эстетическое развитие                </w:t>
            </w:r>
            <w:r/>
          </w:p>
        </w:tc>
        <w:tc>
          <w:tcPr>
            <w:tcW w:w="5227" w:type="dxa"/>
            <w:vAlign w:val="center"/>
            <w:textDirection w:val="lrTb"/>
            <w:noWrap w:val="false"/>
          </w:tcPr>
          <w:p>
            <w:pPr>
              <w:numPr>
                <w:ilvl w:val="0"/>
                <w:numId w:val="7"/>
              </w:numPr>
              <w:contextualSpacing/>
              <w:ind w:left="455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искусство                     </w:t>
            </w:r>
            <w:r/>
          </w:p>
        </w:tc>
      </w:tr>
      <w:tr>
        <w:trPr>
          <w:tblCellSpacing w:w="15" w:type="dxa"/>
        </w:trPr>
        <w:tc>
          <w:tcPr>
            <w:tcW w:w="4148" w:type="dxa"/>
            <w:vAlign w:val="center"/>
            <w:textDirection w:val="lrTb"/>
            <w:noWrap w:val="false"/>
          </w:tcPr>
          <w:p>
            <w:pPr>
              <w:ind w:left="142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физическое развитие                                                </w:t>
            </w:r>
            <w:r/>
          </w:p>
        </w:tc>
        <w:tc>
          <w:tcPr>
            <w:tcW w:w="5227" w:type="dxa"/>
            <w:vAlign w:val="center"/>
            <w:textDirection w:val="lrTb"/>
            <w:noWrap w:val="false"/>
          </w:tcPr>
          <w:p>
            <w:pPr>
              <w:numPr>
                <w:ilvl w:val="0"/>
                <w:numId w:val="7"/>
              </w:numPr>
              <w:contextualSpacing/>
              <w:ind w:left="455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 xml:space="preserve">физическая культура</w:t>
            </w:r>
            <w:r/>
          </w:p>
        </w:tc>
      </w:tr>
    </w:tbl>
    <w:p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Приложение 2</w:t>
      </w:r>
      <w:r/>
    </w:p>
    <w:p>
      <w:pPr>
        <w:jc w:val="center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Анкета для педагогов</w:t>
      </w:r>
      <w:r/>
    </w:p>
    <w:p>
      <w:pPr>
        <w:jc w:val="center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Уважаемые педагоги!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Администрация детского сада и школы проводит опрос с целью изучения ос</w:t>
      </w:r>
      <w:r>
        <w:rPr>
          <w:sz w:val="24"/>
          <w:szCs w:val="24"/>
        </w:rPr>
        <w:t xml:space="preserve">обенностей работы педагогов при </w:t>
      </w:r>
      <w:r>
        <w:rPr>
          <w:sz w:val="24"/>
          <w:szCs w:val="24"/>
        </w:rPr>
        <w:t xml:space="preserve">взаимодействии</w:t>
      </w:r>
      <w:r>
        <w:rPr>
          <w:sz w:val="24"/>
          <w:szCs w:val="24"/>
        </w:rPr>
        <w:t xml:space="preserve"> «Социальное </w:t>
      </w:r>
      <w:r>
        <w:rPr>
          <w:sz w:val="24"/>
          <w:szCs w:val="24"/>
        </w:rPr>
        <w:t xml:space="preserve">партнерст</w:t>
      </w:r>
      <w:r>
        <w:rPr>
          <w:sz w:val="24"/>
          <w:szCs w:val="24"/>
        </w:rPr>
        <w:t xml:space="preserve">во образовательной организации» </w:t>
      </w:r>
      <w:r>
        <w:rPr>
          <w:sz w:val="24"/>
          <w:szCs w:val="24"/>
        </w:rPr>
        <w:t xml:space="preserve">в рамках реализации</w:t>
      </w:r>
      <w:r>
        <w:rPr>
          <w:sz w:val="24"/>
          <w:szCs w:val="24"/>
        </w:rPr>
        <w:t xml:space="preserve"> Районной инновационной площадке </w:t>
      </w:r>
      <w:r>
        <w:rPr>
          <w:sz w:val="24"/>
          <w:szCs w:val="24"/>
        </w:rPr>
        <w:t xml:space="preserve">«Преемств</w:t>
      </w:r>
      <w:r>
        <w:rPr>
          <w:sz w:val="24"/>
          <w:szCs w:val="24"/>
        </w:rPr>
        <w:t xml:space="preserve">енность детского сада и школы в </w:t>
      </w:r>
      <w:r>
        <w:rPr>
          <w:sz w:val="24"/>
          <w:szCs w:val="24"/>
        </w:rPr>
        <w:t xml:space="preserve">современных условиях». 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jc w:val="both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1.Считаете ли Вы необходимой работу с детским садом (школой)? *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Да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Нет</w:t>
      </w:r>
      <w:r/>
    </w:p>
    <w:p>
      <w:pPr>
        <w:jc w:val="both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2. Испытываете ли Вы трудности при организации совместных мероприятий с детским садом (школой)? *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____________________________________________________________________________________________________________________________________________________________</w:t>
      </w:r>
      <w:r/>
    </w:p>
    <w:p>
      <w:pPr>
        <w:jc w:val="both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 Каковы причины этих затруднений: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недостаток знаний педагога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неумение вступать в диалог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излишняя застенчивость, робость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непонимание педагогами значимости взаимодействия ОУ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другое</w:t>
      </w:r>
      <w:r>
        <w:rPr>
          <w:sz w:val="24"/>
          <w:szCs w:val="24"/>
        </w:rPr>
        <w:t xml:space="preserve">________________________________________________________________________</w:t>
      </w:r>
      <w:r/>
    </w:p>
    <w:p>
      <w:pPr>
        <w:jc w:val="both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4. Какие формы сотрудничества с детским садом (школой) Вы считаете важными в дальнейшей работе? *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__________________________________________________________________________________________________________________________________________________________________________________________________________________________________________</w:t>
      </w:r>
      <w:r/>
    </w:p>
    <w:p>
      <w:pPr>
        <w:jc w:val="both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5. Как Вы считаете, нужна ли специальная подготовка педагога к работе с социальным партнером? *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______________________________________________________________________________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jc w:val="both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6. Если «да», то в чем она, по Вашему мнению, должна заключаться?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____________________________________________________________________________________________________________________________________________________________</w:t>
      </w:r>
      <w:r/>
    </w:p>
    <w:p>
      <w:pPr>
        <w:jc w:val="both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7. Чему, на Ваш взгляд, могут научиться педагоги друг у друга? *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____________________________________________________________________________________________________________________________________________________________</w:t>
      </w:r>
      <w:r/>
    </w:p>
    <w:p>
      <w:pPr>
        <w:jc w:val="both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8. Что необходимо сделать для того, чтобы педагоги принимали активное участие в сотрудничестве детского сада и школы? *</w:t>
      </w:r>
      <w:r/>
    </w:p>
    <w:p>
      <w:pPr>
        <w:jc w:val="both"/>
        <w:spacing w:after="0" w:line="240" w:lineRule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________________________________________________________</w:t>
      </w:r>
      <w:r>
        <w:rPr>
          <w:sz w:val="24"/>
          <w:szCs w:val="24"/>
          <w:lang w:val="en-US"/>
        </w:rPr>
        <w:t xml:space="preserve">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/>
    </w:p>
    <w:p>
      <w:pPr>
        <w:jc w:val="both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Благодарим за сотрудничество!</w:t>
      </w:r>
      <w:r/>
    </w:p>
    <w:p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Приложение 3</w:t>
      </w:r>
      <w:r/>
    </w:p>
    <w:p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ind w:firstLine="709"/>
        <w:jc w:val="center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Уважаемые родители, в рамках реализации проекта «</w:t>
      </w:r>
      <w:r>
        <w:rPr>
          <w:rFonts w:ascii="Times New Roman" w:hAnsi="Times New Roman" w:eastAsia="Times New Roman" w:cs="Times New Roman"/>
          <w:color w:val="ff0000"/>
          <w:sz w:val="28"/>
          <w:szCs w:val="28"/>
          <w:lang w:eastAsia="ru-RU"/>
        </w:rPr>
        <w:t xml:space="preserve">Преемственноть</w:t>
      </w:r>
      <w:r>
        <w:rPr>
          <w:rFonts w:ascii="Times New Roman" w:hAnsi="Times New Roman" w:eastAsia="Times New Roman" w:cs="Times New Roman"/>
          <w:color w:val="ff0000"/>
          <w:sz w:val="28"/>
          <w:szCs w:val="28"/>
          <w:lang w:eastAsia="ru-RU"/>
        </w:rPr>
        <w:t xml:space="preserve"> детского сада и школы в современных условиях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» просим Вас ответить на ряд вопросов:</w:t>
      </w:r>
      <w:r/>
    </w:p>
    <w:p>
      <w:pPr>
        <w:ind w:firstLine="709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/>
    </w:p>
    <w:p>
      <w:pPr>
        <w:ind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1. В чём, на Ваш взгляд, заключается готовность ребёнка к школе (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нужное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подчеркнуть, можно несколько пунктов):</w:t>
      </w:r>
      <w:r/>
    </w:p>
    <w:p>
      <w:pPr>
        <w:numPr>
          <w:ilvl w:val="0"/>
          <w:numId w:val="54"/>
        </w:numPr>
        <w:ind w:left="0"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умение читать и писать</w:t>
      </w:r>
      <w:r/>
    </w:p>
    <w:p>
      <w:pPr>
        <w:numPr>
          <w:ilvl w:val="0"/>
          <w:numId w:val="54"/>
        </w:numPr>
        <w:ind w:left="0"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умение считать</w:t>
      </w:r>
      <w:r/>
    </w:p>
    <w:p>
      <w:pPr>
        <w:numPr>
          <w:ilvl w:val="0"/>
          <w:numId w:val="54"/>
        </w:numPr>
        <w:ind w:left="0"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здоровье, физическая выносливость; ·</w:t>
      </w:r>
      <w:r/>
    </w:p>
    <w:p>
      <w:pPr>
        <w:numPr>
          <w:ilvl w:val="0"/>
          <w:numId w:val="54"/>
        </w:numPr>
        <w:ind w:left="0"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умение общаться со сверстниками и взрослыми;</w:t>
      </w:r>
      <w:r/>
    </w:p>
    <w:p>
      <w:pPr>
        <w:numPr>
          <w:ilvl w:val="0"/>
          <w:numId w:val="54"/>
        </w:numPr>
        <w:ind w:left="0"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ответственность и самостоятельность</w:t>
      </w:r>
      <w:r/>
    </w:p>
    <w:p>
      <w:pPr>
        <w:numPr>
          <w:ilvl w:val="0"/>
          <w:numId w:val="54"/>
        </w:numPr>
        <w:ind w:left="0"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развитие тонких движений руки и зрительно-двигательных координации; · </w:t>
      </w:r>
      <w:r/>
    </w:p>
    <w:p>
      <w:pPr>
        <w:numPr>
          <w:ilvl w:val="0"/>
          <w:numId w:val="54"/>
        </w:numPr>
        <w:ind w:left="0"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интерес к знаниям, процессу их получения за счет дополнительных усилий; · </w:t>
      </w:r>
      <w:r/>
    </w:p>
    <w:p>
      <w:pPr>
        <w:numPr>
          <w:ilvl w:val="0"/>
          <w:numId w:val="54"/>
        </w:numPr>
        <w:ind w:left="0"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логичность рассуждений ребенка, способность воспроизвести образец; ·</w:t>
      </w:r>
      <w:r/>
    </w:p>
    <w:p>
      <w:pPr>
        <w:numPr>
          <w:ilvl w:val="0"/>
          <w:numId w:val="54"/>
        </w:numPr>
        <w:ind w:left="0"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другое (укажите что) _______________________________</w:t>
      </w:r>
      <w:r/>
    </w:p>
    <w:p>
      <w:pPr>
        <w:ind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2. Какую помощь при подготовке к школе,  по Вашему мнению,  может оказать ребёнку детский сад?</w: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_____________________________________________________________</w:t>
      </w:r>
      <w:r/>
    </w:p>
    <w:p>
      <w:pPr>
        <w:ind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3. В чём Вы видите свою роль в подготовке детей к школе? _____________________________________________________________</w:t>
      </w:r>
      <w:r/>
    </w:p>
    <w:p>
      <w:pPr>
        <w:ind w:firstLine="709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4. Считаете-ли Вы 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необходимым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ребенку посещать подготовительные курсы  перед школой </w:t>
      </w: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 xml:space="preserve">(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нужное подчеркнуть</w:t>
      </w: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 xml:space="preserve">)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?  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да; 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ab/>
        <w:t xml:space="preserve"> нет; 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ab/>
        <w:t xml:space="preserve">еще не задумывались над этим </w:t>
      </w:r>
      <w:r/>
    </w:p>
    <w:p>
      <w:pPr>
        <w:ind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5. Рассказываете Вы ребёнку о школе (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нужное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подчеркнуть): </w:t>
      </w:r>
      <w:r/>
    </w:p>
    <w:p>
      <w:pPr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да,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ab/>
        <w:t xml:space="preserve"> нет, 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ab/>
        <w:t xml:space="preserve">иногда </w:t>
      </w:r>
      <w:r/>
    </w:p>
    <w:p>
      <w:pPr>
        <w:ind w:firstLine="709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6. Какие игры предпочитает ребёнок: подвижные, настольные, индивидуальные, коллективные, иные. </w:t>
      </w:r>
      <w:r/>
    </w:p>
    <w:p>
      <w:pPr>
        <w:ind w:firstLine="709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 xml:space="preserve">7. Хочет ли Ваш ребенок идти в школу (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нужное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подчеркнуть</w:t>
      </w: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 xml:space="preserve">)? 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 xml:space="preserve">да;</w:t>
      </w: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ab/>
        <w:t xml:space="preserve"> скорее да, чем нет;</w:t>
      </w: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ab/>
        <w:t xml:space="preserve"> скорее нет, чем да; </w:t>
      </w: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ab/>
      </w: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ab/>
        <w:t xml:space="preserve">нет. </w:t>
      </w:r>
      <w:r/>
    </w:p>
    <w:p>
      <w:pPr>
        <w:ind w:firstLine="709"/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8. Считаете ли вы необходимым уделять ребенку дополнительное время в течение его первых школьных дней, месяцев </w:t>
      </w:r>
      <w:r>
        <w:rPr>
          <w:rFonts w:ascii="Times New Roman" w:hAnsi="Times New Roman" w:eastAsia="Times New Roman" w:cs="Times New Roman"/>
          <w:sz w:val="24"/>
          <w:szCs w:val="24"/>
          <w:shd w:val="clear" w:color="auto" w:fill="ffffff"/>
          <w:lang w:eastAsia="ru-RU"/>
        </w:rPr>
        <w:t xml:space="preserve">(подчеркните соответствующее)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?   </w:t>
      </w:r>
      <w:r/>
    </w:p>
    <w:p>
      <w:pPr>
        <w:jc w:val="both"/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Да; 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ab/>
        <w:t xml:space="preserve">нет;  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ab/>
        <w:t xml:space="preserve">еще не задумывались над этим</w:t>
      </w:r>
      <w:r/>
    </w:p>
    <w:p>
      <w:pPr>
        <w:ind w:firstLine="709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</w:r>
      <w:r/>
    </w:p>
    <w:p>
      <w:pPr>
        <w:ind w:firstLine="709"/>
        <w:jc w:val="center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Спасибо за участие в анкетировании!</w:t>
      </w:r>
      <w:r/>
    </w:p>
    <w:p>
      <w:pPr>
        <w:ind w:firstLine="709"/>
        <w:jc w:val="center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</w:r>
      <w:r/>
    </w:p>
    <w:p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jc w:val="center"/>
        <w:rPr>
          <w:rFonts w:ascii="Times New Roman" w:hAnsi="Times New Roman" w:cs="Times New Roman"/>
          <w:b/>
          <w:sz w:val="28"/>
          <w:szCs w:val="28"/>
        </w:rPr>
      </w:pPr>
      <w:r/>
      <w:bookmarkStart w:id="0" w:name="_GoBack"/>
      <w:r/>
      <w:bookmarkEnd w:id="0"/>
      <w:r/>
      <w:r/>
    </w:p>
    <w:p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Рефлексия «Светофор»</w: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Уважаемые коллеги, прошу вас выбрать сигнал светофора!</w:t>
      </w:r>
      <w:r/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Красный</w:t>
      </w:r>
      <w:r>
        <w:rPr>
          <w:rFonts w:ascii="Times New Roman" w:hAnsi="Times New Roman" w:cs="Times New Roman"/>
          <w:sz w:val="28"/>
          <w:szCs w:val="28"/>
        </w:rPr>
        <w:t xml:space="preserve"> – совсем непонятно и </w:t>
      </w:r>
      <w:r>
        <w:rPr>
          <w:rFonts w:ascii="Times New Roman" w:hAnsi="Times New Roman" w:cs="Times New Roman"/>
          <w:sz w:val="28"/>
          <w:szCs w:val="28"/>
        </w:rPr>
        <w:t xml:space="preserve">замудре</w:t>
      </w:r>
      <w:r>
        <w:rPr>
          <w:rFonts w:ascii="Times New Roman" w:hAnsi="Times New Roman" w:cs="Times New Roman"/>
          <w:sz w:val="28"/>
          <w:szCs w:val="28"/>
        </w:rPr>
        <w:t xml:space="preserve">н</w:t>
      </w:r>
      <w:r>
        <w:rPr>
          <w:rFonts w:ascii="Times New Roman" w:hAnsi="Times New Roman" w:cs="Times New Roman"/>
          <w:sz w:val="28"/>
          <w:szCs w:val="28"/>
        </w:rPr>
        <w:t xml:space="preserve">н</w:t>
      </w:r>
      <w:r>
        <w:rPr>
          <w:rFonts w:ascii="Times New Roman" w:hAnsi="Times New Roman" w:cs="Times New Roman"/>
          <w:sz w:val="28"/>
          <w:szCs w:val="28"/>
        </w:rPr>
        <w:t xml:space="preserve">о</w:t>
      </w:r>
      <w:r/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ff00"/>
          <w:sz w:val="28"/>
          <w:szCs w:val="28"/>
        </w:rPr>
        <w:t xml:space="preserve">Жёлтый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надо повторить ещё раз и попытаться разобраться</w:t>
      </w:r>
      <w:r/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b050"/>
          <w:sz w:val="28"/>
          <w:szCs w:val="28"/>
        </w:rPr>
        <w:t xml:space="preserve">Зелёный</w:t>
      </w:r>
      <w:r>
        <w:rPr>
          <w:rFonts w:ascii="Times New Roman" w:hAnsi="Times New Roman" w:cs="Times New Roman"/>
          <w:sz w:val="28"/>
          <w:szCs w:val="28"/>
        </w:rPr>
        <w:t xml:space="preserve"> – всё легко и просто, пригодится в работе</w:t>
      </w:r>
      <w:r/>
    </w:p>
    <w:p>
      <w:r>
        <w:rPr>
          <w:rFonts w:ascii="Times New Roman" w:hAnsi="Times New Roman" w:eastAsia="Times New Roman" w:cs="Times New Roman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9264" behindDoc="0" locked="0" layoutInCell="1" allowOverlap="1">
                <wp:simplePos x="0" y="0"/>
                <wp:positionH relativeFrom="page">
                  <wp:posOffset>2421255</wp:posOffset>
                </wp:positionH>
                <wp:positionV relativeFrom="paragraph">
                  <wp:posOffset>485140</wp:posOffset>
                </wp:positionV>
                <wp:extent cx="3230880" cy="3806825"/>
                <wp:effectExtent l="0" t="0" r="7620" b="3175"/>
                <wp:wrapTopAndBottom/>
                <wp:docPr id="56" name="image75.jpeg" descr="https://img2.freepng.ru/20180323/yze/kisspng-traffic-light-traffic-sign-clip-art-traffic-light-5ab553b1e17907.936207881521832881923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" name="image75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3230880" cy="38068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position:absolute;z-index:251659264;o:allowoverlap:true;o:allowincell:true;mso-position-horizontal-relative:page;margin-left:190.6pt;mso-position-horizontal:absolute;mso-position-vertical-relative:text;margin-top:38.2pt;mso-position-vertical:absolute;width:254.4pt;height:299.8pt;mso-wrap-distance-left:0.0pt;mso-wrap-distance-top:0.0pt;mso-wrap-distance-right:0.0pt;mso-wrap-distance-bottom:0.0pt;" stroked="false">
                <v:path textboxrect="0,0,0,0"/>
                <w10:wrap type="topAndBottom"/>
                <v:imagedata r:id="rId87" o:title=""/>
              </v:shape>
            </w:pict>
          </mc:Fallback>
        </mc:AlternateContent>
      </w:r>
      <w:r/>
    </w:p>
    <w:sectPr>
      <w:footnotePr/>
      <w:endnotePr/>
      <w:type w:val="continuous"/>
      <w:pgSz w:w="11906" w:h="16838" w:orient="portrait"/>
      <w:pgMar w:top="851" w:right="850" w:bottom="993" w:left="1134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00706020507"/>
  </w:font>
  <w:font w:name="Courier New">
    <w:panose1 w:val="02070409020205020404"/>
  </w:font>
  <w:font w:name="Wingdings">
    <w:panose1 w:val="05010000000000000000"/>
  </w:font>
  <w:font w:name="MS Mincho">
    <w:panose1 w:val="02020503050405090304"/>
  </w:font>
  <w:font w:name="Tahoma">
    <w:panose1 w:val="020B0604030504040204"/>
  </w:font>
  <w:font w:name="+mn-ea">
    <w:panose1 w:val="02000603000000000000"/>
  </w:font>
  <w:font w:name="Times New Roman">
    <w:panose1 w:val="02020603050405020304"/>
  </w:font>
  <w:font w:name="Calibri">
    <w:panose1 w:val="020F05020202040302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65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85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205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925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45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65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85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805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525" w:hanging="360"/>
      </w:pPr>
      <w:rPr>
        <w:rFonts w:hint="default" w:ascii="Wingdings" w:hAnsi="Wingdings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360" w:hanging="360"/>
        <w:tabs>
          <w:tab w:val="num" w:pos="360" w:leader="none"/>
        </w:tabs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0" w:hanging="33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z w:val="28"/>
        <w:szCs w:val="28"/>
        <w:lang w:val="ru-RU" w:eastAsia="en-US" w:bidi="ar-SA"/>
      </w:rPr>
    </w:lvl>
    <w:lvl w:ilvl="1">
      <w:start w:val="1"/>
      <w:numFmt w:val="bullet"/>
      <w:isLgl w:val="false"/>
      <w:suff w:val="tab"/>
      <w:lvlText w:val="•"/>
      <w:lvlJc w:val="left"/>
      <w:pPr>
        <w:ind w:left="1076" w:hanging="336"/>
      </w:pPr>
      <w:rPr>
        <w:rFonts w:hint="default"/>
        <w:lang w:val="ru-RU" w:eastAsia="en-US" w:bidi="ar-SA"/>
      </w:rPr>
    </w:lvl>
    <w:lvl w:ilvl="2">
      <w:start w:val="1"/>
      <w:numFmt w:val="bullet"/>
      <w:isLgl w:val="false"/>
      <w:suff w:val="tab"/>
      <w:lvlText w:val="•"/>
      <w:lvlJc w:val="left"/>
      <w:pPr>
        <w:ind w:left="2052" w:hanging="336"/>
      </w:pPr>
      <w:rPr>
        <w:rFonts w:hint="default"/>
        <w:lang w:val="ru-RU" w:eastAsia="en-US" w:bidi="ar-SA"/>
      </w:rPr>
    </w:lvl>
    <w:lvl w:ilvl="3">
      <w:start w:val="1"/>
      <w:numFmt w:val="bullet"/>
      <w:isLgl w:val="false"/>
      <w:suff w:val="tab"/>
      <w:lvlText w:val="•"/>
      <w:lvlJc w:val="left"/>
      <w:pPr>
        <w:ind w:left="3028" w:hanging="336"/>
      </w:pPr>
      <w:rPr>
        <w:rFonts w:hint="default"/>
        <w:lang w:val="ru-RU" w:eastAsia="en-US" w:bidi="ar-SA"/>
      </w:rPr>
    </w:lvl>
    <w:lvl w:ilvl="4">
      <w:start w:val="1"/>
      <w:numFmt w:val="bullet"/>
      <w:isLgl w:val="false"/>
      <w:suff w:val="tab"/>
      <w:lvlText w:val="•"/>
      <w:lvlJc w:val="left"/>
      <w:pPr>
        <w:ind w:left="4004" w:hanging="336"/>
      </w:pPr>
      <w:rPr>
        <w:rFonts w:hint="default"/>
        <w:lang w:val="ru-RU" w:eastAsia="en-US" w:bidi="ar-SA"/>
      </w:rPr>
    </w:lvl>
    <w:lvl w:ilvl="5">
      <w:start w:val="1"/>
      <w:numFmt w:val="bullet"/>
      <w:isLgl w:val="false"/>
      <w:suff w:val="tab"/>
      <w:lvlText w:val="•"/>
      <w:lvlJc w:val="left"/>
      <w:pPr>
        <w:ind w:left="4980" w:hanging="336"/>
      </w:pPr>
      <w:rPr>
        <w:rFonts w:hint="default"/>
        <w:lang w:val="ru-RU" w:eastAsia="en-US" w:bidi="ar-SA"/>
      </w:rPr>
    </w:lvl>
    <w:lvl w:ilvl="6">
      <w:start w:val="1"/>
      <w:numFmt w:val="bullet"/>
      <w:isLgl w:val="false"/>
      <w:suff w:val="tab"/>
      <w:lvlText w:val="•"/>
      <w:lvlJc w:val="left"/>
      <w:pPr>
        <w:ind w:left="5956" w:hanging="336"/>
      </w:pPr>
      <w:rPr>
        <w:rFonts w:hint="default"/>
        <w:lang w:val="ru-RU" w:eastAsia="en-US" w:bidi="ar-SA"/>
      </w:rPr>
    </w:lvl>
    <w:lvl w:ilvl="7">
      <w:start w:val="1"/>
      <w:numFmt w:val="bullet"/>
      <w:isLgl w:val="false"/>
      <w:suff w:val="tab"/>
      <w:lvlText w:val="•"/>
      <w:lvlJc w:val="left"/>
      <w:pPr>
        <w:ind w:left="6932" w:hanging="336"/>
      </w:pPr>
      <w:rPr>
        <w:rFonts w:hint="default"/>
        <w:lang w:val="ru-RU" w:eastAsia="en-US" w:bidi="ar-SA"/>
      </w:rPr>
    </w:lvl>
    <w:lvl w:ilvl="8">
      <w:start w:val="1"/>
      <w:numFmt w:val="bullet"/>
      <w:isLgl w:val="false"/>
      <w:suff w:val="tab"/>
      <w:lvlText w:val="•"/>
      <w:lvlJc w:val="left"/>
      <w:pPr>
        <w:ind w:left="7908" w:hanging="336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hint="default" w:ascii="Symbol" w:hAnsi="Symbol"/>
        <w:color w:val="auto"/>
        <w:sz w:val="28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8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2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decimal"/>
      <w:isLgl w:val="false"/>
      <w:suff w:val="tab"/>
      <w:lvlText w:val="%2-"/>
      <w:lvlJc w:val="left"/>
      <w:pPr>
        <w:ind w:left="1440" w:hanging="360"/>
      </w:pPr>
      <w:rPr>
        <w:rFonts w:hint="default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360" w:hanging="360"/>
        <w:tabs>
          <w:tab w:val="num" w:pos="360" w:leader="none"/>
        </w:tabs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6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8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3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3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41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360" w:hanging="360"/>
        <w:tabs>
          <w:tab w:val="num" w:pos="360" w:leader="none"/>
        </w:tabs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4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hint="default" w:ascii="Symbol" w:hAnsi="Symbol"/>
        <w:color w:val="auto"/>
        <w:sz w:val="28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4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4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4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5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4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5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52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hint="default" w:ascii="Symbol" w:hAnsi="Symbol"/>
        <w:color w:val="auto"/>
        <w:sz w:val="28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num w:numId="1">
    <w:abstractNumId w:val="5"/>
  </w:num>
  <w:num w:numId="2">
    <w:abstractNumId w:val="29"/>
  </w:num>
  <w:num w:numId="3">
    <w:abstractNumId w:val="43"/>
  </w:num>
  <w:num w:numId="4">
    <w:abstractNumId w:val="1"/>
  </w:num>
  <w:num w:numId="5">
    <w:abstractNumId w:val="10"/>
  </w:num>
  <w:num w:numId="6">
    <w:abstractNumId w:val="42"/>
  </w:num>
  <w:num w:numId="7">
    <w:abstractNumId w:val="3"/>
  </w:num>
  <w:num w:numId="8">
    <w:abstractNumId w:val="18"/>
  </w:num>
  <w:num w:numId="9">
    <w:abstractNumId w:val="26"/>
  </w:num>
  <w:num w:numId="10">
    <w:abstractNumId w:val="44"/>
  </w:num>
  <w:num w:numId="11">
    <w:abstractNumId w:val="52"/>
  </w:num>
  <w:num w:numId="12">
    <w:abstractNumId w:val="6"/>
  </w:num>
  <w:num w:numId="13">
    <w:abstractNumId w:val="37"/>
  </w:num>
  <w:num w:numId="14">
    <w:abstractNumId w:val="30"/>
  </w:num>
  <w:num w:numId="15">
    <w:abstractNumId w:val="50"/>
  </w:num>
  <w:num w:numId="16">
    <w:abstractNumId w:val="2"/>
  </w:num>
  <w:num w:numId="17">
    <w:abstractNumId w:val="31"/>
  </w:num>
  <w:num w:numId="18">
    <w:abstractNumId w:val="16"/>
  </w:num>
  <w:num w:numId="19">
    <w:abstractNumId w:val="47"/>
  </w:num>
  <w:num w:numId="20">
    <w:abstractNumId w:val="13"/>
  </w:num>
  <w:num w:numId="21">
    <w:abstractNumId w:val="35"/>
  </w:num>
  <w:num w:numId="22">
    <w:abstractNumId w:val="39"/>
  </w:num>
  <w:num w:numId="23">
    <w:abstractNumId w:val="28"/>
  </w:num>
  <w:num w:numId="24">
    <w:abstractNumId w:val="8"/>
  </w:num>
  <w:num w:numId="25">
    <w:abstractNumId w:val="12"/>
  </w:num>
  <w:num w:numId="26">
    <w:abstractNumId w:val="33"/>
    <w:lvlOverride w:ilvl="0">
      <w:startOverride w:val="2"/>
    </w:lvlOverride>
  </w:num>
  <w:num w:numId="27">
    <w:abstractNumId w:val="40"/>
  </w:num>
  <w:num w:numId="28">
    <w:abstractNumId w:val="24"/>
    <w:lvlOverride w:ilvl="0">
      <w:startOverride w:val="3"/>
    </w:lvlOverride>
  </w:num>
  <w:num w:numId="29">
    <w:abstractNumId w:val="21"/>
  </w:num>
  <w:num w:numId="30">
    <w:abstractNumId w:val="38"/>
    <w:lvlOverride w:ilvl="0">
      <w:startOverride w:val="4"/>
    </w:lvlOverride>
  </w:num>
  <w:num w:numId="31">
    <w:abstractNumId w:val="36"/>
  </w:num>
  <w:num w:numId="32">
    <w:abstractNumId w:val="34"/>
    <w:lvlOverride w:ilvl="0">
      <w:startOverride w:val="5"/>
    </w:lvlOverride>
  </w:num>
  <w:num w:numId="33">
    <w:abstractNumId w:val="46"/>
  </w:num>
  <w:num w:numId="34">
    <w:abstractNumId w:val="27"/>
    <w:lvlOverride w:ilvl="0">
      <w:startOverride w:val="7"/>
    </w:lvlOverride>
  </w:num>
  <w:num w:numId="35">
    <w:abstractNumId w:val="15"/>
  </w:num>
  <w:num w:numId="36">
    <w:abstractNumId w:val="25"/>
    <w:lvlOverride w:ilvl="0">
      <w:startOverride w:val="8"/>
    </w:lvlOverride>
  </w:num>
  <w:num w:numId="37">
    <w:abstractNumId w:val="20"/>
  </w:num>
  <w:num w:numId="38">
    <w:abstractNumId w:val="7"/>
    <w:lvlOverride w:ilvl="0">
      <w:startOverride w:val="9"/>
    </w:lvlOverride>
  </w:num>
  <w:num w:numId="39">
    <w:abstractNumId w:val="51"/>
  </w:num>
  <w:num w:numId="40">
    <w:abstractNumId w:val="11"/>
    <w:lvlOverride w:ilvl="0">
      <w:startOverride w:val="10"/>
    </w:lvlOverride>
  </w:num>
  <w:num w:numId="41">
    <w:abstractNumId w:val="49"/>
  </w:num>
  <w:num w:numId="42">
    <w:abstractNumId w:val="32"/>
    <w:lvlOverride w:ilvl="0">
      <w:startOverride w:val="11"/>
    </w:lvlOverride>
  </w:num>
  <w:num w:numId="43">
    <w:abstractNumId w:val="19"/>
  </w:num>
  <w:num w:numId="44">
    <w:abstractNumId w:val="9"/>
  </w:num>
  <w:num w:numId="45">
    <w:abstractNumId w:val="5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8"/>
    <w:lvlOverride w:ilvl="0">
      <w:startOverride w:val="1"/>
    </w:lvlOverride>
  </w:num>
  <w:num w:numId="47">
    <w:abstractNumId w:val="41"/>
  </w:num>
  <w:num w:numId="48">
    <w:abstractNumId w:val="22"/>
  </w:num>
  <w:num w:numId="49">
    <w:abstractNumId w:val="4"/>
  </w:num>
  <w:num w:numId="50">
    <w:abstractNumId w:val="54"/>
  </w:num>
  <w:num w:numId="51">
    <w:abstractNumId w:val="45"/>
  </w:num>
  <w:num w:numId="52">
    <w:abstractNumId w:val="17"/>
  </w:num>
  <w:num w:numId="53">
    <w:abstractNumId w:val="14"/>
  </w:num>
  <w:num w:numId="54">
    <w:abstractNumId w:val="23"/>
  </w:num>
  <w:num w:numId="5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744">
    <w:name w:val="Heading 1"/>
    <w:basedOn w:val="920"/>
    <w:next w:val="920"/>
    <w:link w:val="74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745">
    <w:name w:val="Heading 1 Char"/>
    <w:basedOn w:val="921"/>
    <w:link w:val="744"/>
    <w:uiPriority w:val="9"/>
    <w:rPr>
      <w:rFonts w:ascii="Arial" w:hAnsi="Arial" w:eastAsia="Arial" w:cs="Arial"/>
      <w:sz w:val="40"/>
      <w:szCs w:val="40"/>
    </w:rPr>
  </w:style>
  <w:style w:type="paragraph" w:styleId="746">
    <w:name w:val="Heading 2"/>
    <w:basedOn w:val="920"/>
    <w:next w:val="920"/>
    <w:link w:val="74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747">
    <w:name w:val="Heading 2 Char"/>
    <w:basedOn w:val="921"/>
    <w:link w:val="746"/>
    <w:uiPriority w:val="9"/>
    <w:rPr>
      <w:rFonts w:ascii="Arial" w:hAnsi="Arial" w:eastAsia="Arial" w:cs="Arial"/>
      <w:sz w:val="34"/>
    </w:rPr>
  </w:style>
  <w:style w:type="paragraph" w:styleId="748">
    <w:name w:val="Heading 3"/>
    <w:basedOn w:val="920"/>
    <w:next w:val="920"/>
    <w:link w:val="74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749">
    <w:name w:val="Heading 3 Char"/>
    <w:basedOn w:val="921"/>
    <w:link w:val="748"/>
    <w:uiPriority w:val="9"/>
    <w:rPr>
      <w:rFonts w:ascii="Arial" w:hAnsi="Arial" w:eastAsia="Arial" w:cs="Arial"/>
      <w:sz w:val="30"/>
      <w:szCs w:val="30"/>
    </w:rPr>
  </w:style>
  <w:style w:type="paragraph" w:styleId="750">
    <w:name w:val="Heading 4"/>
    <w:basedOn w:val="920"/>
    <w:next w:val="920"/>
    <w:link w:val="75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751">
    <w:name w:val="Heading 4 Char"/>
    <w:basedOn w:val="921"/>
    <w:link w:val="750"/>
    <w:uiPriority w:val="9"/>
    <w:rPr>
      <w:rFonts w:ascii="Arial" w:hAnsi="Arial" w:eastAsia="Arial" w:cs="Arial"/>
      <w:b/>
      <w:bCs/>
      <w:sz w:val="26"/>
      <w:szCs w:val="26"/>
    </w:rPr>
  </w:style>
  <w:style w:type="paragraph" w:styleId="752">
    <w:name w:val="Heading 5"/>
    <w:basedOn w:val="920"/>
    <w:next w:val="920"/>
    <w:link w:val="75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53">
    <w:name w:val="Heading 5 Char"/>
    <w:basedOn w:val="921"/>
    <w:link w:val="752"/>
    <w:uiPriority w:val="9"/>
    <w:rPr>
      <w:rFonts w:ascii="Arial" w:hAnsi="Arial" w:eastAsia="Arial" w:cs="Arial"/>
      <w:b/>
      <w:bCs/>
      <w:sz w:val="24"/>
      <w:szCs w:val="24"/>
    </w:rPr>
  </w:style>
  <w:style w:type="paragraph" w:styleId="754">
    <w:name w:val="Heading 6"/>
    <w:basedOn w:val="920"/>
    <w:next w:val="920"/>
    <w:link w:val="75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755">
    <w:name w:val="Heading 6 Char"/>
    <w:basedOn w:val="921"/>
    <w:link w:val="754"/>
    <w:uiPriority w:val="9"/>
    <w:rPr>
      <w:rFonts w:ascii="Arial" w:hAnsi="Arial" w:eastAsia="Arial" w:cs="Arial"/>
      <w:b/>
      <w:bCs/>
      <w:sz w:val="22"/>
      <w:szCs w:val="22"/>
    </w:rPr>
  </w:style>
  <w:style w:type="paragraph" w:styleId="756">
    <w:name w:val="Heading 7"/>
    <w:basedOn w:val="920"/>
    <w:next w:val="920"/>
    <w:link w:val="75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757">
    <w:name w:val="Heading 7 Char"/>
    <w:basedOn w:val="921"/>
    <w:link w:val="75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58">
    <w:name w:val="Heading 8"/>
    <w:basedOn w:val="920"/>
    <w:next w:val="920"/>
    <w:link w:val="75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59">
    <w:name w:val="Heading 8 Char"/>
    <w:basedOn w:val="921"/>
    <w:link w:val="758"/>
    <w:uiPriority w:val="9"/>
    <w:rPr>
      <w:rFonts w:ascii="Arial" w:hAnsi="Arial" w:eastAsia="Arial" w:cs="Arial"/>
      <w:i/>
      <w:iCs/>
      <w:sz w:val="22"/>
      <w:szCs w:val="22"/>
    </w:rPr>
  </w:style>
  <w:style w:type="paragraph" w:styleId="760">
    <w:name w:val="Heading 9"/>
    <w:basedOn w:val="920"/>
    <w:next w:val="920"/>
    <w:link w:val="76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61">
    <w:name w:val="Heading 9 Char"/>
    <w:basedOn w:val="921"/>
    <w:link w:val="760"/>
    <w:uiPriority w:val="9"/>
    <w:rPr>
      <w:rFonts w:ascii="Arial" w:hAnsi="Arial" w:eastAsia="Arial" w:cs="Arial"/>
      <w:i/>
      <w:iCs/>
      <w:sz w:val="21"/>
      <w:szCs w:val="21"/>
    </w:rPr>
  </w:style>
  <w:style w:type="paragraph" w:styleId="762">
    <w:name w:val="List Paragraph"/>
    <w:basedOn w:val="920"/>
    <w:uiPriority w:val="34"/>
    <w:qFormat/>
    <w:pPr>
      <w:contextualSpacing/>
      <w:ind w:left="720"/>
    </w:pPr>
  </w:style>
  <w:style w:type="paragraph" w:styleId="763">
    <w:name w:val="No Spacing"/>
    <w:uiPriority w:val="1"/>
    <w:qFormat/>
    <w:pPr>
      <w:spacing w:before="0" w:after="0" w:line="240" w:lineRule="auto"/>
    </w:pPr>
  </w:style>
  <w:style w:type="paragraph" w:styleId="764">
    <w:name w:val="Title"/>
    <w:basedOn w:val="920"/>
    <w:next w:val="920"/>
    <w:link w:val="76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65">
    <w:name w:val="Title Char"/>
    <w:basedOn w:val="921"/>
    <w:link w:val="764"/>
    <w:uiPriority w:val="10"/>
    <w:rPr>
      <w:sz w:val="48"/>
      <w:szCs w:val="48"/>
    </w:rPr>
  </w:style>
  <w:style w:type="paragraph" w:styleId="766">
    <w:name w:val="Subtitle"/>
    <w:basedOn w:val="920"/>
    <w:next w:val="920"/>
    <w:link w:val="767"/>
    <w:uiPriority w:val="11"/>
    <w:qFormat/>
    <w:pPr>
      <w:spacing w:before="200" w:after="200"/>
    </w:pPr>
    <w:rPr>
      <w:sz w:val="24"/>
      <w:szCs w:val="24"/>
    </w:rPr>
  </w:style>
  <w:style w:type="character" w:styleId="767">
    <w:name w:val="Subtitle Char"/>
    <w:basedOn w:val="921"/>
    <w:link w:val="766"/>
    <w:uiPriority w:val="11"/>
    <w:rPr>
      <w:sz w:val="24"/>
      <w:szCs w:val="24"/>
    </w:rPr>
  </w:style>
  <w:style w:type="paragraph" w:styleId="768">
    <w:name w:val="Quote"/>
    <w:basedOn w:val="920"/>
    <w:next w:val="920"/>
    <w:link w:val="769"/>
    <w:uiPriority w:val="29"/>
    <w:qFormat/>
    <w:pPr>
      <w:ind w:left="720" w:right="720"/>
    </w:pPr>
    <w:rPr>
      <w:i/>
    </w:rPr>
  </w:style>
  <w:style w:type="character" w:styleId="769">
    <w:name w:val="Quote Char"/>
    <w:link w:val="768"/>
    <w:uiPriority w:val="29"/>
    <w:rPr>
      <w:i/>
    </w:rPr>
  </w:style>
  <w:style w:type="paragraph" w:styleId="770">
    <w:name w:val="Intense Quote"/>
    <w:basedOn w:val="920"/>
    <w:next w:val="920"/>
    <w:link w:val="77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71">
    <w:name w:val="Intense Quote Char"/>
    <w:link w:val="770"/>
    <w:uiPriority w:val="30"/>
    <w:rPr>
      <w:i/>
    </w:rPr>
  </w:style>
  <w:style w:type="paragraph" w:styleId="772">
    <w:name w:val="Header"/>
    <w:basedOn w:val="920"/>
    <w:link w:val="77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73">
    <w:name w:val="Header Char"/>
    <w:basedOn w:val="921"/>
    <w:link w:val="772"/>
    <w:uiPriority w:val="99"/>
  </w:style>
  <w:style w:type="paragraph" w:styleId="774">
    <w:name w:val="Footer"/>
    <w:basedOn w:val="920"/>
    <w:link w:val="77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75">
    <w:name w:val="Footer Char"/>
    <w:basedOn w:val="921"/>
    <w:link w:val="774"/>
    <w:uiPriority w:val="99"/>
  </w:style>
  <w:style w:type="paragraph" w:styleId="776">
    <w:name w:val="Caption"/>
    <w:basedOn w:val="920"/>
    <w:next w:val="92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77">
    <w:name w:val="Caption Char"/>
    <w:basedOn w:val="776"/>
    <w:link w:val="774"/>
    <w:uiPriority w:val="99"/>
  </w:style>
  <w:style w:type="table" w:styleId="778">
    <w:name w:val="Table Grid Light"/>
    <w:basedOn w:val="92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79">
    <w:name w:val="Plain Table 1"/>
    <w:basedOn w:val="92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80">
    <w:name w:val="Plain Table 2"/>
    <w:basedOn w:val="92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81">
    <w:name w:val="Plain Table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82">
    <w:name w:val="Plain Table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>
    <w:name w:val="Plain Table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84">
    <w:name w:val="Grid Table 1 Light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>
    <w:name w:val="Grid Table 1 Light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>
    <w:name w:val="Grid Table 1 Light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>
    <w:name w:val="Grid Table 1 Light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>
    <w:name w:val="Grid Table 1 Light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>
    <w:name w:val="Grid Table 1 Light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>
    <w:name w:val="Grid Table 1 Light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>
    <w:name w:val="Grid Table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2">
    <w:name w:val="Grid Table 2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3">
    <w:name w:val="Grid Table 2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4">
    <w:name w:val="Grid Table 2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5">
    <w:name w:val="Grid Table 2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6">
    <w:name w:val="Grid Table 2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7">
    <w:name w:val="Grid Table 2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8">
    <w:name w:val="Grid Table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9">
    <w:name w:val="Grid Table 3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0">
    <w:name w:val="Grid Table 3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1">
    <w:name w:val="Grid Table 3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2">
    <w:name w:val="Grid Table 3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3">
    <w:name w:val="Grid Table 3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4">
    <w:name w:val="Grid Table 3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5">
    <w:name w:val="Grid Table 4"/>
    <w:basedOn w:val="92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06">
    <w:name w:val="Grid Table 4 - Accent 1"/>
    <w:basedOn w:val="92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07">
    <w:name w:val="Grid Table 4 - Accent 2"/>
    <w:basedOn w:val="92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08">
    <w:name w:val="Grid Table 4 - Accent 3"/>
    <w:basedOn w:val="92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9">
    <w:name w:val="Grid Table 4 - Accent 4"/>
    <w:basedOn w:val="92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0">
    <w:name w:val="Grid Table 4 - Accent 5"/>
    <w:basedOn w:val="92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11">
    <w:name w:val="Grid Table 4 - Accent 6"/>
    <w:basedOn w:val="92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12">
    <w:name w:val="Grid Table 5 Dark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13">
    <w:name w:val="Grid Table 5 Dark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14">
    <w:name w:val="Grid Table 5 Dark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15">
    <w:name w:val="Grid Table 5 Dark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16">
    <w:name w:val="Grid Table 5 Dark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17">
    <w:name w:val="Grid Table 5 Dark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18">
    <w:name w:val="Grid Table 5 Dark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819">
    <w:name w:val="Grid Table 6 Colorful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20">
    <w:name w:val="Grid Table 6 Colorful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21">
    <w:name w:val="Grid Table 6 Colorful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22">
    <w:name w:val="Grid Table 6 Colorful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23">
    <w:name w:val="Grid Table 6 Colorful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24">
    <w:name w:val="Grid Table 6 Colorful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25">
    <w:name w:val="Grid Table 6 Colorful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26">
    <w:name w:val="Grid Table 7 Colorful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>
    <w:name w:val="Grid Table 7 Colorful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>
    <w:name w:val="Grid Table 7 Colorful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>
    <w:name w:val="Grid Table 7 Colorful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7 Colorful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>
    <w:name w:val="Grid Table 7 Colorful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>
    <w:name w:val="Grid Table 7 Colorful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>
    <w:name w:val="List Table 1 Light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>
    <w:name w:val="List Table 1 Light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>
    <w:name w:val="List Table 1 Light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>
    <w:name w:val="List Table 1 Light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List Table 1 Light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8">
    <w:name w:val="List Table 1 Light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9">
    <w:name w:val="List Table 1 Light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0">
    <w:name w:val="List Table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841">
    <w:name w:val="List Table 2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842">
    <w:name w:val="List Table 2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843">
    <w:name w:val="List Table 2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844">
    <w:name w:val="List Table 2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845">
    <w:name w:val="List Table 2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846">
    <w:name w:val="List Table 2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847">
    <w:name w:val="List Table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8">
    <w:name w:val="List Table 3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9">
    <w:name w:val="List Table 3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0">
    <w:name w:val="List Table 3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1">
    <w:name w:val="List Table 3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2">
    <w:name w:val="List Table 3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3">
    <w:name w:val="List Table 3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4">
    <w:name w:val="List Table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5">
    <w:name w:val="List Table 4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6">
    <w:name w:val="List Table 4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7">
    <w:name w:val="List Table 4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8">
    <w:name w:val="List Table 4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9">
    <w:name w:val="List Table 4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0">
    <w:name w:val="List Table 4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1">
    <w:name w:val="List Table 5 Dark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2">
    <w:name w:val="List Table 5 Dark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3">
    <w:name w:val="List Table 5 Dark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4">
    <w:name w:val="List Table 5 Dark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5">
    <w:name w:val="List Table 5 Dark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6">
    <w:name w:val="List Table 5 Dark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7">
    <w:name w:val="List Table 5 Dark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8">
    <w:name w:val="List Table 6 Colorful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69">
    <w:name w:val="List Table 6 Colorful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70">
    <w:name w:val="List Table 6 Colorful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71">
    <w:name w:val="List Table 6 Colorful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72">
    <w:name w:val="List Table 6 Colorful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73">
    <w:name w:val="List Table 6 Colorful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74">
    <w:name w:val="List Table 6 Colorful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75">
    <w:name w:val="List Table 7 Colorful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76">
    <w:name w:val="List Table 7 Colorful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877">
    <w:name w:val="List Table 7 Colorful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878">
    <w:name w:val="List Table 7 Colorful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879">
    <w:name w:val="List Table 7 Colorful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880">
    <w:name w:val="List Table 7 Colorful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81">
    <w:name w:val="List Table 7 Colorful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82">
    <w:name w:val="Lined - Accent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83">
    <w:name w:val="Lined - Accent 1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84">
    <w:name w:val="Lined - Accent 2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85">
    <w:name w:val="Lined - Accent 3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86">
    <w:name w:val="Lined - Accent 4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87">
    <w:name w:val="Lined - Accent 5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88">
    <w:name w:val="Lined - Accent 6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89">
    <w:name w:val="Bordered &amp; Lined - Accent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90">
    <w:name w:val="Bordered &amp; Lined - Accent 1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91">
    <w:name w:val="Bordered &amp; Lined - Accent 2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92">
    <w:name w:val="Bordered &amp; Lined - Accent 3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93">
    <w:name w:val="Bordered &amp; Lined - Accent 4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94">
    <w:name w:val="Bordered &amp; Lined - Accent 5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95">
    <w:name w:val="Bordered &amp; Lined - Accent 6"/>
    <w:basedOn w:val="92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96">
    <w:name w:val="Bordered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97">
    <w:name w:val="Bordered - Accent 1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98">
    <w:name w:val="Bordered - Accent 2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99">
    <w:name w:val="Bordered - Accent 3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00">
    <w:name w:val="Bordered - Accent 4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01">
    <w:name w:val="Bordered - Accent 5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02">
    <w:name w:val="Bordered - Accent 6"/>
    <w:basedOn w:val="92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903">
    <w:name w:val="footnote text"/>
    <w:basedOn w:val="920"/>
    <w:link w:val="904"/>
    <w:uiPriority w:val="99"/>
    <w:semiHidden/>
    <w:unhideWhenUsed/>
    <w:pPr>
      <w:spacing w:after="40" w:line="240" w:lineRule="auto"/>
    </w:pPr>
    <w:rPr>
      <w:sz w:val="18"/>
    </w:rPr>
  </w:style>
  <w:style w:type="character" w:styleId="904">
    <w:name w:val="Footnote Text Char"/>
    <w:link w:val="903"/>
    <w:uiPriority w:val="99"/>
    <w:rPr>
      <w:sz w:val="18"/>
    </w:rPr>
  </w:style>
  <w:style w:type="character" w:styleId="905">
    <w:name w:val="footnote reference"/>
    <w:basedOn w:val="921"/>
    <w:uiPriority w:val="99"/>
    <w:unhideWhenUsed/>
    <w:rPr>
      <w:vertAlign w:val="superscript"/>
    </w:rPr>
  </w:style>
  <w:style w:type="paragraph" w:styleId="906">
    <w:name w:val="endnote text"/>
    <w:basedOn w:val="920"/>
    <w:link w:val="907"/>
    <w:uiPriority w:val="99"/>
    <w:semiHidden/>
    <w:unhideWhenUsed/>
    <w:pPr>
      <w:spacing w:after="0" w:line="240" w:lineRule="auto"/>
    </w:pPr>
    <w:rPr>
      <w:sz w:val="20"/>
    </w:rPr>
  </w:style>
  <w:style w:type="character" w:styleId="907">
    <w:name w:val="Endnote Text Char"/>
    <w:link w:val="906"/>
    <w:uiPriority w:val="99"/>
    <w:rPr>
      <w:sz w:val="20"/>
    </w:rPr>
  </w:style>
  <w:style w:type="character" w:styleId="908">
    <w:name w:val="endnote reference"/>
    <w:basedOn w:val="921"/>
    <w:uiPriority w:val="99"/>
    <w:semiHidden/>
    <w:unhideWhenUsed/>
    <w:rPr>
      <w:vertAlign w:val="superscript"/>
    </w:rPr>
  </w:style>
  <w:style w:type="paragraph" w:styleId="909">
    <w:name w:val="toc 1"/>
    <w:basedOn w:val="920"/>
    <w:next w:val="920"/>
    <w:uiPriority w:val="39"/>
    <w:unhideWhenUsed/>
    <w:pPr>
      <w:ind w:left="0" w:right="0" w:firstLine="0"/>
      <w:spacing w:after="57"/>
    </w:pPr>
  </w:style>
  <w:style w:type="paragraph" w:styleId="910">
    <w:name w:val="toc 2"/>
    <w:basedOn w:val="920"/>
    <w:next w:val="920"/>
    <w:uiPriority w:val="39"/>
    <w:unhideWhenUsed/>
    <w:pPr>
      <w:ind w:left="283" w:right="0" w:firstLine="0"/>
      <w:spacing w:after="57"/>
    </w:pPr>
  </w:style>
  <w:style w:type="paragraph" w:styleId="911">
    <w:name w:val="toc 3"/>
    <w:basedOn w:val="920"/>
    <w:next w:val="920"/>
    <w:uiPriority w:val="39"/>
    <w:unhideWhenUsed/>
    <w:pPr>
      <w:ind w:left="567" w:right="0" w:firstLine="0"/>
      <w:spacing w:after="57"/>
    </w:pPr>
  </w:style>
  <w:style w:type="paragraph" w:styleId="912">
    <w:name w:val="toc 4"/>
    <w:basedOn w:val="920"/>
    <w:next w:val="920"/>
    <w:uiPriority w:val="39"/>
    <w:unhideWhenUsed/>
    <w:pPr>
      <w:ind w:left="850" w:right="0" w:firstLine="0"/>
      <w:spacing w:after="57"/>
    </w:pPr>
  </w:style>
  <w:style w:type="paragraph" w:styleId="913">
    <w:name w:val="toc 5"/>
    <w:basedOn w:val="920"/>
    <w:next w:val="920"/>
    <w:uiPriority w:val="39"/>
    <w:unhideWhenUsed/>
    <w:pPr>
      <w:ind w:left="1134" w:right="0" w:firstLine="0"/>
      <w:spacing w:after="57"/>
    </w:pPr>
  </w:style>
  <w:style w:type="paragraph" w:styleId="914">
    <w:name w:val="toc 6"/>
    <w:basedOn w:val="920"/>
    <w:next w:val="920"/>
    <w:uiPriority w:val="39"/>
    <w:unhideWhenUsed/>
    <w:pPr>
      <w:ind w:left="1417" w:right="0" w:firstLine="0"/>
      <w:spacing w:after="57"/>
    </w:pPr>
  </w:style>
  <w:style w:type="paragraph" w:styleId="915">
    <w:name w:val="toc 7"/>
    <w:basedOn w:val="920"/>
    <w:next w:val="920"/>
    <w:uiPriority w:val="39"/>
    <w:unhideWhenUsed/>
    <w:pPr>
      <w:ind w:left="1701" w:right="0" w:firstLine="0"/>
      <w:spacing w:after="57"/>
    </w:pPr>
  </w:style>
  <w:style w:type="paragraph" w:styleId="916">
    <w:name w:val="toc 8"/>
    <w:basedOn w:val="920"/>
    <w:next w:val="920"/>
    <w:uiPriority w:val="39"/>
    <w:unhideWhenUsed/>
    <w:pPr>
      <w:ind w:left="1984" w:right="0" w:firstLine="0"/>
      <w:spacing w:after="57"/>
    </w:pPr>
  </w:style>
  <w:style w:type="paragraph" w:styleId="917">
    <w:name w:val="toc 9"/>
    <w:basedOn w:val="920"/>
    <w:next w:val="920"/>
    <w:uiPriority w:val="39"/>
    <w:unhideWhenUsed/>
    <w:pPr>
      <w:ind w:left="2268" w:right="0" w:firstLine="0"/>
      <w:spacing w:after="57"/>
    </w:pPr>
  </w:style>
  <w:style w:type="paragraph" w:styleId="918">
    <w:name w:val="TOC Heading"/>
    <w:uiPriority w:val="39"/>
    <w:unhideWhenUsed/>
  </w:style>
  <w:style w:type="paragraph" w:styleId="919">
    <w:name w:val="table of figures"/>
    <w:basedOn w:val="920"/>
    <w:next w:val="920"/>
    <w:uiPriority w:val="99"/>
    <w:unhideWhenUsed/>
    <w:pPr>
      <w:spacing w:after="0" w:afterAutospacing="0"/>
    </w:pPr>
  </w:style>
  <w:style w:type="paragraph" w:styleId="920" w:default="1">
    <w:name w:val="Normal"/>
    <w:qFormat/>
  </w:style>
  <w:style w:type="character" w:styleId="921" w:default="1">
    <w:name w:val="Default Paragraph Font"/>
    <w:uiPriority w:val="1"/>
    <w:unhideWhenUsed/>
  </w:style>
  <w:style w:type="table" w:styleId="92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923" w:default="1">
    <w:name w:val="No List"/>
    <w:uiPriority w:val="99"/>
    <w:semiHidden/>
    <w:unhideWhenUsed/>
  </w:style>
  <w:style w:type="table" w:styleId="924">
    <w:name w:val="Table Grid"/>
    <w:basedOn w:val="922"/>
    <w:uiPriority w:val="59"/>
    <w:pPr>
      <w:spacing w:after="0" w:line="240" w:lineRule="auto"/>
    </w:pPr>
    <w:rPr>
      <w:rFonts w:eastAsia="Calibri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925">
    <w:name w:val="Normal (Web)"/>
    <w:basedOn w:val="920"/>
    <w:uiPriority w:val="99"/>
    <w:semiHidden/>
    <w:unhideWhenUsed/>
    <w:rPr>
      <w:rFonts w:ascii="Times New Roman" w:hAnsi="Times New Roman" w:cs="Times New Roman"/>
      <w:sz w:val="24"/>
      <w:szCs w:val="24"/>
    </w:rPr>
  </w:style>
  <w:style w:type="table" w:styleId="926" w:customStyle="1">
    <w:name w:val="Сетка таблицы1"/>
    <w:basedOn w:val="922"/>
    <w:next w:val="924"/>
    <w:uiPriority w:val="59"/>
    <w:pPr>
      <w:spacing w:after="0" w:line="240" w:lineRule="auto"/>
    </w:pPr>
    <w:rPr>
      <w:rFonts w:eastAsia="Calibri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927">
    <w:name w:val="Balloon Text"/>
    <w:basedOn w:val="920"/>
    <w:link w:val="928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928" w:customStyle="1">
    <w:name w:val="Текст выноски Знак"/>
    <w:basedOn w:val="921"/>
    <w:link w:val="927"/>
    <w:uiPriority w:val="99"/>
    <w:semiHidden/>
    <w:rPr>
      <w:rFonts w:ascii="Tahoma" w:hAnsi="Tahoma" w:cs="Tahoma"/>
      <w:sz w:val="16"/>
      <w:szCs w:val="16"/>
    </w:rPr>
  </w:style>
  <w:style w:type="table" w:styleId="929" w:customStyle="1">
    <w:name w:val="Сетка таблицы2"/>
    <w:basedOn w:val="922"/>
    <w:next w:val="924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930" w:customStyle="1">
    <w:name w:val="c3"/>
    <w:basedOn w:val="921"/>
  </w:style>
  <w:style w:type="character" w:styleId="931" w:customStyle="1">
    <w:name w:val="c1"/>
    <w:basedOn w:val="921"/>
  </w:style>
  <w:style w:type="character" w:styleId="932">
    <w:name w:val="Hyperlink"/>
    <w:basedOn w:val="921"/>
    <w:uiPriority w:val="99"/>
    <w:unhideWhenUsed/>
    <w:rPr>
      <w:color w:val="0000ff" w:themeColor="hyperlink"/>
      <w:u w:val="singl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hyperlink" Target="http://www.n-shkola.ru/" TargetMode="External"/><Relationship Id="rId12" Type="http://schemas.openxmlformats.org/officeDocument/2006/relationships/hyperlink" Target="http://www.zavuch.info/" TargetMode="External"/><Relationship Id="rId13" Type="http://schemas.openxmlformats.org/officeDocument/2006/relationships/hyperlink" Target="http://nsc.1september.ru/" TargetMode="External"/><Relationship Id="rId14" Type="http://schemas.openxmlformats.org/officeDocument/2006/relationships/hyperlink" Target="https://s-2-chi-edu54.edusite.ru/" TargetMode="External"/><Relationship Id="rId15" Type="http://schemas.openxmlformats.org/officeDocument/2006/relationships/hyperlink" Target="https://s-2-chi-edu54.edusite.ru/sveden/files/43bb4e4e-25e4-4435-a952-71d1f6ad7454.pdf" TargetMode="External"/><Relationship Id="rId16" Type="http://schemas.openxmlformats.org/officeDocument/2006/relationships/hyperlink" Target="https://s-2-chi-edu54.edusite.ru/sveden/files/fe23eda5-f747-4469-b8b6-bf95ce6bb3d5.pdf" TargetMode="External"/><Relationship Id="rId17" Type="http://schemas.openxmlformats.org/officeDocument/2006/relationships/hyperlink" Target="https://s-2-chi-edu54.edusite.ru/sveden/files/2f758ebb-a658-4bbf-9ef1-2ef9981bcc46.pdf" TargetMode="External"/><Relationship Id="rId18" Type="http://schemas.openxmlformats.org/officeDocument/2006/relationships/hyperlink" Target="https://s-2-chi-edu54.edusite.ru/sveden/files/1e7d68ffcba8ddad359c41f5d63aef62.pdf" TargetMode="External"/><Relationship Id="rId19" Type="http://schemas.openxmlformats.org/officeDocument/2006/relationships/hyperlink" Target="https://s-2-chi-edu54.edusite.ru/sveden/files/1683543a363cce0b715eec8f9f2999b2.pdf" TargetMode="External"/><Relationship Id="rId20" Type="http://schemas.openxmlformats.org/officeDocument/2006/relationships/hyperlink" Target="https://s-2-chi-edu54.edusite.ru/DswMedia/programmarippreemstvennost-.pdf" TargetMode="External"/><Relationship Id="rId21" Type="http://schemas.openxmlformats.org/officeDocument/2006/relationships/hyperlink" Target="https://s-2-chi-edu54.edusite.ru/DswMedia/planrabotyippkna2021-22uchgod.pdf" TargetMode="External"/><Relationship Id="rId22" Type="http://schemas.openxmlformats.org/officeDocument/2006/relationships/hyperlink" Target="https://s-2-chi-edu54.edusite.ru/DswMedia/urokiskazkivneur.pdf" TargetMode="External"/><Relationship Id="rId23" Type="http://schemas.openxmlformats.org/officeDocument/2006/relationships/hyperlink" Target="https://drive.google.com/file/d/1eeschAh94a-g_Y4xkxG3GNngOE9xdNlo/view" TargetMode="External"/><Relationship Id="rId24" Type="http://schemas.openxmlformats.org/officeDocument/2006/relationships/hyperlink" Target="https://docs.google.com/document/d/1WSQ5GO6MqQfYlN-1HMLNZVaxUAF_teI_/edit" TargetMode="External"/><Relationship Id="rId25" Type="http://schemas.openxmlformats.org/officeDocument/2006/relationships/hyperlink" Target="https://svetlyachok74.edusite.ru/magicpage.html?page=136157" TargetMode="External"/><Relationship Id="rId26" Type="http://schemas.openxmlformats.org/officeDocument/2006/relationships/hyperlink" Target="https://svetlyachok74.edusite.ru/sveden/files/7a66b8014c23894fdc865baf30834c35_0.pdf" TargetMode="External"/><Relationship Id="rId27" Type="http://schemas.openxmlformats.org/officeDocument/2006/relationships/hyperlink" Target="https://svetlyachok74.edusite.ru/sveden/files/2d7453fb1c56ab893f261a56b40a76de.pdf" TargetMode="External"/><Relationship Id="rId28" Type="http://schemas.openxmlformats.org/officeDocument/2006/relationships/hyperlink" Target="https://s-2-chi-edu54.edusite.ru/mconstr.html?page=/p77aa1.html" TargetMode="External"/><Relationship Id="rId29" Type="http://schemas.openxmlformats.org/officeDocument/2006/relationships/image" Target="media/image3.jpg"/><Relationship Id="rId30" Type="http://schemas.openxmlformats.org/officeDocument/2006/relationships/image" Target="media/image4.jpg"/><Relationship Id="rId31" Type="http://schemas.openxmlformats.org/officeDocument/2006/relationships/image" Target="media/image5.jpg"/><Relationship Id="rId32" Type="http://schemas.openxmlformats.org/officeDocument/2006/relationships/image" Target="media/image6.jpg"/><Relationship Id="rId33" Type="http://schemas.openxmlformats.org/officeDocument/2006/relationships/image" Target="media/image7.jpg"/><Relationship Id="rId34" Type="http://schemas.openxmlformats.org/officeDocument/2006/relationships/image" Target="media/image8.jpg"/><Relationship Id="rId35" Type="http://schemas.openxmlformats.org/officeDocument/2006/relationships/image" Target="media/image9.jpg"/><Relationship Id="rId36" Type="http://schemas.openxmlformats.org/officeDocument/2006/relationships/image" Target="media/image10.jpg"/><Relationship Id="rId37" Type="http://schemas.openxmlformats.org/officeDocument/2006/relationships/image" Target="media/image11.jpg"/><Relationship Id="rId38" Type="http://schemas.openxmlformats.org/officeDocument/2006/relationships/image" Target="media/image12.jpg"/><Relationship Id="rId39" Type="http://schemas.openxmlformats.org/officeDocument/2006/relationships/image" Target="media/image13.jpg"/><Relationship Id="rId40" Type="http://schemas.openxmlformats.org/officeDocument/2006/relationships/image" Target="media/image14.png"/><Relationship Id="rId41" Type="http://schemas.openxmlformats.org/officeDocument/2006/relationships/image" Target="media/image15.jpg"/><Relationship Id="rId42" Type="http://schemas.openxmlformats.org/officeDocument/2006/relationships/hyperlink" Target="https://vk.com/wall59966039_305" TargetMode="External"/><Relationship Id="rId43" Type="http://schemas.openxmlformats.org/officeDocument/2006/relationships/hyperlink" Target="https://vk.com/wall59966039_306" TargetMode="External"/><Relationship Id="rId44" Type="http://schemas.openxmlformats.org/officeDocument/2006/relationships/image" Target="media/image16.jpg"/><Relationship Id="rId45" Type="http://schemas.openxmlformats.org/officeDocument/2006/relationships/image" Target="media/image17.png"/><Relationship Id="rId46" Type="http://schemas.openxmlformats.org/officeDocument/2006/relationships/image" Target="media/image18.jpg"/><Relationship Id="rId47" Type="http://schemas.openxmlformats.org/officeDocument/2006/relationships/image" Target="media/image19.jpg"/><Relationship Id="rId48" Type="http://schemas.openxmlformats.org/officeDocument/2006/relationships/image" Target="media/image20.jpg"/><Relationship Id="rId49" Type="http://schemas.openxmlformats.org/officeDocument/2006/relationships/image" Target="media/image21.jpg"/><Relationship Id="rId50" Type="http://schemas.openxmlformats.org/officeDocument/2006/relationships/image" Target="media/image22.jpg"/><Relationship Id="rId51" Type="http://schemas.openxmlformats.org/officeDocument/2006/relationships/image" Target="media/image23.jpg"/><Relationship Id="rId52" Type="http://schemas.openxmlformats.org/officeDocument/2006/relationships/image" Target="media/image24.jpg"/><Relationship Id="rId53" Type="http://schemas.openxmlformats.org/officeDocument/2006/relationships/image" Target="media/image25.jpg"/><Relationship Id="rId54" Type="http://schemas.openxmlformats.org/officeDocument/2006/relationships/image" Target="media/image26.jpg"/><Relationship Id="rId55" Type="http://schemas.openxmlformats.org/officeDocument/2006/relationships/image" Target="media/image27.jpg"/><Relationship Id="rId56" Type="http://schemas.openxmlformats.org/officeDocument/2006/relationships/image" Target="media/image28.jpg"/><Relationship Id="rId57" Type="http://schemas.openxmlformats.org/officeDocument/2006/relationships/image" Target="media/image29.jpg"/><Relationship Id="rId58" Type="http://schemas.openxmlformats.org/officeDocument/2006/relationships/image" Target="media/image30.jpg"/><Relationship Id="rId59" Type="http://schemas.openxmlformats.org/officeDocument/2006/relationships/image" Target="media/image31.jpg"/><Relationship Id="rId60" Type="http://schemas.openxmlformats.org/officeDocument/2006/relationships/image" Target="media/image32.jpg"/><Relationship Id="rId61" Type="http://schemas.openxmlformats.org/officeDocument/2006/relationships/chart" Target="charts/chart1.xml" /><Relationship Id="rId62" Type="http://schemas.openxmlformats.org/officeDocument/2006/relationships/image" Target="media/image33.png"/><Relationship Id="rId63" Type="http://schemas.openxmlformats.org/officeDocument/2006/relationships/chart" Target="charts/chart2.xml" /><Relationship Id="rId64" Type="http://schemas.openxmlformats.org/officeDocument/2006/relationships/hyperlink" Target="http://pandia.ru/text/category/obrazovatelmznaya_deyatelmznostmz/" TargetMode="External"/><Relationship Id="rId65" Type="http://schemas.openxmlformats.org/officeDocument/2006/relationships/chart" Target="charts/chart3.xml" /><Relationship Id="rId66" Type="http://schemas.openxmlformats.org/officeDocument/2006/relationships/chart" Target="charts/chart4.xml" /><Relationship Id="rId67" Type="http://schemas.openxmlformats.org/officeDocument/2006/relationships/hyperlink" Target="http://pandia.ru/text/category/psihologicheskaya_pomoshmz/" TargetMode="External"/><Relationship Id="rId68" Type="http://schemas.openxmlformats.org/officeDocument/2006/relationships/chart" Target="charts/chart5.xml" /><Relationship Id="rId69" Type="http://schemas.openxmlformats.org/officeDocument/2006/relationships/chart" Target="charts/chart6.xml" /><Relationship Id="rId70" Type="http://schemas.openxmlformats.org/officeDocument/2006/relationships/hyperlink" Target="http://pandia.ru/text/category/vzaimootnoshenie/" TargetMode="External"/><Relationship Id="rId71" Type="http://schemas.openxmlformats.org/officeDocument/2006/relationships/chart" Target="charts/chart7.xml" /><Relationship Id="rId72" Type="http://schemas.openxmlformats.org/officeDocument/2006/relationships/chart" Target="charts/chart8.xml" /><Relationship Id="rId73" Type="http://schemas.openxmlformats.org/officeDocument/2006/relationships/chart" Target="charts/chart9.xml" /><Relationship Id="rId74" Type="http://schemas.openxmlformats.org/officeDocument/2006/relationships/chart" Target="charts/chart10.xml" /><Relationship Id="rId75" Type="http://schemas.openxmlformats.org/officeDocument/2006/relationships/chart" Target="charts/chart11.xml" /><Relationship Id="rId76" Type="http://schemas.openxmlformats.org/officeDocument/2006/relationships/chart" Target="charts/chart12.xml" /><Relationship Id="rId77" Type="http://schemas.openxmlformats.org/officeDocument/2006/relationships/chart" Target="charts/chart13.xml" /><Relationship Id="rId78" Type="http://schemas.openxmlformats.org/officeDocument/2006/relationships/chart" Target="charts/chart14.xml" /><Relationship Id="rId79" Type="http://schemas.openxmlformats.org/officeDocument/2006/relationships/chart" Target="charts/chart15.xml" /><Relationship Id="rId80" Type="http://schemas.openxmlformats.org/officeDocument/2006/relationships/chart" Target="charts/chart16.xml" /><Relationship Id="rId81" Type="http://schemas.openxmlformats.org/officeDocument/2006/relationships/chart" Target="charts/chart17.xml" /><Relationship Id="rId82" Type="http://schemas.openxmlformats.org/officeDocument/2006/relationships/chart" Target="charts/chart18.xml" /><Relationship Id="rId83" Type="http://schemas.openxmlformats.org/officeDocument/2006/relationships/chart" Target="charts/chart19.xml" /><Relationship Id="rId84" Type="http://schemas.openxmlformats.org/officeDocument/2006/relationships/chart" Target="charts/chart20.xml" /><Relationship Id="rId85" Type="http://schemas.openxmlformats.org/officeDocument/2006/relationships/chart" Target="charts/chart21.xml" /><Relationship Id="rId86" Type="http://schemas.openxmlformats.org/officeDocument/2006/relationships/image" Target="media/image34.png"/><Relationship Id="rId87" Type="http://schemas.openxmlformats.org/officeDocument/2006/relationships/image" Target="media/image3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charts/_rels/chart1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.xlsx" /></Relationships>
</file>

<file path=word/charts/_rels/chart10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0.xlsx" /></Relationships>
</file>

<file path=word/charts/_rels/chart11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1.xlsx" /></Relationships>
</file>

<file path=word/charts/_rels/chart12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2.xlsx" /></Relationships>
</file>

<file path=word/charts/_rels/chart13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3.xlsx" /></Relationships>
</file>

<file path=word/charts/_rels/chart14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4.xlsx" /></Relationships>
</file>

<file path=word/charts/_rels/chart15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5.xlsx" /></Relationships>
</file>

<file path=word/charts/_rels/chart16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6.xlsx" /></Relationships>
</file>

<file path=word/charts/_rels/chart17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7.xlsx" /></Relationships>
</file>

<file path=word/charts/_rels/chart18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8.xlsx" /></Relationships>
</file>

<file path=word/charts/_rels/chart19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9.xlsx" /></Relationships>
</file>

<file path=word/charts/_rels/chart2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2.xlsx" /></Relationships>
</file>

<file path=word/charts/_rels/chart20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20.xlsx" /></Relationships>
</file>

<file path=word/charts/_rels/chart21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21.xlsx" /></Relationships>
</file>

<file path=word/charts/_rels/chart3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3.xlsx" /></Relationships>
</file>

<file path=word/charts/_rels/chart4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4.xlsx" /></Relationships>
</file>

<file path=word/charts/_rels/chart5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5.xlsx" /></Relationships>
</file>

<file path=word/charts/_rels/chart6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6.xlsx" /></Relationships>
</file>

<file path=word/charts/_rels/chart7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7.xlsx" /></Relationships>
</file>

<file path=word/charts/_rels/chart8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8.xlsx" /></Relationships>
</file>

<file path=word/charts/_rels/chart9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9.xlsx" 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2018-2019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</c:dLbls>
          <c:cat>
            <c:strRef>
              <c:f>Лист1!$A$2:$A$5</c:f>
              <c:strCache>
                <c:ptCount val="4"/>
                <c:pt idx="0">
                  <c:v>Готовы</c:v>
                </c:pt>
                <c:pt idx="1">
                  <c:v xml:space="preserve">Условно готовы</c:v>
                </c:pt>
                <c:pt idx="2">
                  <c:v xml:space="preserve">Условно не готовы</c:v>
                </c:pt>
                <c:pt idx="3">
                  <c:v xml:space="preserve">Не готовы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0.31</c:v>
                </c:pt>
                <c:pt idx="1">
                  <c:v>0.37</c:v>
                </c:pt>
                <c:pt idx="2">
                  <c:v>0.16</c:v>
                </c:pt>
                <c:pt idx="3">
                  <c:v>0.16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2019-2020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</c:dLbls>
          <c:cat>
            <c:strRef>
              <c:f>Лист1!$A$2:$A$5</c:f>
              <c:strCache>
                <c:ptCount val="4"/>
                <c:pt idx="0">
                  <c:v>Готовы</c:v>
                </c:pt>
                <c:pt idx="1">
                  <c:v xml:space="preserve">Условно готовы</c:v>
                </c:pt>
                <c:pt idx="2">
                  <c:v xml:space="preserve">Условно не готовы</c:v>
                </c:pt>
                <c:pt idx="3">
                  <c:v xml:space="preserve">Не готовы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0.32</c:v>
                </c:pt>
                <c:pt idx="1">
                  <c:v>0.32</c:v>
                </c:pt>
                <c:pt idx="2">
                  <c:v>0.27</c:v>
                </c:pt>
                <c:pt idx="3">
                  <c:v>0.09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2020-2021</c:v>
                </c:pt>
              </c:strCache>
            </c:strRef>
          </c:tx>
          <c:invertIfNegative val="0"/>
          <c:dLbls>
            <c:dLblPos val="outEnd"/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</c:dLbls>
          <c:cat>
            <c:strRef>
              <c:f>Лист1!$A$2:$A$5</c:f>
              <c:strCache>
                <c:ptCount val="4"/>
                <c:pt idx="0">
                  <c:v>Готовы</c:v>
                </c:pt>
                <c:pt idx="1">
                  <c:v xml:space="preserve">Условно готовы</c:v>
                </c:pt>
                <c:pt idx="2">
                  <c:v xml:space="preserve">Условно не готовы</c:v>
                </c:pt>
                <c:pt idx="3">
                  <c:v xml:space="preserve">Не готовы</c:v>
                </c:pt>
              </c:strCache>
            </c:strRef>
          </c:cat>
          <c:val>
            <c:numRef>
              <c:f>Лист1!$D$2:$D$5</c:f>
              <c:numCache>
                <c:formatCode>0%</c:formatCode>
                <c:ptCount val="4"/>
                <c:pt idx="0">
                  <c:v>0.67</c:v>
                </c:pt>
                <c:pt idx="1">
                  <c:v>0.08</c:v>
                </c:pt>
                <c:pt idx="2">
                  <c:v>0.17</c:v>
                </c:pt>
                <c:pt idx="3">
                  <c:v>0.08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2021-2022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</c:dLbls>
          <c:cat>
            <c:strRef>
              <c:f>Лист1!$A$2:$A$5</c:f>
              <c:strCache>
                <c:ptCount val="4"/>
                <c:pt idx="0">
                  <c:v>Готовы</c:v>
                </c:pt>
                <c:pt idx="1">
                  <c:v xml:space="preserve">Условно готовы</c:v>
                </c:pt>
                <c:pt idx="2">
                  <c:v xml:space="preserve">Условно не готовы</c:v>
                </c:pt>
                <c:pt idx="3">
                  <c:v xml:space="preserve">Не готовы</c:v>
                </c:pt>
              </c:strCache>
            </c:strRef>
          </c:cat>
          <c:val>
            <c:numRef>
              <c:f>Лист1!$E$2:$E$5</c:f>
              <c:numCache>
                <c:formatCode>0%</c:formatCode>
                <c:ptCount val="4"/>
                <c:pt idx="0">
                  <c:v>0.82</c:v>
                </c:pt>
                <c:pt idx="1">
                  <c:v>0.09</c:v>
                </c:pt>
                <c:pt idx="2">
                  <c:v>0.09</c:v>
                </c:pt>
                <c:pt idx="3" formatCode="General">
                  <c:v>0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axId val="339169280"/>
        <c:axId val="339170816"/>
      </c:barChart>
      <c:catAx>
        <c:axId val="3391692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39170816"/>
        <c:crosses val="autoZero"/>
        <c:auto val="1"/>
        <c:lblAlgn val="ctr"/>
        <c:lblOffset val="100"/>
        <c:noMultiLvlLbl val="0"/>
      </c:catAx>
      <c:valAx>
        <c:axId val="339170816"/>
        <c:scaling>
          <c:orientation val="minMax"/>
        </c:scaling>
        <c:delete val="0"/>
        <c:axPos val="l"/>
        <c:majorGridlines>
          <c:spPr bwMode="auto"/>
        </c:majorGridlines>
        <c:numFmt formatCode="0%" sourceLinked="1"/>
        <c:majorTickMark val="out"/>
        <c:minorTickMark val="none"/>
        <c:tickLblPos val="nextTo"/>
        <c:crossAx val="339169280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>
        <c:manualLayout>
          <c:xMode val="edge"/>
          <c:yMode val="edge"/>
          <c:x val="0.25086796442111398"/>
          <c:y val="0.03571428571428571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Мотивация</c:v>
                </c:pt>
              </c:strCache>
            </c:strRef>
          </c:tx>
          <c:dLbls>
            <c:showBubbleSize val="0"/>
            <c:showCatName val="0"/>
            <c:showLeaderLines val="1"/>
            <c:showLegendKey val="0"/>
            <c:showPercent val="0"/>
            <c:showSerName val="0"/>
            <c:showVal val="1"/>
          </c:dLbls>
          <c:cat>
            <c:strRef>
              <c:f>Лист1!$A$2:$A$5</c:f>
              <c:strCache>
                <c:ptCount val="2"/>
                <c:pt idx="0">
                  <c:v>Познавательная</c:v>
                </c:pt>
                <c:pt idx="1">
                  <c:v>Игровая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</c:v>
                </c:pt>
                <c:pt idx="1">
                  <c:v>7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  <c:firstSliceAng val="0"/>
      </c:pieChart>
    </c:plotArea>
    <c:legend>
      <c:legendPos val="r"/>
      <c:legendEntry>
        <c:idx val="2"/>
        <c:delete val="1"/>
      </c:legendEntry>
      <c:legendEntry>
        <c:idx val="3"/>
        <c:delete val="1"/>
      </c:legendEntry>
      <c:layout/>
      <c:overlay val="0"/>
      <c:txPr>
        <a:bodyPr/>
        <a:lstStyle/>
        <a:p>
          <a:pPr>
            <a:defRPr sz="1200"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Зрительное восприятие</c:v>
                </c:pt>
                <c:pt idx="1">
                  <c:v xml:space="preserve">Слуховое восприятие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7</c:v>
                </c:pt>
                <c:pt idx="1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Зрительное восприятие</c:v>
                </c:pt>
                <c:pt idx="1">
                  <c:v xml:space="preserve">Слуховое восприятие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</c:v>
                </c:pt>
                <c:pt idx="1">
                  <c:v>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Зрительное восприятие</c:v>
                </c:pt>
                <c:pt idx="1">
                  <c:v xml:space="preserve">Слуховое восприятие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1</c:v>
                </c:pt>
                <c:pt idx="1">
                  <c:v>5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shape val="cylinder"/>
        <c:axId val="229922688"/>
        <c:axId val="229924224"/>
      </c:bar3DChart>
      <c:catAx>
        <c:axId val="22992268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229924224"/>
        <c:crosses val="autoZero"/>
        <c:auto val="1"/>
        <c:lblAlgn val="ctr"/>
        <c:lblOffset val="100"/>
        <c:noMultiLvlLbl val="0"/>
      </c:catAx>
      <c:valAx>
        <c:axId val="229924224"/>
        <c:scaling>
          <c:orientation val="minMax"/>
        </c:scaling>
        <c:delete val="0"/>
        <c:axPos val="l"/>
        <c:majorGridlines>
          <c:spPr bwMode="auto"/>
        </c:majorGridlines>
        <c:numFmt formatCode="General" sourceLinked="1"/>
        <c:majorTickMark val="out"/>
        <c:minorTickMark val="none"/>
        <c:tickLblPos val="nextTo"/>
        <c:crossAx val="22992268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9170523531886761"/>
          <c:y val="0.24950631171103613"/>
          <c:w val="0.19440588247079801"/>
          <c:h val="0.3581299212598425"/>
        </c:manualLayout>
      </c:layout>
      <c:overlay val="0"/>
      <c:txPr>
        <a:bodyPr/>
        <a:lstStyle/>
        <a:p>
          <a:pPr>
            <a:defRPr sz="1200"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plotArea>
      <c:layout>
        <c:manualLayout>
          <c:layoutTarget val="inner"/>
          <c:xMode val="edge"/>
          <c:yMode val="edge"/>
          <c:x val="0.21535998104403617"/>
          <c:y val="0.14193601673916637"/>
          <c:w val="0.41570483377077866"/>
          <c:h val="0.83722372116072907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Методика "Домик" Н.И.Гуткиной</c:v>
                </c:pt>
              </c:strCache>
            </c:strRef>
          </c:tx>
          <c:explosion val="25"/>
          <c:dLbls>
            <c:showBubbleSize val="0"/>
            <c:showCatName val="0"/>
            <c:showLeaderLines val="1"/>
            <c:showLegendKey val="0"/>
            <c:showPercent val="0"/>
            <c:showSerName val="0"/>
            <c:showVal val="1"/>
          </c:dLbls>
          <c:cat>
            <c:strRef>
              <c:f>Лист1!$A$2:$A$5</c:f>
              <c:strCache>
                <c:ptCount val="3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4</c:v>
                </c:pt>
                <c:pt idx="2">
                  <c:v>9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  <c:firstSliceAng val="0"/>
      </c:pieChart>
    </c:plotArea>
    <c:legend>
      <c:legendPos val="r"/>
      <c:layout>
        <c:manualLayout>
          <c:xMode val="edge"/>
          <c:yMode val="edge"/>
          <c:x val="0.78638998250218728"/>
          <c:y val="0.25127640294963133"/>
          <c:w val="0.19972112860892388"/>
          <c:h val="0.45369703787026622"/>
        </c:manualLayout>
      </c:layout>
      <c:overlay val="0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percent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Обьем слуховой памяти</c:v>
                </c:pt>
                <c:pt idx="1">
                  <c:v xml:space="preserve">Обьем зрительной памяти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</c:v>
                </c:pt>
                <c:pt idx="1">
                  <c:v>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Обьем слуховой памяти</c:v>
                </c:pt>
                <c:pt idx="1">
                  <c:v xml:space="preserve">Обьем зрительной памяти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4</c:v>
                </c:pt>
                <c:pt idx="1">
                  <c:v>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Обьем слуховой памяти</c:v>
                </c:pt>
                <c:pt idx="1">
                  <c:v xml:space="preserve">Обьем зрительной памяти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6</c:v>
                </c:pt>
                <c:pt idx="1">
                  <c:v>3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shape val="pyramid"/>
        <c:axId val="229684352"/>
        <c:axId val="229685888"/>
      </c:bar3DChart>
      <c:catAx>
        <c:axId val="229684352"/>
        <c:scaling>
          <c:orientation val="minMax"/>
        </c:scaling>
        <c:delete val="0"/>
        <c:axPos val="b"/>
        <c:majorTickMark val="out"/>
        <c:minorTickMark val="none"/>
        <c:tickLblPos val="nextTo"/>
        <c:crossAx val="229685888"/>
        <c:crosses val="autoZero"/>
        <c:auto val="1"/>
        <c:lblAlgn val="ctr"/>
        <c:lblOffset val="100"/>
        <c:noMultiLvlLbl val="0"/>
      </c:catAx>
      <c:valAx>
        <c:axId val="229685888"/>
        <c:scaling>
          <c:orientation val="minMax"/>
        </c:scaling>
        <c:delete val="0"/>
        <c:axPos val="l"/>
        <c:majorGridlines>
          <c:spPr bwMode="auto"/>
        </c:majorGridlines>
        <c:numFmt formatCode="0%" sourceLinked="1"/>
        <c:majorTickMark val="out"/>
        <c:minorTickMark val="none"/>
        <c:tickLblPos val="nextTo"/>
        <c:crossAx val="22968435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5440744386118397"/>
          <c:y val="0.15722815898012746"/>
          <c:w val="0.23170366724992708"/>
          <c:h val="0.47919416322959629"/>
        </c:manualLayout>
      </c:layout>
      <c:overlay val="0"/>
      <c:txPr>
        <a:bodyPr/>
        <a:lstStyle/>
        <a:p>
          <a:pPr>
            <a:defRPr sz="1400"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28306904345290174"/>
          <c:y val="0.035714285714285712"/>
          <c:w val="0.52152704870224553"/>
          <c:h val="0.8569378827646544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Невербальное мышление</c:v>
                </c:pt>
                <c:pt idx="1">
                  <c:v xml:space="preserve">Вербальное мышление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</c:v>
                </c:pt>
                <c:pt idx="1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Невербальное мышление</c:v>
                </c:pt>
                <c:pt idx="1">
                  <c:v xml:space="preserve">Вербальное мышление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7</c:v>
                </c:pt>
                <c:pt idx="1">
                  <c:v>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Невербальное мышление</c:v>
                </c:pt>
                <c:pt idx="1">
                  <c:v xml:space="preserve">Вербальное мышление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</c:v>
                </c:pt>
                <c:pt idx="1">
                  <c:v>9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axId val="230065280"/>
        <c:axId val="230066816"/>
      </c:barChart>
      <c:catAx>
        <c:axId val="230065280"/>
        <c:scaling>
          <c:orientation val="minMax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230066816"/>
        <c:crosses val="autoZero"/>
        <c:auto val="1"/>
        <c:lblAlgn val="ctr"/>
        <c:lblOffset val="100"/>
        <c:noMultiLvlLbl val="0"/>
      </c:catAx>
      <c:valAx>
        <c:axId val="230066816"/>
        <c:scaling>
          <c:orientation val="minMax"/>
        </c:scaling>
        <c:delete val="0"/>
        <c:axPos val="b"/>
        <c:majorGridlines>
          <c:spPr bwMode="auto"/>
        </c:majorGridlines>
        <c:numFmt formatCode="General" sourceLinked="1"/>
        <c:majorTickMark val="out"/>
        <c:minorTickMark val="none"/>
        <c:tickLblPos val="nextTo"/>
        <c:crossAx val="23006528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4888998250218728"/>
          <c:y val="0.26141107361579802"/>
          <c:w val="0.13722112860892388"/>
          <c:h val="0.34622515935508064"/>
        </c:manualLayout>
      </c:layout>
      <c:overlay val="0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067513670166229237"/>
          <c:y val="0.1598767360557663"/>
          <c:w val="0.89195301108194813"/>
          <c:h val="0.777277779548811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Речевое развитие</c:v>
                </c:pt>
              </c:strCache>
            </c:strRef>
          </c:tx>
          <c:explosion val="25"/>
          <c:dLbls>
            <c:showBubbleSize val="0"/>
            <c:showCatName val="0"/>
            <c:showLeaderLines val="1"/>
            <c:showLegendKey val="0"/>
            <c:showPercent val="0"/>
            <c:showSerName val="0"/>
            <c:showVal val="1"/>
          </c:dLbls>
          <c:cat>
            <c:strRef>
              <c:f>Лист1!$A$2:$A$5</c:f>
              <c:strCache>
                <c:ptCount val="3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12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</c:pie3DChart>
    </c:plotArea>
    <c:legend>
      <c:legendPos val="r"/>
      <c:layout>
        <c:manualLayout>
          <c:xMode val="edge"/>
          <c:yMode val="edge"/>
          <c:x val="0.80259368620589089"/>
          <c:y val="0.28699068866391703"/>
          <c:w val="0.18351742490522016"/>
          <c:h val="0.41798275215598052"/>
        </c:manualLayout>
      </c:layout>
      <c:overlay val="0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Произвольная регуляция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3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12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32497885680956545"/>
          <c:y val="0"/>
          <c:w val="0.36396325459317591"/>
          <c:h val="0.9034818120659104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Выше среднего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 xml:space="preserve">Уровень школьной зрелости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</c:f>
              <c:strCache>
                <c:ptCount val="1"/>
                <c:pt idx="0">
                  <c:v xml:space="preserve">Уровень школьной зрелости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11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 xml:space="preserve">ниже нормы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</c:f>
              <c:strCache>
                <c:ptCount val="1"/>
                <c:pt idx="0">
                  <c:v xml:space="preserve">Уровень школьной зрелости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axId val="236345216"/>
        <c:axId val="236346752"/>
      </c:barChart>
      <c:catAx>
        <c:axId val="236345216"/>
        <c:scaling>
          <c:orientation val="minMax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ru-RU"/>
          </a:p>
        </c:txPr>
        <c:crossAx val="236346752"/>
        <c:crosses val="autoZero"/>
        <c:auto val="1"/>
        <c:lblAlgn val="ctr"/>
        <c:lblOffset val="100"/>
        <c:noMultiLvlLbl val="0"/>
      </c:catAx>
      <c:valAx>
        <c:axId val="236346752"/>
        <c:scaling>
          <c:orientation val="minMax"/>
        </c:scaling>
        <c:delete val="0"/>
        <c:axPos val="b"/>
        <c:majorGridlines>
          <c:spPr bwMode="auto"/>
        </c:majorGridlines>
        <c:numFmt formatCode="General" sourceLinked="1"/>
        <c:majorTickMark val="out"/>
        <c:minorTickMark val="none"/>
        <c:tickLblPos val="nextTo"/>
        <c:crossAx val="23634521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9062609361329839"/>
          <c:y val="0.29753798380836199"/>
          <c:w val="0.20309572689552419"/>
          <c:h val="0.31248047435366127"/>
        </c:manualLayout>
      </c:layout>
      <c:overlay val="0"/>
      <c:txPr>
        <a:bodyPr/>
        <a:lstStyle/>
        <a:p>
          <a:pPr>
            <a:defRPr sz="1100"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Развитие мелкой моторики руки</c:v>
                </c:pt>
                <c:pt idx="1">
                  <c:v xml:space="preserve">Ассиметрия рук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</c:v>
                </c:pt>
                <c:pt idx="1">
                  <c:v>13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Развитие мелкой моторики руки</c:v>
                </c:pt>
                <c:pt idx="1">
                  <c:v xml:space="preserve">Ассиметрия рук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4</c:v>
                </c:pt>
                <c:pt idx="1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Лист1!$A$2:$A$3</c:f>
              <c:strCache>
                <c:ptCount val="2"/>
                <c:pt idx="0">
                  <c:v xml:space="preserve">Развитие мелкой моторики руки</c:v>
                </c:pt>
                <c:pt idx="1">
                  <c:v xml:space="preserve">Ассиметрия рук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9</c:v>
                </c:pt>
                <c:pt idx="1">
                  <c:v>1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axId val="237397888"/>
        <c:axId val="237399424"/>
      </c:barChart>
      <c:catAx>
        <c:axId val="237397888"/>
        <c:scaling>
          <c:orientation val="minMax"/>
        </c:scaling>
        <c:delete val="0"/>
        <c:axPos val="b"/>
        <c:majorTickMark val="out"/>
        <c:minorTickMark val="none"/>
        <c:tickLblPos val="nextTo"/>
        <c:crossAx val="237399424"/>
        <c:crosses val="autoZero"/>
        <c:auto val="1"/>
        <c:lblAlgn val="ctr"/>
        <c:lblOffset val="100"/>
        <c:noMultiLvlLbl val="0"/>
      </c:catAx>
      <c:valAx>
        <c:axId val="237399424"/>
        <c:scaling>
          <c:orientation val="minMax"/>
        </c:scaling>
        <c:delete val="0"/>
        <c:axPos val="l"/>
        <c:majorGridlines>
          <c:spPr bwMode="auto">
            <a:effectLst>
              <a:innerShdw blurRad="63500" dist="50800" dir="18900000">
                <a:prstClr val="black">
                  <a:alpha val="50000"/>
                </a:prstClr>
              </a:innerShdw>
            </a:effectLst>
          </c:spPr>
        </c:majorGridlines>
        <c:numFmt formatCode="General" sourceLinked="1"/>
        <c:majorTickMark val="out"/>
        <c:minorTickMark val="none"/>
        <c:tickLblPos val="nextTo"/>
        <c:crossAx val="237397888"/>
        <c:crosses val="autoZero"/>
        <c:crossBetween val="between"/>
      </c:valAx>
      <c:dTable>
        <c:showHorzBorder val="1"/>
        <c:showVertBorder val="1"/>
        <c:showOutline val="1"/>
        <c:showKeys val="0"/>
      </c:dTable>
    </c:plotArea>
    <c:legend>
      <c:legendPos val="r"/>
      <c:layout>
        <c:manualLayout>
          <c:xMode val="edge"/>
          <c:yMode val="edge"/>
          <c:x val="0.81879738990959461"/>
          <c:y val="0.29712535933008372"/>
          <c:w val="0.16731372120151647"/>
          <c:h val="0.31051087364079488"/>
        </c:manualLayout>
      </c:layout>
      <c:overlay val="0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083138487897346167"/>
          <c:y val="0.059930633670791149"/>
          <c:w val="0.61489235414200671"/>
          <c:h val="0.5875503062117235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высокий уровень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Лист1!$A$2:$A$4</c:f>
              <c:strCache>
                <c:ptCount val="3"/>
                <c:pt idx="0">
                  <c:v>Работоспособность</c:v>
                </c:pt>
                <c:pt idx="1">
                  <c:v xml:space="preserve">Уровень притязаний</c:v>
                </c:pt>
                <c:pt idx="2">
                  <c:v>Тревожность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 xml:space="preserve">средний уровень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Лист1!$A$2:$A$4</c:f>
              <c:strCache>
                <c:ptCount val="3"/>
                <c:pt idx="0">
                  <c:v>Работоспособность</c:v>
                </c:pt>
                <c:pt idx="1">
                  <c:v xml:space="preserve">Уровень притязаний</c:v>
                </c:pt>
                <c:pt idx="2">
                  <c:v>Тревожность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8</c:v>
                </c:pt>
                <c:pt idx="1">
                  <c:v>10</c:v>
                </c:pt>
                <c:pt idx="2">
                  <c:v>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 xml:space="preserve">низкий уровень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Лист1!$A$2:$A$4</c:f>
              <c:strCache>
                <c:ptCount val="3"/>
                <c:pt idx="0">
                  <c:v>Работоспособность</c:v>
                </c:pt>
                <c:pt idx="1">
                  <c:v xml:space="preserve">Уровень притязаний</c:v>
                </c:pt>
                <c:pt idx="2">
                  <c:v>Тревожность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2</c:v>
                </c:pt>
                <c:pt idx="1">
                  <c:v>1</c:v>
                </c:pt>
                <c:pt idx="2">
                  <c:v>3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shape val="pyramid"/>
        <c:axId val="236568576"/>
        <c:axId val="236570112"/>
      </c:bar3DChart>
      <c:catAx>
        <c:axId val="23656857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 b="1"/>
            </a:pPr>
            <a:endParaRPr lang="ru-RU"/>
          </a:p>
        </c:txPr>
        <c:crossAx val="236570112"/>
        <c:crosses val="autoZero"/>
        <c:auto val="1"/>
        <c:lblAlgn val="ctr"/>
        <c:lblOffset val="100"/>
        <c:noMultiLvlLbl val="0"/>
      </c:catAx>
      <c:valAx>
        <c:axId val="236570112"/>
        <c:scaling>
          <c:orientation val="minMax"/>
        </c:scaling>
        <c:delete val="0"/>
        <c:axPos val="l"/>
        <c:majorGridlines>
          <c:spPr bwMode="auto"/>
        </c:majorGridlines>
        <c:numFmt formatCode="General" sourceLinked="1"/>
        <c:majorTickMark val="out"/>
        <c:minorTickMark val="none"/>
        <c:tickLblPos val="nextTo"/>
        <c:crossAx val="236568576"/>
        <c:crosses val="autoZero"/>
        <c:crossBetween val="between"/>
      </c:valAx>
      <c:dTable>
        <c:showHorzBorder val="1"/>
        <c:showVertBorder val="1"/>
        <c:showOutline val="1"/>
        <c:showKeys val="0"/>
      </c:dTable>
    </c:plotArea>
    <c:legend>
      <c:legendPos val="r"/>
      <c:layout>
        <c:manualLayout>
          <c:xMode val="edge"/>
          <c:yMode val="edge"/>
          <c:x val="0.78436930677782923"/>
          <c:y val="0.72966504186976633"/>
          <c:w val="0.20217761995436845"/>
          <c:h val="0.23484303098476328"/>
        </c:manualLayout>
      </c:layout>
      <c:overlay val="0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Низкий уровень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</c:v>
                </c:pt>
                <c:pt idx="1">
                  <c:v>3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 xml:space="preserve">Средний уровень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</c:v>
                </c:pt>
                <c:pt idx="1">
                  <c:v>5</c:v>
                </c:pt>
                <c:pt idx="2">
                  <c:v>4</c:v>
                </c:pt>
                <c:pt idx="3">
                  <c:v>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 xml:space="preserve">Высокий уровень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2018-2019</c:v>
                </c:pt>
                <c:pt idx="1">
                  <c:v>2019-2020</c:v>
                </c:pt>
                <c:pt idx="2">
                  <c:v>2020-2021</c:v>
                </c:pt>
                <c:pt idx="3">
                  <c:v>2021-2022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6</c:v>
                </c:pt>
                <c:pt idx="1">
                  <c:v>7</c:v>
                </c:pt>
                <c:pt idx="2">
                  <c:v>9</c:v>
                </c:pt>
                <c:pt idx="3">
                  <c:v>13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shape val="cylinder"/>
        <c:axId val="303471616"/>
        <c:axId val="328901376"/>
      </c:bar3DChart>
      <c:catAx>
        <c:axId val="303471616"/>
        <c:scaling>
          <c:orientation val="minMax"/>
        </c:scaling>
        <c:delete val="0"/>
        <c:axPos val="b"/>
        <c:majorTickMark val="out"/>
        <c:minorTickMark val="none"/>
        <c:tickLblPos val="nextTo"/>
        <c:crossAx val="328901376"/>
        <c:crosses val="autoZero"/>
        <c:auto val="1"/>
        <c:lblAlgn val="ctr"/>
        <c:lblOffset val="100"/>
        <c:noMultiLvlLbl val="0"/>
      </c:catAx>
      <c:valAx>
        <c:axId val="328901376"/>
        <c:scaling>
          <c:orientation val="minMax"/>
        </c:scaling>
        <c:delete val="0"/>
        <c:axPos val="l"/>
        <c:majorGridlines>
          <c:spPr bwMode="auto"/>
        </c:majorGridlines>
        <c:numFmt formatCode="General" sourceLinked="1"/>
        <c:majorTickMark val="out"/>
        <c:minorTickMark val="none"/>
        <c:tickLblPos val="nextTo"/>
        <c:crossAx val="303471616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line3D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Самооценка</c:v>
                </c:pt>
              </c:strCache>
            </c:strRef>
          </c:tx>
          <c:marker>
            <c:symbol val="none"/>
          </c:marker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Лист1!$A$2:$A$4</c:f>
              <c:strCache>
                <c:ptCount val="3"/>
                <c:pt idx="0">
                  <c:v>Завышенная</c:v>
                </c:pt>
                <c:pt idx="1">
                  <c:v>Адекватная</c:v>
                </c:pt>
                <c:pt idx="2">
                  <c:v xml:space="preserve">Заниженная 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13</c:v>
                </c:pt>
                <c:pt idx="1">
                  <c:v>1</c:v>
                </c:pt>
                <c:pt idx="2">
                  <c:v>0</c:v>
                </c:pt>
              </c:numCache>
            </c:numRef>
          </c:val>
          <c:smooth val="0"/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axId val="237374848"/>
        <c:axId val="236405888"/>
        <c:axId val="236566720"/>
      </c:line3DChart>
      <c:catAx>
        <c:axId val="23737484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236405888"/>
        <c:crosses val="autoZero"/>
        <c:auto val="1"/>
        <c:lblAlgn val="ctr"/>
        <c:lblOffset val="100"/>
        <c:noMultiLvlLbl val="0"/>
      </c:catAx>
      <c:valAx>
        <c:axId val="236405888"/>
        <c:scaling>
          <c:orientation val="minMax"/>
        </c:scaling>
        <c:delete val="0"/>
        <c:axPos val="l"/>
        <c:majorGridlines>
          <c:spPr bwMode="auto"/>
        </c:majorGridlines>
        <c:numFmt formatCode="General" sourceLinked="1"/>
        <c:majorTickMark val="out"/>
        <c:minorTickMark val="none"/>
        <c:tickLblPos val="nextTo"/>
        <c:crossAx val="237374848"/>
        <c:crosses val="autoZero"/>
        <c:crossBetween val="between"/>
      </c:valAx>
      <c:serAx>
        <c:axId val="23656672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236405888"/>
        <c:crosses val="autoZero"/>
      </c:serAx>
    </c:plotArea>
    <c:legend>
      <c:legendPos val="b"/>
      <c:layout/>
      <c:overlay val="0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Общая готовность</c:v>
                </c:pt>
              </c:strCache>
            </c:strRef>
          </c:tx>
          <c:dLbls>
            <c:showBubbleSize val="0"/>
            <c:showCatName val="0"/>
            <c:showLeaderLines val="1"/>
            <c:showLegendKey val="0"/>
            <c:showPercent val="0"/>
            <c:showSerName val="0"/>
            <c:showVal val="1"/>
          </c:dLbls>
          <c:cat>
            <c:strRef>
              <c:f>Лист1!$A$2:$A$4</c:f>
              <c:strCache>
                <c:ptCount val="3"/>
                <c:pt idx="0">
                  <c:v>готов</c:v>
                </c:pt>
                <c:pt idx="1">
                  <c:v xml:space="preserve">условно готов</c:v>
                </c:pt>
                <c:pt idx="2">
                  <c:v xml:space="preserve">не готов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</c:v>
                </c:pt>
                <c:pt idx="1">
                  <c:v>6</c:v>
                </c:pt>
                <c:pt idx="2">
                  <c:v>5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</c:pie3DChart>
    </c:plotArea>
    <c:legend>
      <c:legendPos val="r"/>
      <c:layout/>
      <c:overlay val="0"/>
      <c:txPr>
        <a:bodyPr/>
        <a:lstStyle/>
        <a:p>
          <a:pPr>
            <a:defRPr sz="1100"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1 Б класс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 xml:space="preserve">Адаптация </c:v>
                </c:pt>
                <c:pt idx="1">
                  <c:v xml:space="preserve">Возможная дезадаптация</c:v>
                </c:pt>
                <c:pt idx="2">
                  <c:v>дезадаптация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  <c:firstSliceAng val="0"/>
      </c:pie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1 А КЛАСС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Адаптация</c:v>
                </c:pt>
                <c:pt idx="1">
                  <c:v xml:space="preserve">возможная дезадаптация</c:v>
                </c:pt>
                <c:pt idx="2">
                  <c:v>дезадаптация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12</c:v>
                </c:pt>
                <c:pt idx="1">
                  <c:v>2</c:v>
                </c:pt>
                <c:pt idx="2">
                  <c:v>0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  <c:firstSliceAng val="0"/>
      </c:pie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Работоспособность 1 А класс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3"/>
                <c:pt idx="0">
                  <c:v xml:space="preserve">хороший уровень 11</c:v>
                </c:pt>
                <c:pt idx="1">
                  <c:v xml:space="preserve">средний уровень 4 </c:v>
                </c:pt>
                <c:pt idx="2">
                  <c:v xml:space="preserve">низкий уровень 3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0.11</c:v>
                </c:pt>
                <c:pt idx="1">
                  <c:v>0.04</c:v>
                </c:pt>
                <c:pt idx="2">
                  <c:v>0.03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  <c:firstSliceAng val="0"/>
      </c:pieChart>
    </c:plotArea>
    <c:legend>
      <c:legendPos val="r"/>
      <c:legendEntry>
        <c:idx val="3"/>
        <c:delete val="1"/>
      </c:legendEntry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Работоспособность 1 Б класс</c:v>
                </c:pt>
              </c:strCache>
            </c:strRef>
          </c:tx>
          <c:explosion val="25"/>
          <c:cat>
            <c:strRef>
              <c:f>Лист1!$A$2:$A$4</c:f>
              <c:strCache>
                <c:ptCount val="3"/>
                <c:pt idx="0">
                  <c:v xml:space="preserve">хороший уровень 4</c:v>
                </c:pt>
                <c:pt idx="1">
                  <c:v xml:space="preserve">средний уровень 3</c:v>
                </c:pt>
                <c:pt idx="2">
                  <c:v xml:space="preserve">низкий уровень 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  <c:firstSliceAng val="0"/>
      </c:pie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 xml:space="preserve">Подготовка к регулярному обучению в школе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4"/>
                <c:pt idx="0">
                  <c:v xml:space="preserve">готовы 67%</c:v>
                </c:pt>
                <c:pt idx="1">
                  <c:v xml:space="preserve">Условно готовы 11 %</c:v>
                </c:pt>
                <c:pt idx="2">
                  <c:v xml:space="preserve">Условно не готовы 11 %</c:v>
                </c:pt>
                <c:pt idx="3">
                  <c:v xml:space="preserve">Не готовы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67</c:v>
                </c:pt>
                <c:pt idx="1">
                  <c:v>11</c:v>
                </c:pt>
                <c:pt idx="2">
                  <c:v>11</c:v>
                </c:pt>
                <c:pt idx="3">
                  <c:v>0</c:v>
                </c:pt>
              </c:numCache>
            </c:numRef>
          </c:val>
        </c:ser>
        <c:dLbls>
          <c:showBubbleSize val="0"/>
          <c:showCatName val="0"/>
          <c:showLeaderLines val="1"/>
          <c:showLegendKey val="0"/>
          <c:showPercent val="0"/>
          <c:showSerName val="0"/>
          <c:showVal val="0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23112459900845728"/>
          <c:y val="0.057678330749196878"/>
          <c:w val="0.74889982502187225"/>
          <c:h val="0.839095653583842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</c:f>
              <c:strCache>
                <c:ptCount val="1"/>
                <c:pt idx="0">
                  <c:v>Кругозор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</c:f>
              <c:strCache>
                <c:ptCount val="1"/>
                <c:pt idx="0">
                  <c:v>Кругозор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</c:f>
              <c:strCache>
                <c:ptCount val="1"/>
                <c:pt idx="0">
                  <c:v>Кругозор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axId val="351739264"/>
        <c:axId val="351745152"/>
      </c:barChart>
      <c:catAx>
        <c:axId val="351739264"/>
        <c:scaling>
          <c:orientation val="minMax"/>
        </c:scaling>
        <c:delete val="0"/>
        <c:axPos val="b"/>
        <c:majorTickMark val="out"/>
        <c:minorTickMark val="none"/>
        <c:tickLblPos val="nextTo"/>
        <c:crossAx val="351745152"/>
        <c:crosses val="autoZero"/>
        <c:auto val="1"/>
        <c:lblAlgn val="ctr"/>
        <c:lblOffset val="100"/>
        <c:noMultiLvlLbl val="0"/>
      </c:catAx>
      <c:valAx>
        <c:axId val="351745152"/>
        <c:scaling>
          <c:orientation val="minMax"/>
        </c:scaling>
        <c:delete val="0"/>
        <c:axPos val="l"/>
        <c:majorGridlines>
          <c:spPr bwMode="auto"/>
        </c:majorGridlines>
        <c:numFmt formatCode="General" sourceLinked="1"/>
        <c:majorTickMark val="out"/>
        <c:minorTickMark val="none"/>
        <c:tickLblPos val="nextTo"/>
        <c:crossAx val="35173926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3520942694663172"/>
          <c:y val="0.11853748011228327"/>
          <c:w val="0.19534612860892389"/>
          <c:h val="0.34622515935508064"/>
        </c:manualLayout>
      </c:layout>
      <c:overlay val="0"/>
      <c:txPr>
        <a:bodyPr/>
        <a:lstStyle/>
        <a:p>
          <a:pPr>
            <a:defRPr sz="1400"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048254228638086906"/>
          <c:y val="0.044057617797775277"/>
          <c:w val="0.60567567074948969"/>
          <c:h val="0.85653105861767276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Положительное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</c:f>
              <c:strCache>
                <c:ptCount val="1"/>
                <c:pt idx="0">
                  <c:v xml:space="preserve">Отношение к школе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Безразличное</c:v>
                </c:pt>
              </c:strCache>
            </c:strRef>
          </c:tx>
          <c:invertIfNegative val="0"/>
          <c:dLbls>
            <c:showBubbleSize val="0"/>
            <c:showCatName val="0"/>
            <c:showLeaderLines val="0"/>
            <c:showLegendKey val="0"/>
            <c:showPercent val="0"/>
            <c:showSerName val="0"/>
            <c:showVal val="1"/>
          </c:dLbls>
          <c:cat>
            <c:strRef>
              <c:f>Лист1!$A$2</c:f>
              <c:strCache>
                <c:ptCount val="1"/>
                <c:pt idx="0">
                  <c:v xml:space="preserve">Отношение к школе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Негативное</c:v>
                </c:pt>
              </c:strCache>
            </c:strRef>
          </c:tx>
          <c:invertIfNegative val="0"/>
          <c:dLbls>
            <c:dLbl>
              <c:idx val="0"/>
              <c:layout/>
              <c:showBubbleSize val="0"/>
              <c:showCatName val="0"/>
              <c:showLegendKey val="0"/>
              <c:showPercent val="0"/>
              <c:showSerName val="0"/>
              <c:showVal val="1"/>
            </c:dLbl>
            <c:showBubbleSize val="0"/>
            <c:showCatName val="0"/>
            <c:showLeaderLines val="0"/>
            <c:showLegendKey val="0"/>
            <c:showPercent val="0"/>
            <c:showSerName val="0"/>
            <c:showVal val="0"/>
          </c:dLbls>
          <c:cat>
            <c:strRef>
              <c:f>Лист1!$A$2</c:f>
              <c:strCache>
                <c:ptCount val="1"/>
                <c:pt idx="0">
                  <c:v xml:space="preserve">Отношение к школе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150"/>
        <c:shape val="cone"/>
        <c:axId val="351798016"/>
        <c:axId val="351799552"/>
        <c:axId val="349296384"/>
      </c:bar3DChart>
      <c:catAx>
        <c:axId val="35179801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351799552"/>
        <c:crosses val="autoZero"/>
        <c:auto val="1"/>
        <c:lblAlgn val="ctr"/>
        <c:lblOffset val="100"/>
        <c:noMultiLvlLbl val="0"/>
      </c:catAx>
      <c:valAx>
        <c:axId val="351799552"/>
        <c:scaling>
          <c:orientation val="minMax"/>
        </c:scaling>
        <c:delete val="0"/>
        <c:axPos val="l"/>
        <c:majorGridlines>
          <c:spPr bwMode="auto"/>
        </c:majorGridlines>
        <c:numFmt formatCode="General" sourceLinked="1"/>
        <c:majorTickMark val="out"/>
        <c:minorTickMark val="none"/>
        <c:tickLblPos val="nextTo"/>
        <c:crossAx val="351798016"/>
        <c:crosses val="autoZero"/>
        <c:crossBetween val="between"/>
      </c:valAx>
      <c:serAx>
        <c:axId val="34929638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351799552"/>
        <c:crosses val="autoZero"/>
      </c:serAx>
    </c:plotArea>
    <c:legend>
      <c:legendPos val="r"/>
      <c:layout>
        <c:manualLayout>
          <c:xMode val="edge"/>
          <c:yMode val="edge"/>
          <c:x val="0.69354276027996498"/>
          <c:y val="0.13045869266341709"/>
          <c:w val="0.27404983231262758"/>
          <c:h val="0.36209817522809651"/>
        </c:manualLayout>
      </c:layout>
      <c:overlay val="0"/>
      <c:txPr>
        <a:bodyPr/>
        <a:lstStyle/>
        <a:p>
          <a:pPr>
            <a:defRPr sz="1200" b="1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word/theme/themeOverride1.xml><?xml version="1.0" encoding="utf-8"?>
<a:themeOverride xmlns:a="http://schemas.openxmlformats.org/drawingml/2006/main" xmlns:r="http://schemas.openxmlformats.org/officeDocument/2006/relationships" xmlns:p="http://schemas.openxmlformats.org/presentation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Arial"/>
      <a:cs typeface="Arial"/>
    </a:majorFont>
    <a:minorFont>
      <a:latin typeface="Calibri"/>
      <a:ea typeface="Arial"/>
      <a:cs typeface="Arial"/>
    </a:minorFont>
  </a:fontScheme>
  <a:fmtScheme name="Стандартная">
    <a:fillStyleLst>
      <a:solidFill>
        <a:schemeClr val="phClr"/>
      </a:solidFill>
      <a:gradFill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</a:effectStyleLst>
    <a:bgFillStyleLst>
      <a:solidFill>
        <a:schemeClr val="phClr"/>
      </a:solidFill>
      <a:gradFill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/>
      </a:gradFill>
      <a:gradFill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Р7-Офис/7.2.1.14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revision>43</cp:revision>
  <dcterms:created xsi:type="dcterms:W3CDTF">2022-06-03T04:43:00Z</dcterms:created>
  <dcterms:modified xsi:type="dcterms:W3CDTF">2023-03-28T06:30:58Z</dcterms:modified>
</cp:coreProperties>
</file>