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86" w:rsidRPr="00693F86" w:rsidRDefault="00693F86" w:rsidP="00693F86">
      <w:pPr>
        <w:pStyle w:val="a1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F86"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Дистанционный урок, на основе цифровых образовательных технологий</w:t>
      </w:r>
    </w:p>
    <w:p w:rsidR="00693F86" w:rsidRDefault="00693F86" w:rsidP="00693F86">
      <w:pPr>
        <w:pStyle w:val="a1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85" w:rsidRPr="002145E6" w:rsidRDefault="00E12B85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Цифровые образовательные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>– это необходимы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учебного процесса и представленн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в цифровой форме 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материал: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фотографии, видеофрагменты, 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презентации,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модели, картографические материалы, отобранные в соответствии с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темой и планом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конкретного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урока,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>снабженные необходимыми методическими рекомендациями.</w:t>
      </w:r>
    </w:p>
    <w:p w:rsidR="009949B7" w:rsidRPr="002145E6" w:rsidRDefault="00E12B85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цифровых образовательных технологий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в учебный процесс позволяет активизировать процесс обучения, повысить темп урока, увеличить объем самостоятельной и индивидуальной работы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В современном мире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, чтобы процесс обучения был полноценным, необходимо, чтобы каждый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</w:t>
      </w:r>
      <w:r w:rsidR="008842C8" w:rsidRPr="002145E6">
        <w:rPr>
          <w:rFonts w:ascii="Times New Roman" w:hAnsi="Times New Roman" w:cs="Times New Roman"/>
          <w:color w:val="000000"/>
          <w:sz w:val="24"/>
          <w:szCs w:val="24"/>
        </w:rPr>
        <w:t>эффективным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42C8"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интересным,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>яр</w:t>
      </w:r>
      <w:r w:rsidR="008842C8">
        <w:rPr>
          <w:rFonts w:ascii="Times New Roman" w:hAnsi="Times New Roman" w:cs="Times New Roman"/>
          <w:color w:val="000000"/>
          <w:sz w:val="24"/>
          <w:szCs w:val="24"/>
        </w:rPr>
        <w:t>ким, увлекательным, насыщенным.</w:t>
      </w:r>
    </w:p>
    <w:p w:rsidR="008842C8" w:rsidRDefault="00E12B85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цифровых образовательных технологий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МДК позволяет разнообразить формы работы, деятельность </w:t>
      </w:r>
      <w:r w:rsidR="008842C8" w:rsidRPr="002145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, активизировать внимание, повышает творческий потенциал личности. 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Вашему вниманию </w:t>
      </w:r>
      <w:r w:rsidR="009949B7" w:rsidRPr="002145E6">
        <w:rPr>
          <w:rFonts w:ascii="Times New Roman" w:hAnsi="Times New Roman" w:cs="Times New Roman"/>
          <w:color w:val="000000"/>
          <w:sz w:val="24"/>
          <w:szCs w:val="24"/>
        </w:rPr>
        <w:t>предлагаю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урок</w:t>
      </w:r>
      <w:r w:rsidR="005C0E1F" w:rsidRPr="002145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разработанный 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на основе применения цифровых технологий 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>для студентов среднего профессионально образования специальности 43.02.15 Поварское и кондитерское дело, входящей в состав укрупненной группы специальностей 43.00.00 Сервис и туризм.</w:t>
      </w:r>
    </w:p>
    <w:p w:rsidR="009949B7" w:rsidRPr="002145E6" w:rsidRDefault="009949B7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материал урока: </w:t>
      </w:r>
      <w:hyperlink r:id="rId6">
        <w:r w:rsidRPr="002145E6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https://ahskay.wixsite.com/mysite/about-3</w:t>
        </w:r>
      </w:hyperlink>
      <w:r w:rsidRPr="002145E6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i/>
          <w:iCs/>
          <w:color w:val="000000"/>
          <w:sz w:val="24"/>
          <w:szCs w:val="24"/>
        </w:rPr>
        <w:t>Профессиональный модуль: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ПМ. 06 Организация и контроль текущей деятельности подчиненного персонала.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i/>
          <w:iCs/>
          <w:color w:val="000000"/>
          <w:sz w:val="24"/>
          <w:szCs w:val="24"/>
        </w:rPr>
        <w:t>Тема урока: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«Современные технологии в сфере индустрии питания. Разработка нормативно – технологической документации для предприятий общественного питания с применением информационных технологий».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i/>
          <w:iCs/>
          <w:color w:val="000000"/>
          <w:sz w:val="24"/>
          <w:szCs w:val="24"/>
        </w:rPr>
        <w:t>Цель урока: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«Овладеть теоретическими знаниями по теме урока, научиться разрабатывать нормативно – технологическ</w:t>
      </w:r>
      <w:r w:rsidRPr="002145E6">
        <w:rPr>
          <w:rFonts w:ascii="times new roman;times;serif" w:eastAsia="Calibri" w:hAnsi="times new roman;times;serif" w:cs="Times New Roman"/>
          <w:color w:val="000000"/>
          <w:sz w:val="24"/>
          <w:szCs w:val="24"/>
        </w:rPr>
        <w:t>ую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документаци</w:t>
      </w:r>
      <w:r w:rsidRPr="002145E6">
        <w:rPr>
          <w:rFonts w:ascii="times new roman;times;serif" w:eastAsia="Calibri" w:hAnsi="times new roman;times;serif" w:cs="Times New Roman"/>
          <w:color w:val="000000"/>
          <w:sz w:val="24"/>
          <w:szCs w:val="24"/>
        </w:rPr>
        <w:t>ю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для предприятий общественного питания».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i/>
          <w:iCs/>
          <w:color w:val="000000"/>
          <w:sz w:val="24"/>
          <w:szCs w:val="24"/>
        </w:rPr>
        <w:t>Задачи урока: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 xml:space="preserve"> 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- узнать что такое нормативно — технологическая документация;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- познакомиться с перечнем нормативно — технологической документации;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- ознакомиться с перечнем стандартов регламентирующих разработку нормативно — технологической документации;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- познакомиться с программным обеспечением для разработки нормативно — технологической документации;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- научиться применять информационные технологии при разработк</w:t>
      </w:r>
      <w:r w:rsidRPr="002145E6">
        <w:rPr>
          <w:rFonts w:ascii="times new roman;times;serif" w:eastAsia="Calibri" w:hAnsi="times new roman;times;serif" w:cs="Times New Roman"/>
          <w:color w:val="000000"/>
          <w:sz w:val="24"/>
          <w:szCs w:val="24"/>
        </w:rPr>
        <w:t xml:space="preserve">е </w:t>
      </w:r>
      <w:r w:rsidRPr="002145E6">
        <w:rPr>
          <w:rFonts w:ascii="times new roman;times;serif" w:hAnsi="times new roman;times;serif" w:cs="Times New Roman"/>
          <w:color w:val="000000"/>
          <w:sz w:val="24"/>
          <w:szCs w:val="24"/>
        </w:rPr>
        <w:t>нормативно — технологической документации.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>Время на освоение урока — 45 минут;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— 45 минут;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— 90 минут.</w:t>
      </w:r>
    </w:p>
    <w:p w:rsidR="004847CD" w:rsidRPr="002145E6" w:rsidRDefault="00E12B85" w:rsidP="00516DB0">
      <w:pPr>
        <w:pStyle w:val="a1"/>
        <w:spacing w:after="0"/>
        <w:ind w:firstLine="708"/>
        <w:jc w:val="both"/>
        <w:rPr>
          <w:sz w:val="24"/>
          <w:szCs w:val="24"/>
        </w:rPr>
      </w:pPr>
      <w:r w:rsidRPr="002145E6">
        <w:rPr>
          <w:rFonts w:ascii="Times New Roman" w:hAnsi="Times New Roman" w:cs="Times New Roman"/>
          <w:color w:val="000000"/>
          <w:sz w:val="24"/>
          <w:szCs w:val="24"/>
        </w:rPr>
        <w:t>Для составления урока был</w:t>
      </w:r>
      <w:r w:rsidRPr="002145E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</w:t>
      </w:r>
      <w:r w:rsidRPr="002145E6">
        <w:rPr>
          <w:rFonts w:ascii="Times New Roman" w:eastAsia="Calibri" w:hAnsi="Times New Roman" w:cs="Times New Roman"/>
          <w:color w:val="000000"/>
          <w:sz w:val="24"/>
          <w:szCs w:val="24"/>
        </w:rPr>
        <w:t>ы стандарты, ГОСТы,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</w:t>
      </w:r>
      <w:r w:rsidRPr="002145E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145E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литература, нормативно — технологическая документация, интернет — источники.</w:t>
      </w:r>
    </w:p>
    <w:p w:rsidR="004847CD" w:rsidRDefault="004847CD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F86" w:rsidRPr="00693F86" w:rsidRDefault="00693F86" w:rsidP="00693F86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93F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используемой литературы:</w:t>
      </w:r>
    </w:p>
    <w:p w:rsidR="00693F86" w:rsidRPr="00693F86" w:rsidRDefault="00693F86" w:rsidP="00693F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Стандарты:</w:t>
      </w:r>
    </w:p>
    <w:p w:rsidR="00693F86" w:rsidRPr="00693F86" w:rsidRDefault="00693F86" w:rsidP="00693F86">
      <w:pPr>
        <w:numPr>
          <w:ilvl w:val="0"/>
          <w:numId w:val="2"/>
        </w:numPr>
        <w:suppressAutoHyphens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ГОСТ 30389-2013. Услуги общественного питания. Предприятия общ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ственного питания. Классификация и общие требования. –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Введ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. 2016-01-01. – М.: Го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стандарт России: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, 2019 год. – 21с.</w:t>
      </w:r>
    </w:p>
    <w:p w:rsidR="00693F86" w:rsidRPr="00693F86" w:rsidRDefault="00693F86" w:rsidP="00693F86">
      <w:pPr>
        <w:numPr>
          <w:ilvl w:val="0"/>
          <w:numId w:val="2"/>
        </w:numPr>
        <w:suppressAutoHyphens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ГОСТ 31987-2012. Услуги общественного питания. Технологические док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менты на продукцию общественного питания. Общие требования к оформлению, постр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ению и содержанию. –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Введ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2015-01-01. – М.: Госстандарт России: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Стандартинформ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, 2019 год. – 21с.</w:t>
      </w:r>
    </w:p>
    <w:p w:rsidR="00693F86" w:rsidRPr="00693F86" w:rsidRDefault="00693F86" w:rsidP="00693F86">
      <w:pPr>
        <w:numPr>
          <w:ilvl w:val="0"/>
          <w:numId w:val="2"/>
        </w:numPr>
        <w:tabs>
          <w:tab w:val="left" w:pos="0"/>
        </w:tabs>
        <w:suppressAutoHyphens w:val="0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ТР</w:t>
      </w:r>
      <w:proofErr w:type="gram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ТС 021/2011 Технический регламент Таможенного союза «О безопасн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 пищевой продукции». –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Введ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. 2011-12-09. – М.: Комиссия Таможенного союза, 2011 год. – 23 с.</w:t>
      </w:r>
    </w:p>
    <w:p w:rsidR="00693F86" w:rsidRPr="00693F86" w:rsidRDefault="00693F86" w:rsidP="00693F86">
      <w:pPr>
        <w:numPr>
          <w:ilvl w:val="0"/>
          <w:numId w:val="2"/>
        </w:numPr>
        <w:tabs>
          <w:tab w:val="left" w:pos="0"/>
        </w:tabs>
        <w:suppressAutoHyphens w:val="0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Министерства внешних экономических связей и торговли РФ от 12 июля 1997 года «Порядок разработки, рассмотрения и утверждения технико-технологических карт на блюда и кулинарные изделия»;</w:t>
      </w:r>
    </w:p>
    <w:p w:rsidR="00693F86" w:rsidRPr="00693F86" w:rsidRDefault="00693F86" w:rsidP="00693F86">
      <w:pPr>
        <w:tabs>
          <w:tab w:val="left" w:pos="0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6" w:rsidRPr="00693F86" w:rsidRDefault="00693F86" w:rsidP="00693F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F86">
        <w:rPr>
          <w:rFonts w:ascii="Times New Roman" w:eastAsia="Calibri" w:hAnsi="Times New Roman" w:cs="Times New Roman"/>
          <w:sz w:val="24"/>
          <w:szCs w:val="24"/>
          <w:u w:val="single"/>
        </w:rPr>
        <w:t>Основная литература:</w:t>
      </w:r>
    </w:p>
    <w:p w:rsidR="00693F86" w:rsidRPr="00693F86" w:rsidRDefault="00693F86" w:rsidP="00693F86">
      <w:pPr>
        <w:numPr>
          <w:ilvl w:val="0"/>
          <w:numId w:val="2"/>
        </w:numPr>
        <w:tabs>
          <w:tab w:val="left" w:pos="0"/>
        </w:tabs>
        <w:suppressAutoHyphens w:val="0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3F86">
        <w:rPr>
          <w:rFonts w:ascii="Times New Roman" w:eastAsia="Calibri" w:hAnsi="Times New Roman" w:cs="Times New Roman"/>
          <w:sz w:val="24"/>
          <w:szCs w:val="24"/>
        </w:rPr>
        <w:t>Пукалина</w:t>
      </w:r>
      <w:proofErr w:type="spellEnd"/>
      <w:r w:rsidRPr="00693F86">
        <w:rPr>
          <w:rFonts w:ascii="Times New Roman" w:eastAsia="Calibri" w:hAnsi="Times New Roman" w:cs="Times New Roman"/>
          <w:sz w:val="24"/>
          <w:szCs w:val="24"/>
        </w:rPr>
        <w:t xml:space="preserve"> Н.Н. Организация и контроль текущей деятельности подчиненн</w:t>
      </w:r>
      <w:r w:rsidRPr="00693F86">
        <w:rPr>
          <w:rFonts w:ascii="Times New Roman" w:eastAsia="Calibri" w:hAnsi="Times New Roman" w:cs="Times New Roman"/>
          <w:sz w:val="24"/>
          <w:szCs w:val="24"/>
        </w:rPr>
        <w:t>о</w:t>
      </w:r>
      <w:r w:rsidRPr="00693F86">
        <w:rPr>
          <w:rFonts w:ascii="Times New Roman" w:eastAsia="Calibri" w:hAnsi="Times New Roman" w:cs="Times New Roman"/>
          <w:sz w:val="24"/>
          <w:szCs w:val="24"/>
        </w:rPr>
        <w:t>го персонала – М.: Академия, 2018. – 304 с.</w:t>
      </w:r>
    </w:p>
    <w:p w:rsidR="00693F86" w:rsidRPr="00693F86" w:rsidRDefault="00693F86" w:rsidP="00693F86">
      <w:pPr>
        <w:tabs>
          <w:tab w:val="left" w:pos="0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6" w:rsidRPr="00693F86" w:rsidRDefault="00693F86" w:rsidP="00693F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3F86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Дополнительная литература:</w:t>
      </w:r>
    </w:p>
    <w:p w:rsidR="00693F86" w:rsidRPr="00693F86" w:rsidRDefault="00693F86" w:rsidP="00693F86">
      <w:pPr>
        <w:numPr>
          <w:ilvl w:val="0"/>
          <w:numId w:val="2"/>
        </w:numPr>
        <w:tabs>
          <w:tab w:val="left" w:pos="0"/>
        </w:tabs>
        <w:suppressAutoHyphens w:val="0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Скурихина И.М.,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Тутельяна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 Химический состав российских продуктов питания. - М.: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ДеЛи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принт</w:t>
      </w:r>
      <w:proofErr w:type="spellEnd"/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, 2007. – 216 с.</w:t>
      </w:r>
    </w:p>
    <w:p w:rsidR="00693F86" w:rsidRPr="00693F86" w:rsidRDefault="00693F86" w:rsidP="00693F86">
      <w:pPr>
        <w:tabs>
          <w:tab w:val="left" w:pos="0"/>
        </w:tabs>
        <w:spacing w:after="0"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6" w:rsidRPr="00693F86" w:rsidRDefault="00693F86" w:rsidP="00693F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93F8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Интернет – источники:</w:t>
      </w:r>
    </w:p>
    <w:p w:rsidR="00693F86" w:rsidRPr="00693F86" w:rsidRDefault="00693F86" w:rsidP="00693F86">
      <w:pPr>
        <w:numPr>
          <w:ilvl w:val="0"/>
          <w:numId w:val="2"/>
        </w:numPr>
        <w:tabs>
          <w:tab w:val="left" w:pos="0"/>
        </w:tabs>
        <w:suppressAutoHyphens w:val="0"/>
        <w:spacing w:after="0"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693F86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https://pbprog.ru/tk/pm</w:t>
        </w:r>
      </w:hyperlink>
      <w:hyperlink>
        <w:r w:rsidRPr="00693F86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- </w:t>
        </w:r>
      </w:hyperlink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Большой справочник калорийности продуктов пит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93F86">
        <w:rPr>
          <w:rFonts w:ascii="Times New Roman" w:eastAsia="Calibri" w:hAnsi="Times New Roman" w:cs="Times New Roman"/>
          <w:color w:val="000000"/>
          <w:sz w:val="24"/>
          <w:szCs w:val="24"/>
        </w:rPr>
        <w:t>ния и блюд</w:t>
      </w:r>
    </w:p>
    <w:p w:rsidR="00693F86" w:rsidRPr="00693F86" w:rsidRDefault="00693F86" w:rsidP="00693F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6" w:rsidRPr="00693F86" w:rsidRDefault="00693F86" w:rsidP="00693F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3F86" w:rsidRPr="00693F86" w:rsidRDefault="00693F86" w:rsidP="00693F86">
      <w:pPr>
        <w:suppressAutoHyphens w:val="0"/>
        <w:spacing w:after="200" w:line="276" w:lineRule="auto"/>
        <w:rPr>
          <w:rFonts w:ascii="Calibri" w:eastAsia="Calibri" w:hAnsi="Calibri" w:cs="Times New Roman"/>
        </w:rPr>
      </w:pPr>
    </w:p>
    <w:p w:rsidR="00693F86" w:rsidRDefault="00693F86" w:rsidP="00516DB0">
      <w:pPr>
        <w:pStyle w:val="a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3F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3DB"/>
    <w:multiLevelType w:val="hybridMultilevel"/>
    <w:tmpl w:val="CA44114C"/>
    <w:lvl w:ilvl="0" w:tplc="5FBC06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D"/>
    <w:rsid w:val="002145E6"/>
    <w:rsid w:val="004847CD"/>
    <w:rsid w:val="00516DB0"/>
    <w:rsid w:val="005C0E1F"/>
    <w:rsid w:val="00693F86"/>
    <w:rsid w:val="008842C8"/>
    <w:rsid w:val="009949B7"/>
    <w:rsid w:val="00E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9B0482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7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9B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2"/>
    <w:link w:val="a1"/>
    <w:rsid w:val="009949B7"/>
  </w:style>
  <w:style w:type="paragraph" w:styleId="ac">
    <w:name w:val="List Paragraph"/>
    <w:basedOn w:val="a"/>
    <w:uiPriority w:val="34"/>
    <w:qFormat/>
    <w:rsid w:val="0021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9B0482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7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9B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2"/>
    <w:link w:val="a1"/>
    <w:rsid w:val="009949B7"/>
  </w:style>
  <w:style w:type="paragraph" w:styleId="ac">
    <w:name w:val="List Paragraph"/>
    <w:basedOn w:val="a"/>
    <w:uiPriority w:val="34"/>
    <w:qFormat/>
    <w:rsid w:val="0021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bprog.ru/tk/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skay.wixsite.com/mysite/about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Якушева Е.А</cp:lastModifiedBy>
  <cp:revision>8</cp:revision>
  <cp:lastPrinted>2019-07-08T20:50:00Z</cp:lastPrinted>
  <dcterms:created xsi:type="dcterms:W3CDTF">2019-07-08T20:29:00Z</dcterms:created>
  <dcterms:modified xsi:type="dcterms:W3CDTF">2022-03-22T07:25:00Z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