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B10A" w14:textId="4C6EC94D" w:rsidR="007777F9" w:rsidRDefault="00E640E7" w:rsidP="00156EF4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36537B">
        <w:rPr>
          <w:b/>
          <w:bCs/>
          <w:sz w:val="24"/>
          <w:szCs w:val="24"/>
        </w:rPr>
        <w:t>Использование приемов тьюторского сопровождения при организации внеурочной деятельности</w:t>
      </w:r>
      <w:bookmarkStart w:id="0" w:name="_GoBack"/>
      <w:bookmarkEnd w:id="0"/>
    </w:p>
    <w:p w14:paraId="512D6CA2" w14:textId="77777777" w:rsidR="0074015F" w:rsidRPr="0036537B" w:rsidRDefault="0074015F" w:rsidP="00156EF4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</w:p>
    <w:p w14:paraId="7D0C819E" w14:textId="31A1D387" w:rsidR="007777F9" w:rsidRPr="0036537B" w:rsidRDefault="007777F9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На современном этапе развития образования существенное значение имеет реализация личностно-ориентированного подхода, который предполагает индивидуализацию образовательного процесса. Основное внимание уделяется личностному развитию ребёнка, раскрытию его творческого потенциала и интеллектуальных возможностей. При этом обучающиеся вовлекаются в исследовательскую деятельность. Однако </w:t>
      </w:r>
      <w:r w:rsidR="007D5E10" w:rsidRPr="0036537B">
        <w:rPr>
          <w:sz w:val="24"/>
          <w:szCs w:val="24"/>
        </w:rPr>
        <w:t xml:space="preserve">при этом возникает ряд проблем: с одной стороны, обучающемуся необходимо предоставить самостоятельность в проведении исследовательской работы, с другой стороны, обучающиеся не всегда понимают, какой практический результат приносит определённое исследование, по каким принципам оно должно проводиться. </w:t>
      </w:r>
      <w:r w:rsidRPr="0036537B">
        <w:rPr>
          <w:sz w:val="24"/>
          <w:szCs w:val="24"/>
        </w:rPr>
        <w:t>В таких условиях выстроить последовательную и эффективную индивидуальную образовательную стратегию с пониманием своего стартового уровня и достижением конечной образовательной цели в заданном промежутке времени достаточно проблематично. Поэтому выбор приоритетного направления развития и движение по определенному образовательному маршруту должны сопровождаться непрерывной поддержкой специалистов, который сопровождают построение индивидуальных образовательных маршрутов и профессиональных стратегий. Такими специалистами являются тьюторы– опытные педагогические работники и представители различных профессиональных сфе</w:t>
      </w:r>
      <w:r w:rsidR="007D5E10" w:rsidRPr="0036537B">
        <w:rPr>
          <w:sz w:val="24"/>
          <w:szCs w:val="24"/>
        </w:rPr>
        <w:t>рах</w:t>
      </w:r>
      <w:r w:rsidR="003A31D3" w:rsidRPr="0036537B">
        <w:rPr>
          <w:sz w:val="24"/>
          <w:szCs w:val="24"/>
        </w:rPr>
        <w:t xml:space="preserve"> [2]</w:t>
      </w:r>
      <w:r w:rsidR="007D5E10" w:rsidRPr="0036537B">
        <w:rPr>
          <w:sz w:val="24"/>
          <w:szCs w:val="24"/>
        </w:rPr>
        <w:t>.</w:t>
      </w:r>
    </w:p>
    <w:p w14:paraId="577A1092" w14:textId="02BC5FC9" w:rsidR="007D5E10" w:rsidRPr="0036537B" w:rsidRDefault="007D5E10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36537B">
        <w:rPr>
          <w:sz w:val="24"/>
          <w:szCs w:val="24"/>
        </w:rPr>
        <w:t>Тьюторское</w:t>
      </w:r>
      <w:proofErr w:type="spellEnd"/>
      <w:r w:rsidRPr="0036537B">
        <w:rPr>
          <w:sz w:val="24"/>
          <w:szCs w:val="24"/>
        </w:rPr>
        <w:t xml:space="preserve"> сопровождение предоставляет обучающемуся специальные возможности для анализа способностей и интересов. Тьютор направляет обучающегося на поиск новых возможностей и перспектив в развитии.</w:t>
      </w:r>
    </w:p>
    <w:p w14:paraId="68122966" w14:textId="08C1D63F" w:rsidR="000C384D" w:rsidRPr="0036537B" w:rsidRDefault="007D5E10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В рамках данного исследования рассмотрим особенности тьюторского сопровождения при организации внеурочной деятельности по математике детей в возрасте 10-11 лет. В данном возрасте большое значение имеет развитие познавательного интереса детей, так как в этот период в учебной, творческой и исследовательской деятельности формируются значимые личностные качества</w:t>
      </w:r>
      <w:r w:rsidR="000C384D" w:rsidRPr="0036537B">
        <w:rPr>
          <w:sz w:val="24"/>
          <w:szCs w:val="24"/>
        </w:rPr>
        <w:t>: стремление к саморазвитию, инициативность, активная жизненная позиция</w:t>
      </w:r>
      <w:r w:rsidRPr="0036537B">
        <w:rPr>
          <w:sz w:val="24"/>
          <w:szCs w:val="24"/>
        </w:rPr>
        <w:t>.</w:t>
      </w:r>
      <w:r w:rsidR="003B652B" w:rsidRPr="0036537B">
        <w:rPr>
          <w:sz w:val="24"/>
          <w:szCs w:val="24"/>
        </w:rPr>
        <w:t xml:space="preserve"> </w:t>
      </w:r>
      <w:r w:rsidR="000C384D" w:rsidRPr="0036537B">
        <w:rPr>
          <w:sz w:val="24"/>
          <w:szCs w:val="24"/>
        </w:rPr>
        <w:t>Приёмы тьюторского сопровождения во внеурочной деятельности по математике должны быть направлены на то, чтобы научить детей видеть собственные возможности для развития в выбранном направлении, определять личностную заинтересованность в образовательном процессе</w:t>
      </w:r>
      <w:r w:rsidR="003A31D3" w:rsidRPr="0036537B">
        <w:rPr>
          <w:sz w:val="24"/>
          <w:szCs w:val="24"/>
        </w:rPr>
        <w:t xml:space="preserve"> [1]</w:t>
      </w:r>
      <w:r w:rsidR="000C384D" w:rsidRPr="0036537B">
        <w:rPr>
          <w:sz w:val="24"/>
          <w:szCs w:val="24"/>
        </w:rPr>
        <w:t xml:space="preserve">. </w:t>
      </w:r>
    </w:p>
    <w:p w14:paraId="45AD3298" w14:textId="157D5FD0" w:rsidR="003B652B" w:rsidRPr="0036537B" w:rsidRDefault="003B652B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lastRenderedPageBreak/>
        <w:t xml:space="preserve">Приёмы тьюторского сопровождения могут быть разнообразными, однако успешными они станут лишь в условиях эффективного взаимодействия с </w:t>
      </w:r>
      <w:proofErr w:type="spellStart"/>
      <w:r w:rsidRPr="0036537B">
        <w:rPr>
          <w:sz w:val="24"/>
          <w:szCs w:val="24"/>
        </w:rPr>
        <w:t>тьюторантом</w:t>
      </w:r>
      <w:proofErr w:type="spellEnd"/>
      <w:r w:rsidRPr="0036537B">
        <w:rPr>
          <w:sz w:val="24"/>
          <w:szCs w:val="24"/>
        </w:rPr>
        <w:t xml:space="preserve">. Этот тесный контакт требует серьёзной психологической отдачи. </w:t>
      </w:r>
    </w:p>
    <w:p w14:paraId="4274286B" w14:textId="55CC4CD3" w:rsidR="003B652B" w:rsidRPr="0036537B" w:rsidRDefault="003B652B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Одной из самых распространённых в настоящее время форм деятельности, в которой происходит взаимодействие тьютора и </w:t>
      </w:r>
      <w:proofErr w:type="spellStart"/>
      <w:r w:rsidRPr="0036537B">
        <w:rPr>
          <w:sz w:val="24"/>
          <w:szCs w:val="24"/>
        </w:rPr>
        <w:t>тьюторанта</w:t>
      </w:r>
      <w:proofErr w:type="spellEnd"/>
      <w:r w:rsidRPr="0036537B">
        <w:rPr>
          <w:sz w:val="24"/>
          <w:szCs w:val="24"/>
        </w:rPr>
        <w:t xml:space="preserve">, </w:t>
      </w:r>
      <w:r w:rsidR="0074015F" w:rsidRPr="0036537B">
        <w:rPr>
          <w:sz w:val="24"/>
          <w:szCs w:val="24"/>
        </w:rPr>
        <w:t>— это</w:t>
      </w:r>
      <w:r w:rsidRPr="0036537B">
        <w:rPr>
          <w:sz w:val="24"/>
          <w:szCs w:val="24"/>
        </w:rPr>
        <w:t xml:space="preserve"> проектная деятельность. Во внеурочной деятельности по математике реализуются разнообразные формы проектов, подавляющее большинство из которых исследовательские. При организации проектной деятельности по математике </w:t>
      </w:r>
      <w:proofErr w:type="spellStart"/>
      <w:r w:rsidRPr="0036537B">
        <w:rPr>
          <w:sz w:val="24"/>
          <w:szCs w:val="24"/>
        </w:rPr>
        <w:t>тьюторская</w:t>
      </w:r>
      <w:proofErr w:type="spellEnd"/>
      <w:r w:rsidRPr="0036537B">
        <w:rPr>
          <w:sz w:val="24"/>
          <w:szCs w:val="24"/>
        </w:rPr>
        <w:t xml:space="preserve"> поддержка проходит несколько этапов. Рассмотрим эти этапы на примере реализации проекта «Зачем в спорте нужна математика».</w:t>
      </w:r>
    </w:p>
    <w:p w14:paraId="248D2BC3" w14:textId="4AAE0B46" w:rsidR="003B652B" w:rsidRPr="0036537B" w:rsidRDefault="003B652B" w:rsidP="00156E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Мотивирование. Как правило, это первая встреча тьютора и обучающегося. На данном этапе обучающийся описывает зону познавательного интереса, тьютор в свою очередь фиксирует запрос и обсуждает перспективы совместной деятельности в выбранном направлении</w:t>
      </w:r>
      <w:r w:rsidR="003A31D3" w:rsidRPr="0036537B">
        <w:rPr>
          <w:sz w:val="24"/>
          <w:szCs w:val="24"/>
        </w:rPr>
        <w:t xml:space="preserve"> [4]</w:t>
      </w:r>
      <w:r w:rsidRPr="0036537B">
        <w:rPr>
          <w:sz w:val="24"/>
          <w:szCs w:val="24"/>
        </w:rPr>
        <w:t>. Так, в рамках темы проекта «Зачем в спорте нужна математика» обучающийся рассказывает о своих любимых видах спорта, а также о том, что ему интересно при определении различных математических аспектов в спортивной деятельности. Помимо этого, тьютор и обучающийся рассматривают развивающие возможности темы проекта.</w:t>
      </w:r>
    </w:p>
    <w:p w14:paraId="5FCD716B" w14:textId="04D94B06" w:rsidR="003B652B" w:rsidRPr="0036537B" w:rsidRDefault="003B652B" w:rsidP="00156E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Диагностика. На данном этапе обучающийся занимается сбором материалов для реализации проекта. В свою очередь тьютор </w:t>
      </w:r>
      <w:r w:rsidR="00714B17" w:rsidRPr="0036537B">
        <w:rPr>
          <w:sz w:val="24"/>
          <w:szCs w:val="24"/>
        </w:rPr>
        <w:t xml:space="preserve">определяет степень компетентности </w:t>
      </w:r>
      <w:proofErr w:type="spellStart"/>
      <w:r w:rsidR="00714B17" w:rsidRPr="0036537B">
        <w:rPr>
          <w:sz w:val="24"/>
          <w:szCs w:val="24"/>
        </w:rPr>
        <w:t>тьюторанта</w:t>
      </w:r>
      <w:proofErr w:type="spellEnd"/>
      <w:r w:rsidR="00714B17" w:rsidRPr="0036537B">
        <w:rPr>
          <w:sz w:val="24"/>
          <w:szCs w:val="24"/>
        </w:rPr>
        <w:t xml:space="preserve"> в выбранной области, его приоритеты в данной деятельности. </w:t>
      </w:r>
    </w:p>
    <w:p w14:paraId="1F1FE3E6" w14:textId="08B6EC00" w:rsidR="00714B17" w:rsidRPr="0036537B" w:rsidRDefault="00714B17" w:rsidP="00156E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Исследование. Этот этап предполагает самостоятельное проведение исследовательской работы обучающимся при поддержке тьютора. В рамках реализации проекта «Зачем в спорте нужна математика» это может быть анализ применения математических знаний в различных видах спорта (например, обучающийся исследует футбольный мяч как геометрическое тело, девять квадратов в футбольных воротах, размеры футбольного поля, различные виды углов в элементах спортивной гимнастики, арифметические расчеты при разбеге прыгуна в длину для максимально четкого попадания «шиповкой» на планку отталкивания и др.). </w:t>
      </w:r>
      <w:r w:rsidR="00DC4090" w:rsidRPr="0036537B">
        <w:rPr>
          <w:sz w:val="24"/>
          <w:szCs w:val="24"/>
        </w:rPr>
        <w:t>Помимо этого, обучающийся может провести анкетировани</w:t>
      </w:r>
      <w:r w:rsidR="00456902" w:rsidRPr="0036537B">
        <w:rPr>
          <w:sz w:val="24"/>
          <w:szCs w:val="24"/>
        </w:rPr>
        <w:t>е</w:t>
      </w:r>
      <w:r w:rsidR="00DC4090" w:rsidRPr="0036537B">
        <w:rPr>
          <w:sz w:val="24"/>
          <w:szCs w:val="24"/>
        </w:rPr>
        <w:t xml:space="preserve"> среди спортсменов</w:t>
      </w:r>
      <w:r w:rsidR="00456902" w:rsidRPr="0036537B">
        <w:rPr>
          <w:sz w:val="24"/>
          <w:szCs w:val="24"/>
        </w:rPr>
        <w:t xml:space="preserve"> и подвести его итоги.</w:t>
      </w:r>
    </w:p>
    <w:p w14:paraId="239FBED6" w14:textId="0F46C199" w:rsidR="00714B17" w:rsidRPr="0036537B" w:rsidRDefault="00714B17" w:rsidP="00156E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Презентация. Результаты проекта перед их презентацией, например на конференции предварительно обсуждаются, происходит репетиция выступления, которая определяет особенности подачи результатов проекта во время самостоятельного выступления обучающегося.</w:t>
      </w:r>
    </w:p>
    <w:p w14:paraId="287DC94C" w14:textId="451D5AB4" w:rsidR="00714B17" w:rsidRPr="0036537B" w:rsidRDefault="00714B17" w:rsidP="00156E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lastRenderedPageBreak/>
        <w:t xml:space="preserve">Анализ </w:t>
      </w:r>
      <w:r w:rsidR="003A32A7" w:rsidRPr="0036537B">
        <w:rPr>
          <w:sz w:val="24"/>
          <w:szCs w:val="24"/>
        </w:rPr>
        <w:t>успешности реализации проекта. Тьютор и обучающийся подводят итоги, определяют, что им удалось в ходе реализации проекта, а на что стоит обратить внимание, какими будут перспективы дальнейшего взаимодействия</w:t>
      </w:r>
      <w:r w:rsidR="003A31D3" w:rsidRPr="0036537B">
        <w:rPr>
          <w:sz w:val="24"/>
          <w:szCs w:val="24"/>
        </w:rPr>
        <w:t xml:space="preserve"> [3]</w:t>
      </w:r>
      <w:r w:rsidR="003A32A7" w:rsidRPr="0036537B">
        <w:rPr>
          <w:sz w:val="24"/>
          <w:szCs w:val="24"/>
        </w:rPr>
        <w:t>.</w:t>
      </w:r>
    </w:p>
    <w:p w14:paraId="0C51F8EE" w14:textId="0229FBDB" w:rsidR="003A32A7" w:rsidRPr="0036537B" w:rsidRDefault="003A32A7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В ходе взаимодействия тьютора и </w:t>
      </w:r>
      <w:proofErr w:type="spellStart"/>
      <w:r w:rsidRPr="0036537B">
        <w:rPr>
          <w:sz w:val="24"/>
          <w:szCs w:val="24"/>
        </w:rPr>
        <w:t>тьюторанта</w:t>
      </w:r>
      <w:proofErr w:type="spellEnd"/>
      <w:r w:rsidRPr="0036537B">
        <w:rPr>
          <w:sz w:val="24"/>
          <w:szCs w:val="24"/>
        </w:rPr>
        <w:t xml:space="preserve"> могут быть использованы различные приёмы, которые будут рассмотрены более подробно.</w:t>
      </w:r>
    </w:p>
    <w:p w14:paraId="1FAFA7D3" w14:textId="2E8F945B" w:rsidR="003A32A7" w:rsidRPr="0036537B" w:rsidRDefault="003A32A7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Одним из современных приёмов взаимодействия тьютора и обучающегося являются «кейс-</w:t>
      </w:r>
      <w:proofErr w:type="spellStart"/>
      <w:r w:rsidRPr="0036537B">
        <w:rPr>
          <w:sz w:val="24"/>
          <w:szCs w:val="24"/>
        </w:rPr>
        <w:t>стади</w:t>
      </w:r>
      <w:proofErr w:type="spellEnd"/>
      <w:r w:rsidRPr="0036537B">
        <w:rPr>
          <w:sz w:val="24"/>
          <w:szCs w:val="24"/>
        </w:rPr>
        <w:t>», которые представляют собой разбор практических ситуаций</w:t>
      </w:r>
      <w:r w:rsidR="003A31D3" w:rsidRPr="0036537B">
        <w:rPr>
          <w:sz w:val="24"/>
          <w:szCs w:val="24"/>
        </w:rPr>
        <w:t xml:space="preserve"> [2]</w:t>
      </w:r>
      <w:r w:rsidRPr="0036537B">
        <w:rPr>
          <w:sz w:val="24"/>
          <w:szCs w:val="24"/>
        </w:rPr>
        <w:t>. Так, в рамках реализации проекта «</w:t>
      </w:r>
      <w:r w:rsidR="003A31D3" w:rsidRPr="0036537B">
        <w:rPr>
          <w:sz w:val="24"/>
          <w:szCs w:val="24"/>
        </w:rPr>
        <w:t>З</w:t>
      </w:r>
      <w:r w:rsidRPr="0036537B">
        <w:rPr>
          <w:sz w:val="24"/>
          <w:szCs w:val="24"/>
        </w:rPr>
        <w:t>ачем в спорте нужна математика» тьютор может предложить обучающемуся следующий кейс: три мальчика начали заниматься лёгкой атлетикой и пока не выбрали для себя специализацию. Какую дисциплину лёгкой атлетики целесообразно предложить каждому мальчику на основе результатов их тренировочного процесса:</w:t>
      </w:r>
    </w:p>
    <w:p w14:paraId="7C64B347" w14:textId="19E85829" w:rsidR="003A32A7" w:rsidRPr="0036537B" w:rsidRDefault="003A32A7" w:rsidP="00156EF4">
      <w:pPr>
        <w:spacing w:line="360" w:lineRule="auto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Вова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4"/>
        <w:gridCol w:w="1033"/>
        <w:gridCol w:w="1063"/>
        <w:gridCol w:w="1084"/>
        <w:gridCol w:w="1335"/>
        <w:gridCol w:w="1108"/>
        <w:gridCol w:w="1108"/>
        <w:gridCol w:w="1189"/>
      </w:tblGrid>
      <w:tr w:rsidR="003A32A7" w:rsidRPr="0036537B" w14:paraId="5BAA13E3" w14:textId="77777777" w:rsidTr="003A32A7">
        <w:tc>
          <w:tcPr>
            <w:tcW w:w="1532" w:type="dxa"/>
          </w:tcPr>
          <w:p w14:paraId="76B3525E" w14:textId="1D393288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неделя</w:t>
            </w:r>
          </w:p>
        </w:tc>
        <w:tc>
          <w:tcPr>
            <w:tcW w:w="7812" w:type="dxa"/>
            <w:gridSpan w:val="7"/>
          </w:tcPr>
          <w:p w14:paraId="49F1C89D" w14:textId="14DE9E5F" w:rsidR="003A32A7" w:rsidRPr="0036537B" w:rsidRDefault="003A32A7" w:rsidP="00156E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Результаты</w:t>
            </w:r>
          </w:p>
        </w:tc>
      </w:tr>
      <w:tr w:rsidR="003A32A7" w:rsidRPr="0036537B" w14:paraId="664013EF" w14:textId="77777777" w:rsidTr="003A32A7">
        <w:tc>
          <w:tcPr>
            <w:tcW w:w="1532" w:type="dxa"/>
          </w:tcPr>
          <w:p w14:paraId="26C9D80A" w14:textId="61DB586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871B2AE" w14:textId="5E144830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Бег 100 м</w:t>
            </w:r>
          </w:p>
        </w:tc>
        <w:tc>
          <w:tcPr>
            <w:tcW w:w="1116" w:type="dxa"/>
          </w:tcPr>
          <w:p w14:paraId="2CE075C9" w14:textId="075FB83C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Бег 400 м</w:t>
            </w:r>
          </w:p>
        </w:tc>
        <w:tc>
          <w:tcPr>
            <w:tcW w:w="1116" w:type="dxa"/>
          </w:tcPr>
          <w:p w14:paraId="3A1358D1" w14:textId="212B6C9E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Бег 1500 м</w:t>
            </w:r>
          </w:p>
        </w:tc>
        <w:tc>
          <w:tcPr>
            <w:tcW w:w="1116" w:type="dxa"/>
          </w:tcPr>
          <w:p w14:paraId="134317A1" w14:textId="67378F4E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Барьерный бег 110 м</w:t>
            </w:r>
          </w:p>
        </w:tc>
        <w:tc>
          <w:tcPr>
            <w:tcW w:w="1116" w:type="dxa"/>
          </w:tcPr>
          <w:p w14:paraId="0FEE3CD4" w14:textId="02719265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 xml:space="preserve">Прыжок в </w:t>
            </w:r>
            <w:r w:rsidR="00DC4090" w:rsidRPr="0036537B">
              <w:rPr>
                <w:sz w:val="24"/>
                <w:szCs w:val="24"/>
              </w:rPr>
              <w:t>высоту</w:t>
            </w:r>
          </w:p>
        </w:tc>
        <w:tc>
          <w:tcPr>
            <w:tcW w:w="1116" w:type="dxa"/>
          </w:tcPr>
          <w:p w14:paraId="41A0537A" w14:textId="55E33481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 xml:space="preserve">Прыжок в </w:t>
            </w:r>
            <w:r w:rsidR="00DC4090" w:rsidRPr="0036537B">
              <w:rPr>
                <w:sz w:val="24"/>
                <w:szCs w:val="24"/>
              </w:rPr>
              <w:t>длину</w:t>
            </w:r>
          </w:p>
        </w:tc>
        <w:tc>
          <w:tcPr>
            <w:tcW w:w="1116" w:type="dxa"/>
          </w:tcPr>
          <w:p w14:paraId="3EAF4D95" w14:textId="251961D0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Толкание ядра</w:t>
            </w:r>
          </w:p>
        </w:tc>
      </w:tr>
      <w:tr w:rsidR="003A32A7" w:rsidRPr="0036537B" w14:paraId="57E16866" w14:textId="77777777" w:rsidTr="003A32A7">
        <w:tc>
          <w:tcPr>
            <w:tcW w:w="1532" w:type="dxa"/>
          </w:tcPr>
          <w:p w14:paraId="4349AA9D" w14:textId="13D9F198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7C232D5C" w14:textId="2F807F82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15,3</w:t>
            </w:r>
          </w:p>
        </w:tc>
        <w:tc>
          <w:tcPr>
            <w:tcW w:w="1116" w:type="dxa"/>
          </w:tcPr>
          <w:p w14:paraId="6C902AF0" w14:textId="4FC50CAA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1.17.3</w:t>
            </w:r>
          </w:p>
        </w:tc>
        <w:tc>
          <w:tcPr>
            <w:tcW w:w="1116" w:type="dxa"/>
          </w:tcPr>
          <w:p w14:paraId="71CC3797" w14:textId="27DE5E25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6.11.03</w:t>
            </w:r>
          </w:p>
        </w:tc>
        <w:tc>
          <w:tcPr>
            <w:tcW w:w="1116" w:type="dxa"/>
          </w:tcPr>
          <w:p w14:paraId="427D862E" w14:textId="14DB9092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22.43</w:t>
            </w:r>
          </w:p>
        </w:tc>
        <w:tc>
          <w:tcPr>
            <w:tcW w:w="1116" w:type="dxa"/>
          </w:tcPr>
          <w:p w14:paraId="649162F5" w14:textId="5D4F6B4A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1.32</w:t>
            </w:r>
          </w:p>
        </w:tc>
        <w:tc>
          <w:tcPr>
            <w:tcW w:w="1116" w:type="dxa"/>
          </w:tcPr>
          <w:p w14:paraId="388E3F73" w14:textId="0B8E15ED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4.06</w:t>
            </w:r>
          </w:p>
        </w:tc>
        <w:tc>
          <w:tcPr>
            <w:tcW w:w="1116" w:type="dxa"/>
          </w:tcPr>
          <w:p w14:paraId="4424EE93" w14:textId="34686373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8.03</w:t>
            </w:r>
          </w:p>
        </w:tc>
      </w:tr>
      <w:tr w:rsidR="003A32A7" w:rsidRPr="0036537B" w14:paraId="68E42720" w14:textId="77777777" w:rsidTr="003A32A7">
        <w:tc>
          <w:tcPr>
            <w:tcW w:w="1532" w:type="dxa"/>
          </w:tcPr>
          <w:p w14:paraId="7D6EF994" w14:textId="1693D96F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25698B84" w14:textId="7811BD25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15,1</w:t>
            </w:r>
          </w:p>
        </w:tc>
        <w:tc>
          <w:tcPr>
            <w:tcW w:w="1116" w:type="dxa"/>
          </w:tcPr>
          <w:p w14:paraId="5D1A1E65" w14:textId="7C8C1E8A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1.14.3</w:t>
            </w:r>
          </w:p>
        </w:tc>
        <w:tc>
          <w:tcPr>
            <w:tcW w:w="1116" w:type="dxa"/>
          </w:tcPr>
          <w:p w14:paraId="4E0CE18E" w14:textId="0BCA36E1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5.56.21</w:t>
            </w:r>
          </w:p>
        </w:tc>
        <w:tc>
          <w:tcPr>
            <w:tcW w:w="1116" w:type="dxa"/>
          </w:tcPr>
          <w:p w14:paraId="5F35EEC2" w14:textId="4BD3672F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21.23</w:t>
            </w:r>
          </w:p>
        </w:tc>
        <w:tc>
          <w:tcPr>
            <w:tcW w:w="1116" w:type="dxa"/>
          </w:tcPr>
          <w:p w14:paraId="33157114" w14:textId="2BA9E900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1.44</w:t>
            </w:r>
          </w:p>
        </w:tc>
        <w:tc>
          <w:tcPr>
            <w:tcW w:w="1116" w:type="dxa"/>
          </w:tcPr>
          <w:p w14:paraId="589FD59F" w14:textId="6758A3C3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4.90</w:t>
            </w:r>
          </w:p>
        </w:tc>
        <w:tc>
          <w:tcPr>
            <w:tcW w:w="1116" w:type="dxa"/>
          </w:tcPr>
          <w:p w14:paraId="06D307F0" w14:textId="24ABC158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9.07</w:t>
            </w:r>
          </w:p>
        </w:tc>
      </w:tr>
      <w:tr w:rsidR="003A32A7" w:rsidRPr="0036537B" w14:paraId="31730A45" w14:textId="77777777" w:rsidTr="003A32A7">
        <w:tc>
          <w:tcPr>
            <w:tcW w:w="1532" w:type="dxa"/>
          </w:tcPr>
          <w:p w14:paraId="13BDE586" w14:textId="17F8296E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14:paraId="771AF28F" w14:textId="16EDAF5A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14,8</w:t>
            </w:r>
          </w:p>
        </w:tc>
        <w:tc>
          <w:tcPr>
            <w:tcW w:w="1116" w:type="dxa"/>
          </w:tcPr>
          <w:p w14:paraId="5FD85095" w14:textId="7DC08B12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1.12.1</w:t>
            </w:r>
          </w:p>
        </w:tc>
        <w:tc>
          <w:tcPr>
            <w:tcW w:w="1116" w:type="dxa"/>
          </w:tcPr>
          <w:p w14:paraId="08984F0E" w14:textId="586B989F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5.37.32</w:t>
            </w:r>
          </w:p>
        </w:tc>
        <w:tc>
          <w:tcPr>
            <w:tcW w:w="1116" w:type="dxa"/>
          </w:tcPr>
          <w:p w14:paraId="561D8747" w14:textId="4AD3DD48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21.08</w:t>
            </w:r>
          </w:p>
        </w:tc>
        <w:tc>
          <w:tcPr>
            <w:tcW w:w="1116" w:type="dxa"/>
          </w:tcPr>
          <w:p w14:paraId="45DB9BAA" w14:textId="561F69AB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1.59</w:t>
            </w:r>
          </w:p>
        </w:tc>
        <w:tc>
          <w:tcPr>
            <w:tcW w:w="1116" w:type="dxa"/>
          </w:tcPr>
          <w:p w14:paraId="14EF9FAD" w14:textId="6090962A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5.27</w:t>
            </w:r>
          </w:p>
        </w:tc>
        <w:tc>
          <w:tcPr>
            <w:tcW w:w="1116" w:type="dxa"/>
          </w:tcPr>
          <w:p w14:paraId="47CD7E4C" w14:textId="469D68D9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9.50</w:t>
            </w:r>
          </w:p>
        </w:tc>
      </w:tr>
    </w:tbl>
    <w:p w14:paraId="70A57E02" w14:textId="77777777" w:rsidR="003A32A7" w:rsidRPr="0036537B" w:rsidRDefault="003A32A7" w:rsidP="00156EF4">
      <w:pPr>
        <w:spacing w:line="360" w:lineRule="auto"/>
        <w:jc w:val="both"/>
        <w:rPr>
          <w:sz w:val="24"/>
          <w:szCs w:val="24"/>
        </w:rPr>
      </w:pPr>
    </w:p>
    <w:p w14:paraId="6FB17897" w14:textId="38349369" w:rsidR="003A32A7" w:rsidRPr="0036537B" w:rsidRDefault="003A32A7" w:rsidP="00156EF4">
      <w:pPr>
        <w:spacing w:line="360" w:lineRule="auto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Гена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4"/>
        <w:gridCol w:w="1033"/>
        <w:gridCol w:w="1063"/>
        <w:gridCol w:w="1084"/>
        <w:gridCol w:w="1335"/>
        <w:gridCol w:w="1108"/>
        <w:gridCol w:w="1108"/>
        <w:gridCol w:w="1189"/>
      </w:tblGrid>
      <w:tr w:rsidR="003A32A7" w:rsidRPr="0036537B" w14:paraId="6333EAFF" w14:textId="77777777" w:rsidTr="00D41061">
        <w:tc>
          <w:tcPr>
            <w:tcW w:w="1532" w:type="dxa"/>
          </w:tcPr>
          <w:p w14:paraId="0C7CF815" w14:textId="7777777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неделя</w:t>
            </w:r>
          </w:p>
        </w:tc>
        <w:tc>
          <w:tcPr>
            <w:tcW w:w="7812" w:type="dxa"/>
            <w:gridSpan w:val="7"/>
          </w:tcPr>
          <w:p w14:paraId="3145F0CE" w14:textId="77777777" w:rsidR="003A32A7" w:rsidRPr="0036537B" w:rsidRDefault="003A32A7" w:rsidP="00156E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Результаты</w:t>
            </w:r>
          </w:p>
        </w:tc>
      </w:tr>
      <w:tr w:rsidR="003A32A7" w:rsidRPr="0036537B" w14:paraId="51B6BC17" w14:textId="77777777" w:rsidTr="00D41061">
        <w:tc>
          <w:tcPr>
            <w:tcW w:w="1532" w:type="dxa"/>
          </w:tcPr>
          <w:p w14:paraId="59CB2282" w14:textId="265A3089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0F7C851" w14:textId="7777777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Бег 100 м</w:t>
            </w:r>
          </w:p>
        </w:tc>
        <w:tc>
          <w:tcPr>
            <w:tcW w:w="1116" w:type="dxa"/>
          </w:tcPr>
          <w:p w14:paraId="1CCCA544" w14:textId="7777777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Бег 400 м</w:t>
            </w:r>
          </w:p>
        </w:tc>
        <w:tc>
          <w:tcPr>
            <w:tcW w:w="1116" w:type="dxa"/>
          </w:tcPr>
          <w:p w14:paraId="71ECF35F" w14:textId="7777777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Бег 1500 м</w:t>
            </w:r>
          </w:p>
        </w:tc>
        <w:tc>
          <w:tcPr>
            <w:tcW w:w="1116" w:type="dxa"/>
          </w:tcPr>
          <w:p w14:paraId="2A418344" w14:textId="7777777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Барьерный бег 110 м</w:t>
            </w:r>
          </w:p>
        </w:tc>
        <w:tc>
          <w:tcPr>
            <w:tcW w:w="1116" w:type="dxa"/>
          </w:tcPr>
          <w:p w14:paraId="2E559601" w14:textId="512977E9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 xml:space="preserve">Прыжок в </w:t>
            </w:r>
            <w:r w:rsidR="00DC4090" w:rsidRPr="0036537B">
              <w:rPr>
                <w:sz w:val="24"/>
                <w:szCs w:val="24"/>
              </w:rPr>
              <w:t>высоту</w:t>
            </w:r>
          </w:p>
        </w:tc>
        <w:tc>
          <w:tcPr>
            <w:tcW w:w="1116" w:type="dxa"/>
          </w:tcPr>
          <w:p w14:paraId="24687716" w14:textId="2751DB03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 xml:space="preserve">Прыжок в </w:t>
            </w:r>
            <w:r w:rsidR="00DC4090" w:rsidRPr="0036537B">
              <w:rPr>
                <w:sz w:val="24"/>
                <w:szCs w:val="24"/>
              </w:rPr>
              <w:t>длину</w:t>
            </w:r>
          </w:p>
        </w:tc>
        <w:tc>
          <w:tcPr>
            <w:tcW w:w="1116" w:type="dxa"/>
          </w:tcPr>
          <w:p w14:paraId="56AD4ED9" w14:textId="7777777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Толкание ядра</w:t>
            </w:r>
          </w:p>
        </w:tc>
      </w:tr>
      <w:tr w:rsidR="003A32A7" w:rsidRPr="0036537B" w14:paraId="0E8CBEAB" w14:textId="77777777" w:rsidTr="00D41061">
        <w:tc>
          <w:tcPr>
            <w:tcW w:w="1532" w:type="dxa"/>
          </w:tcPr>
          <w:p w14:paraId="6A5A8F5A" w14:textId="77777777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2F3A5719" w14:textId="374921BF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16,5</w:t>
            </w:r>
          </w:p>
        </w:tc>
        <w:tc>
          <w:tcPr>
            <w:tcW w:w="1116" w:type="dxa"/>
          </w:tcPr>
          <w:p w14:paraId="6C2C2708" w14:textId="43943054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1.21.3</w:t>
            </w:r>
          </w:p>
        </w:tc>
        <w:tc>
          <w:tcPr>
            <w:tcW w:w="1116" w:type="dxa"/>
          </w:tcPr>
          <w:p w14:paraId="74E24CA6" w14:textId="2FC8C6F3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6.12.54</w:t>
            </w:r>
          </w:p>
        </w:tc>
        <w:tc>
          <w:tcPr>
            <w:tcW w:w="1116" w:type="dxa"/>
          </w:tcPr>
          <w:p w14:paraId="28A36821" w14:textId="491EF506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22.76</w:t>
            </w:r>
          </w:p>
        </w:tc>
        <w:tc>
          <w:tcPr>
            <w:tcW w:w="1116" w:type="dxa"/>
          </w:tcPr>
          <w:p w14:paraId="1FDE7C27" w14:textId="3297F7E2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1.36</w:t>
            </w:r>
          </w:p>
        </w:tc>
        <w:tc>
          <w:tcPr>
            <w:tcW w:w="1116" w:type="dxa"/>
          </w:tcPr>
          <w:p w14:paraId="354DA68E" w14:textId="2564E704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3.65</w:t>
            </w:r>
          </w:p>
        </w:tc>
        <w:tc>
          <w:tcPr>
            <w:tcW w:w="1116" w:type="dxa"/>
          </w:tcPr>
          <w:p w14:paraId="7EFB6CE0" w14:textId="07E0CE83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8.77</w:t>
            </w:r>
          </w:p>
        </w:tc>
      </w:tr>
      <w:tr w:rsidR="003A32A7" w:rsidRPr="0036537B" w14:paraId="7B6EA355" w14:textId="77777777" w:rsidTr="00D41061">
        <w:tc>
          <w:tcPr>
            <w:tcW w:w="1532" w:type="dxa"/>
          </w:tcPr>
          <w:p w14:paraId="487B722C" w14:textId="6C5A65CF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42D7E9D6" w14:textId="324904D6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15,2</w:t>
            </w:r>
          </w:p>
        </w:tc>
        <w:tc>
          <w:tcPr>
            <w:tcW w:w="1116" w:type="dxa"/>
          </w:tcPr>
          <w:p w14:paraId="70328723" w14:textId="41DE494F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1.14.6</w:t>
            </w:r>
          </w:p>
        </w:tc>
        <w:tc>
          <w:tcPr>
            <w:tcW w:w="1116" w:type="dxa"/>
          </w:tcPr>
          <w:p w14:paraId="5D774618" w14:textId="5A4049FC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5.47.32</w:t>
            </w:r>
          </w:p>
        </w:tc>
        <w:tc>
          <w:tcPr>
            <w:tcW w:w="1116" w:type="dxa"/>
          </w:tcPr>
          <w:p w14:paraId="43C8F4A3" w14:textId="02109DFE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21.52</w:t>
            </w:r>
          </w:p>
        </w:tc>
        <w:tc>
          <w:tcPr>
            <w:tcW w:w="1116" w:type="dxa"/>
          </w:tcPr>
          <w:p w14:paraId="0F5DFCF7" w14:textId="0B04F2D4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1.40</w:t>
            </w:r>
          </w:p>
        </w:tc>
        <w:tc>
          <w:tcPr>
            <w:tcW w:w="1116" w:type="dxa"/>
          </w:tcPr>
          <w:p w14:paraId="23BE4ADA" w14:textId="21768EB3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4.02</w:t>
            </w:r>
          </w:p>
        </w:tc>
        <w:tc>
          <w:tcPr>
            <w:tcW w:w="1116" w:type="dxa"/>
          </w:tcPr>
          <w:p w14:paraId="564A4CBC" w14:textId="6930161F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9.33</w:t>
            </w:r>
          </w:p>
        </w:tc>
      </w:tr>
      <w:tr w:rsidR="003A32A7" w:rsidRPr="0036537B" w14:paraId="64D1EF08" w14:textId="77777777" w:rsidTr="00D41061">
        <w:tc>
          <w:tcPr>
            <w:tcW w:w="1532" w:type="dxa"/>
          </w:tcPr>
          <w:p w14:paraId="5E7CE851" w14:textId="29B38996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14:paraId="78E94FC0" w14:textId="0EF8D279" w:rsidR="003A32A7" w:rsidRPr="0036537B" w:rsidRDefault="003A32A7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14,3</w:t>
            </w:r>
          </w:p>
        </w:tc>
        <w:tc>
          <w:tcPr>
            <w:tcW w:w="1116" w:type="dxa"/>
          </w:tcPr>
          <w:p w14:paraId="29A58145" w14:textId="6ECC8BEA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1.05.2</w:t>
            </w:r>
          </w:p>
        </w:tc>
        <w:tc>
          <w:tcPr>
            <w:tcW w:w="1116" w:type="dxa"/>
          </w:tcPr>
          <w:p w14:paraId="4D5D0C1B" w14:textId="0F219984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5.33.12</w:t>
            </w:r>
          </w:p>
        </w:tc>
        <w:tc>
          <w:tcPr>
            <w:tcW w:w="1116" w:type="dxa"/>
          </w:tcPr>
          <w:p w14:paraId="05A65210" w14:textId="20C76B57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21.44</w:t>
            </w:r>
          </w:p>
        </w:tc>
        <w:tc>
          <w:tcPr>
            <w:tcW w:w="1116" w:type="dxa"/>
          </w:tcPr>
          <w:p w14:paraId="58A6D2A7" w14:textId="5888AB4C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1.43</w:t>
            </w:r>
          </w:p>
        </w:tc>
        <w:tc>
          <w:tcPr>
            <w:tcW w:w="1116" w:type="dxa"/>
          </w:tcPr>
          <w:p w14:paraId="12EC3C45" w14:textId="74BFDA3F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4.33</w:t>
            </w:r>
          </w:p>
        </w:tc>
        <w:tc>
          <w:tcPr>
            <w:tcW w:w="1116" w:type="dxa"/>
          </w:tcPr>
          <w:p w14:paraId="0BD0D040" w14:textId="0396B54C" w:rsidR="003A32A7" w:rsidRPr="0036537B" w:rsidRDefault="00DC4090" w:rsidP="00156E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37B">
              <w:rPr>
                <w:sz w:val="24"/>
                <w:szCs w:val="24"/>
              </w:rPr>
              <w:t>9.12</w:t>
            </w:r>
          </w:p>
        </w:tc>
      </w:tr>
    </w:tbl>
    <w:p w14:paraId="7D9CCB3C" w14:textId="77777777" w:rsidR="003A32A7" w:rsidRPr="0036537B" w:rsidRDefault="003A32A7" w:rsidP="00156EF4">
      <w:pPr>
        <w:spacing w:line="360" w:lineRule="auto"/>
        <w:jc w:val="both"/>
        <w:rPr>
          <w:sz w:val="24"/>
          <w:szCs w:val="24"/>
        </w:rPr>
      </w:pPr>
    </w:p>
    <w:p w14:paraId="0FF75865" w14:textId="377BF9E6" w:rsidR="003A32A7" w:rsidRPr="0036537B" w:rsidRDefault="00DC4090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Другим приёмом взаимодействия тьютора и обучающегося является сбор </w:t>
      </w:r>
      <w:r w:rsidR="00456902" w:rsidRPr="0036537B">
        <w:rPr>
          <w:sz w:val="24"/>
          <w:szCs w:val="24"/>
        </w:rPr>
        <w:t>«</w:t>
      </w:r>
      <w:r w:rsidRPr="0036537B">
        <w:rPr>
          <w:sz w:val="24"/>
          <w:szCs w:val="24"/>
        </w:rPr>
        <w:t>портфолио</w:t>
      </w:r>
      <w:r w:rsidR="00456902" w:rsidRPr="0036537B">
        <w:rPr>
          <w:sz w:val="24"/>
          <w:szCs w:val="24"/>
        </w:rPr>
        <w:t>»</w:t>
      </w:r>
      <w:r w:rsidRPr="0036537B">
        <w:rPr>
          <w:sz w:val="24"/>
          <w:szCs w:val="24"/>
        </w:rPr>
        <w:t xml:space="preserve">, в котором отображены результаты деятельности обучающегося. В данное портфолио войдут не только разнообразные дипломы с конференций и иные формы поощрения, но и наглядные результаты исследований (фотографии, видеоматериалы, рисунки, сборники, составленные обучающимся и </w:t>
      </w:r>
      <w:proofErr w:type="spellStart"/>
      <w:r w:rsidRPr="0036537B">
        <w:rPr>
          <w:sz w:val="24"/>
          <w:szCs w:val="24"/>
        </w:rPr>
        <w:t>др</w:t>
      </w:r>
      <w:proofErr w:type="spellEnd"/>
      <w:r w:rsidRPr="0036537B">
        <w:rPr>
          <w:sz w:val="24"/>
          <w:szCs w:val="24"/>
        </w:rPr>
        <w:t>).</w:t>
      </w:r>
    </w:p>
    <w:p w14:paraId="49434BD4" w14:textId="1E6CA8D0" w:rsidR="00456902" w:rsidRPr="0036537B" w:rsidRDefault="00456902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lastRenderedPageBreak/>
        <w:t xml:space="preserve">Приём «дебаты» и «мозговой штурм» предполагают совместной обсуждение тьютора и </w:t>
      </w:r>
      <w:proofErr w:type="spellStart"/>
      <w:r w:rsidRPr="0036537B">
        <w:rPr>
          <w:sz w:val="24"/>
          <w:szCs w:val="24"/>
        </w:rPr>
        <w:t>тьюторанта</w:t>
      </w:r>
      <w:proofErr w:type="spellEnd"/>
      <w:r w:rsidRPr="0036537B">
        <w:rPr>
          <w:sz w:val="24"/>
          <w:szCs w:val="24"/>
        </w:rPr>
        <w:t xml:space="preserve"> выдвигаемых идей в соответствии с темой исследования. В ходе совместного обсуждения могут быть выявлены новые направления в рамках проводимого исследования</w:t>
      </w:r>
      <w:r w:rsidR="003A31D3" w:rsidRPr="0036537B">
        <w:rPr>
          <w:sz w:val="24"/>
          <w:szCs w:val="24"/>
        </w:rPr>
        <w:t xml:space="preserve"> [1]</w:t>
      </w:r>
      <w:r w:rsidRPr="0036537B">
        <w:rPr>
          <w:sz w:val="24"/>
          <w:szCs w:val="24"/>
        </w:rPr>
        <w:t xml:space="preserve">. </w:t>
      </w:r>
    </w:p>
    <w:p w14:paraId="550851B0" w14:textId="27B06F11" w:rsidR="00456902" w:rsidRPr="0036537B" w:rsidRDefault="00456902" w:rsidP="00156EF4">
      <w:pPr>
        <w:spacing w:after="0" w:line="360" w:lineRule="auto"/>
        <w:ind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Таким образом, в настоящее время существует существенное разнообразие приёмов тьюторского сопровождения при организации внеурочной деятельности по математике. </w:t>
      </w:r>
    </w:p>
    <w:p w14:paraId="34A9040F" w14:textId="77777777" w:rsidR="00456902" w:rsidRPr="0036537B" w:rsidRDefault="00456902" w:rsidP="00156EF4">
      <w:pPr>
        <w:spacing w:after="0" w:line="360" w:lineRule="auto"/>
        <w:jc w:val="both"/>
        <w:rPr>
          <w:sz w:val="24"/>
          <w:szCs w:val="24"/>
        </w:rPr>
      </w:pPr>
    </w:p>
    <w:p w14:paraId="54477A92" w14:textId="62C511A8" w:rsidR="00456902" w:rsidRPr="0036537B" w:rsidRDefault="00456902" w:rsidP="00156EF4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36537B">
        <w:rPr>
          <w:b/>
          <w:bCs/>
          <w:sz w:val="24"/>
          <w:szCs w:val="24"/>
        </w:rPr>
        <w:t>Литература</w:t>
      </w:r>
    </w:p>
    <w:p w14:paraId="3D433C30" w14:textId="5768D554" w:rsidR="00456902" w:rsidRPr="0036537B" w:rsidRDefault="00456902" w:rsidP="00156EF4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4C91CAC8" w14:textId="6062F560" w:rsidR="00456902" w:rsidRPr="0036537B" w:rsidRDefault="00456902" w:rsidP="00156E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 xml:space="preserve">Бурмакина И.А. Современные подходы педагогического сопровождения: помощь, поддержка, </w:t>
      </w:r>
      <w:proofErr w:type="spellStart"/>
      <w:r w:rsidRPr="0036537B">
        <w:rPr>
          <w:sz w:val="24"/>
          <w:szCs w:val="24"/>
        </w:rPr>
        <w:t>тьюторское</w:t>
      </w:r>
      <w:proofErr w:type="spellEnd"/>
      <w:r w:rsidRPr="0036537B">
        <w:rPr>
          <w:sz w:val="24"/>
          <w:szCs w:val="24"/>
        </w:rPr>
        <w:t xml:space="preserve"> сопровождение // </w:t>
      </w:r>
      <w:proofErr w:type="spellStart"/>
      <w:r w:rsidRPr="0036537B">
        <w:rPr>
          <w:sz w:val="24"/>
          <w:szCs w:val="24"/>
        </w:rPr>
        <w:t>Тьюторство</w:t>
      </w:r>
      <w:proofErr w:type="spellEnd"/>
      <w:r w:rsidRPr="0036537B">
        <w:rPr>
          <w:sz w:val="24"/>
          <w:szCs w:val="24"/>
        </w:rPr>
        <w:t xml:space="preserve"> в открытом образовательном пространстве: идея и реализация функции посредничества. – 2018.</w:t>
      </w:r>
    </w:p>
    <w:p w14:paraId="6BCCD3D3" w14:textId="14604708" w:rsidR="00456902" w:rsidRPr="0036537B" w:rsidRDefault="00456902" w:rsidP="00156E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36537B">
        <w:rPr>
          <w:sz w:val="24"/>
          <w:szCs w:val="24"/>
        </w:rPr>
        <w:t>Карастелев</w:t>
      </w:r>
      <w:proofErr w:type="spellEnd"/>
      <w:r w:rsidRPr="0036537B">
        <w:rPr>
          <w:sz w:val="24"/>
          <w:szCs w:val="24"/>
        </w:rPr>
        <w:t xml:space="preserve">, В.Е. Использование интерактивного вопрошания в работе наставников и тьюторов / В.Е. </w:t>
      </w:r>
      <w:proofErr w:type="spellStart"/>
      <w:r w:rsidRPr="0036537B">
        <w:rPr>
          <w:sz w:val="24"/>
          <w:szCs w:val="24"/>
        </w:rPr>
        <w:t>Карастелев</w:t>
      </w:r>
      <w:proofErr w:type="spellEnd"/>
      <w:r w:rsidRPr="0036537B">
        <w:rPr>
          <w:sz w:val="24"/>
          <w:szCs w:val="24"/>
        </w:rPr>
        <w:t xml:space="preserve"> // Инструментарий воспитательного процесса: реализация творческих и социально значимых программ и проектов: сб. тез. Междунар.</w:t>
      </w:r>
      <w:proofErr w:type="spellStart"/>
      <w:r w:rsidRPr="0036537B">
        <w:rPr>
          <w:sz w:val="24"/>
          <w:szCs w:val="24"/>
        </w:rPr>
        <w:t>науч</w:t>
      </w:r>
      <w:proofErr w:type="spellEnd"/>
      <w:r w:rsidRPr="0036537B">
        <w:rPr>
          <w:sz w:val="24"/>
          <w:szCs w:val="24"/>
        </w:rPr>
        <w:t>.-</w:t>
      </w:r>
      <w:proofErr w:type="spellStart"/>
      <w:r w:rsidRPr="0036537B">
        <w:rPr>
          <w:sz w:val="24"/>
          <w:szCs w:val="24"/>
        </w:rPr>
        <w:t>практ</w:t>
      </w:r>
      <w:proofErr w:type="spellEnd"/>
      <w:r w:rsidRPr="0036537B">
        <w:rPr>
          <w:sz w:val="24"/>
          <w:szCs w:val="24"/>
        </w:rPr>
        <w:t xml:space="preserve">. </w:t>
      </w:r>
      <w:proofErr w:type="spellStart"/>
      <w:r w:rsidRPr="0036537B">
        <w:rPr>
          <w:sz w:val="24"/>
          <w:szCs w:val="24"/>
        </w:rPr>
        <w:t>конф</w:t>
      </w:r>
      <w:proofErr w:type="spellEnd"/>
      <w:r w:rsidRPr="0036537B">
        <w:rPr>
          <w:sz w:val="24"/>
          <w:szCs w:val="24"/>
        </w:rPr>
        <w:t xml:space="preserve">., 24 июня 2020 г., г. </w:t>
      </w:r>
      <w:proofErr w:type="spellStart"/>
      <w:r w:rsidRPr="0036537B">
        <w:rPr>
          <w:sz w:val="24"/>
          <w:szCs w:val="24"/>
        </w:rPr>
        <w:t>Могилёв</w:t>
      </w:r>
      <w:proofErr w:type="spellEnd"/>
      <w:r w:rsidRPr="0036537B">
        <w:rPr>
          <w:sz w:val="24"/>
          <w:szCs w:val="24"/>
        </w:rPr>
        <w:t xml:space="preserve">. – </w:t>
      </w:r>
      <w:proofErr w:type="spellStart"/>
      <w:r w:rsidRPr="0036537B">
        <w:rPr>
          <w:sz w:val="24"/>
          <w:szCs w:val="24"/>
        </w:rPr>
        <w:t>Могилёв</w:t>
      </w:r>
      <w:proofErr w:type="spellEnd"/>
      <w:r w:rsidRPr="0036537B">
        <w:rPr>
          <w:sz w:val="24"/>
          <w:szCs w:val="24"/>
        </w:rPr>
        <w:t>: МГОИРО, 2020. – с. 113–116.</w:t>
      </w:r>
    </w:p>
    <w:p w14:paraId="23356597" w14:textId="76638188" w:rsidR="00456902" w:rsidRPr="0036537B" w:rsidRDefault="00456902" w:rsidP="00156E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Ковалева, Т.М. Современное качество образования и принцип индивидуализации: [методика тьюторского сопровождения] / Т. М. Ковалева // Завуч: управление современной школой. – 2017. – № 1. – С. 68–72.</w:t>
      </w:r>
    </w:p>
    <w:p w14:paraId="215A19B7" w14:textId="0958800F" w:rsidR="00456902" w:rsidRPr="0036537B" w:rsidRDefault="00456902" w:rsidP="00156E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36537B">
        <w:rPr>
          <w:sz w:val="24"/>
          <w:szCs w:val="24"/>
        </w:rPr>
        <w:t>Марголис, А.А. Институционализация наставничества как ресурс профессионального развития российских педагогов / А.А. Марголис, Е.В. Аржаных, М.Р. Хуснутдинова // Вопросы образования. – 2019 – №4. – с. 133– 159.</w:t>
      </w:r>
    </w:p>
    <w:p w14:paraId="32AF9127" w14:textId="77777777" w:rsidR="00456902" w:rsidRPr="0036537B" w:rsidRDefault="00456902" w:rsidP="00156EF4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A73303F" w14:textId="77777777" w:rsidR="003B652B" w:rsidRPr="0036537B" w:rsidRDefault="003B652B" w:rsidP="00156EF4">
      <w:pPr>
        <w:spacing w:line="360" w:lineRule="auto"/>
        <w:jc w:val="both"/>
        <w:rPr>
          <w:sz w:val="24"/>
          <w:szCs w:val="24"/>
        </w:rPr>
      </w:pPr>
    </w:p>
    <w:sectPr w:rsidR="003B652B" w:rsidRPr="003653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B8A"/>
    <w:multiLevelType w:val="hybridMultilevel"/>
    <w:tmpl w:val="1A0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6842"/>
    <w:multiLevelType w:val="hybridMultilevel"/>
    <w:tmpl w:val="A1D6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B"/>
    <w:rsid w:val="000C384D"/>
    <w:rsid w:val="00136DB9"/>
    <w:rsid w:val="00156EF4"/>
    <w:rsid w:val="0034453B"/>
    <w:rsid w:val="0036537B"/>
    <w:rsid w:val="003A31D3"/>
    <w:rsid w:val="003A32A7"/>
    <w:rsid w:val="003B652B"/>
    <w:rsid w:val="00456902"/>
    <w:rsid w:val="00500C08"/>
    <w:rsid w:val="006C0B77"/>
    <w:rsid w:val="00714B17"/>
    <w:rsid w:val="0074015F"/>
    <w:rsid w:val="007777F9"/>
    <w:rsid w:val="007D5E10"/>
    <w:rsid w:val="008242FF"/>
    <w:rsid w:val="00870751"/>
    <w:rsid w:val="00922C48"/>
    <w:rsid w:val="00B915B7"/>
    <w:rsid w:val="00DC4090"/>
    <w:rsid w:val="00E640E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537C"/>
  <w15:chartTrackingRefBased/>
  <w15:docId w15:val="{7EA1B1B4-0FE8-4267-9510-59EE95B5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2B"/>
    <w:pPr>
      <w:ind w:left="720"/>
      <w:contextualSpacing/>
    </w:pPr>
  </w:style>
  <w:style w:type="table" w:styleId="a4">
    <w:name w:val="Table Grid"/>
    <w:basedOn w:val="a1"/>
    <w:uiPriority w:val="39"/>
    <w:rsid w:val="003A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Секретарь</cp:lastModifiedBy>
  <cp:revision>5</cp:revision>
  <dcterms:created xsi:type="dcterms:W3CDTF">2023-10-13T12:00:00Z</dcterms:created>
  <dcterms:modified xsi:type="dcterms:W3CDTF">2023-10-13T12:18:00Z</dcterms:modified>
</cp:coreProperties>
</file>