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Pr="00FA532C" w:rsidRDefault="00FA532C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bookmarkStart w:id="0" w:name="_GoBack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ИСПОЛЬЗОВАНИЕ </w:t>
      </w:r>
      <w:r w:rsidRPr="00FA532C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ОНЛАЙН ПЛАТФОРМ В СОВРЕМЕННОМ УРОКЕ</w:t>
      </w:r>
    </w:p>
    <w:bookmarkEnd w:id="0"/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3278E8" w:rsidRDefault="003278E8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Выполнили:</w:t>
      </w:r>
    </w:p>
    <w:p w:rsidR="000376B5" w:rsidRDefault="00FA532C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Морозова Наталья Алексеевна</w:t>
      </w:r>
    </w:p>
    <w:p w:rsidR="000376B5" w:rsidRDefault="00FA532C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 xml:space="preserve">учитель </w:t>
      </w:r>
      <w:r w:rsidR="003278E8">
        <w:rPr>
          <w:rFonts w:ascii="Times New Roman" w:eastAsia="Times New Roman" w:hAnsi="Times New Roman" w:cs="Times New Roman"/>
          <w:i/>
          <w:color w:val="202122"/>
          <w:sz w:val="28"/>
          <w:szCs w:val="28"/>
          <w:lang w:val="ru-RU"/>
        </w:rPr>
        <w:t>информатики</w:t>
      </w:r>
      <w:r w:rsidR="003278E8"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, ГБОУ СОШ №60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)</w:t>
      </w:r>
    </w:p>
    <w:p w:rsidR="000376B5" w:rsidRDefault="00FA532C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89992324163, natm95@mail.ru</w:t>
      </w: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>
      <w:pPr>
        <w:ind w:firstLine="283"/>
        <w:jc w:val="right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Санкт-Петербург</w:t>
      </w:r>
    </w:p>
    <w:p w:rsidR="000376B5" w:rsidRDefault="00FA532C">
      <w:pPr>
        <w:ind w:firstLine="283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2022 год</w:t>
      </w:r>
    </w:p>
    <w:p w:rsidR="003278E8" w:rsidRDefault="003278E8">
      <w:pP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br w:type="page"/>
      </w:r>
    </w:p>
    <w:p w:rsidR="000376B5" w:rsidRDefault="00FA532C" w:rsidP="003278E8">
      <w:pPr>
        <w:ind w:firstLine="283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lastRenderedPageBreak/>
        <w:t>Введение</w:t>
      </w:r>
    </w:p>
    <w:p w:rsidR="003278E8" w:rsidRDefault="003278E8" w:rsidP="003278E8">
      <w:pPr>
        <w:ind w:firstLine="283"/>
        <w:jc w:val="center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2019-2020 гг. Россию потрясла эпидемия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инфекции, которая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сподвигла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всех к различным трансформациям во всех сферах жизни. Это коснулось и образования. Были введены карантинные меры, требовавшие от образовательных учреждений перехода на дист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анционную форму обучения. Учителям пришлось развивать свои профессиональные навыки, брать на себя новые роли для развития своих учеников.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Что же такое дистанционное образование? Во-первых, это обучение, проходящее в условиях, когда учитель и учение находя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тся на расстоянии. Во-вторых, это использование различных информационных технологий, а именно видеозаписи, аудиозаписи, различные конференции и веб-курсы.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 соответствии с приказом Министерства просвещения Российской Федерации от 17 марта 2020 года №104 п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ри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необходимо предусмотреть использование ра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зличных образовательных технологий, позволяющих обеспечить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Каждая образовател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ьная организация создает условия для функционирования электронной информационно-образовательной среды, обеспечивает идентификацию личности обучающегося, осуществляет контроль соблюдения условий проведения оценочных мероприятий.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3278E8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Актуальность: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невозможно</w:t>
      </w:r>
      <w:r w:rsidR="00FA532C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</w:t>
      </w:r>
      <w:r w:rsidR="00FA532C">
        <w:rPr>
          <w:rFonts w:ascii="Times New Roman" w:eastAsia="Times New Roman" w:hAnsi="Times New Roman" w:cs="Times New Roman"/>
          <w:color w:val="202122"/>
          <w:sz w:val="28"/>
          <w:szCs w:val="28"/>
        </w:rPr>
        <w:t>редставить современную дидактическую среду обучения без трансформации под условия нынешней действительности. Одним из важнейших преобразований представляется не столько информатизация образования, сколько организация деятельности обучающихся в цифровой обр</w:t>
      </w:r>
      <w:r w:rsidR="00FA532C">
        <w:rPr>
          <w:rFonts w:ascii="Times New Roman" w:eastAsia="Times New Roman" w:hAnsi="Times New Roman" w:cs="Times New Roman"/>
          <w:color w:val="202122"/>
          <w:sz w:val="28"/>
          <w:szCs w:val="28"/>
        </w:rPr>
        <w:t>азовательной среде. В условиях пандемии и дистанционного обучения наступает необходимость эффективного использования технологий для компенсации затруднений, возникающих при проведении занятий, выполнении и проверке домашнего задания и т.д.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В ходе образоват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ельного процесса </w:t>
      </w:r>
      <w:r w:rsidR="003278E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я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предлага</w:t>
      </w:r>
      <w:proofErr w:type="spellEnd"/>
      <w:r w:rsidR="003278E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ю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использовать платформу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”, которая позволяет создавать различные опросы, кроссворды и тесты для проверки освоения образовательных программ в условиях дистанционного обучения.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Данный тип образовательных отношен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ий можно организовать при условии того, что:</w:t>
      </w:r>
    </w:p>
    <w:p w:rsidR="000376B5" w:rsidRDefault="00FA532C" w:rsidP="003278E8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Администрация будет организовать обучение педагогов работе на данном сервисе.</w:t>
      </w:r>
    </w:p>
    <w:p w:rsidR="000376B5" w:rsidRDefault="00FA532C" w:rsidP="003278E8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Педагоги будут формировать и загружать материалы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по своим предмета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 систему ДО.</w:t>
      </w:r>
    </w:p>
    <w:p w:rsidR="000376B5" w:rsidRDefault="00FA532C" w:rsidP="003278E8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Обучающиеся буду изучать материал и выполнять задани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я по темам в системе ДО. </w:t>
      </w:r>
    </w:p>
    <w:p w:rsidR="000376B5" w:rsidRDefault="00FA532C" w:rsidP="003278E8">
      <w:pPr>
        <w:numPr>
          <w:ilvl w:val="0"/>
          <w:numId w:val="5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Педагоги будут видеть выполненные задания, проверять их, а также комментировать.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представить опыт использования цифровой площадки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”.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Задачи:</w:t>
      </w:r>
    </w:p>
    <w:p w:rsidR="000376B5" w:rsidRDefault="00FA532C" w:rsidP="003278E8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Изучить возможности платформы цифровой площадки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”.</w:t>
      </w:r>
    </w:p>
    <w:p w:rsidR="000376B5" w:rsidRDefault="00FA532C" w:rsidP="003278E8">
      <w:pPr>
        <w:numPr>
          <w:ilvl w:val="0"/>
          <w:numId w:val="1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Апробация опций платформы в условиях дистанционного обучения.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Актуальность платформы “</w:t>
      </w:r>
      <w:proofErr w:type="spellStart"/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”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Тогда как проведение занятий с помощью различных площадок не стали большим препятствием для преподавателей и учащихся, проведение контрольно-измеритель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ных мероприятий действительно стало проблемой. Передача учениками заданий в мессенджерах в виде фото или даже документа неудобно для проверки и значительно увеличивает время работы педагога. Более продвинутым и удобным вариантом является использование серв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исов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в частности,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Формы, благодаря которым можно составить задания в виде разнообразных по форме тестов, а также автоматизировать проверку заданий с выбором ответа, при этом настроив представление результатов в виде наглядной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инфографики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 Од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нако данный сервис ограничен в своём применении, так как даёт возможность создания лишь письменного опроса и не позволяют ограничить время теста.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Среди множества сервисов </w:t>
      </w:r>
      <w:r w:rsidR="003278E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мною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был апробирован сервис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” (URL: </w:t>
      </w:r>
      <w:hyperlink r:id="rId5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https://onlinetestpad.com/</w:t>
        </w:r>
      </w:hyperlink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) – бесплатный многофункциональный сервис для проведения тестирования и обучения.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Сайт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” имеет несколько преимуществ: есть возможность настройки цветов, шрифтов, установка нескольких способов регистрац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ии, планирование времени выполнения заданий. Основной плюс данного сервиса в том, что учитель изначально задает критерии оценивания, что исключает необъективность оценивания.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 сайте возможно использовать как готовые материалы онлайн-тестов, так и состав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ленные учителем. Их можно применять для отработки опорных систем знаний и способов учебных действий по отдельным предметам. 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Тестирование - это самый быстрый и щадящий способ проверки знаний учащихся в условиях дистанционного обучения, автоматизация проце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сса проведения тестирования позволяет снизить трудозатраты благодаря уменьшению количества времени на формирование тестов и проведение самого процесса контроля знаний. Компьютерный контроль знаний позволяет разгрузить преподавателя от рутинной проверки кон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трольных знаний, позволяет оперативно проводить контроль, обеспечивая хорошую обратную связь преподавателя с обучающимися. Каждый ученик выполняет задания теста с такой скоростью, с которой ему удобнее. В конце теста выставляется объективная оценка, не зав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исящая от настроения преподавателя, от его отношения к конкретному учащемуся, от впечатления ответов на предыдущие вопросы и т.д.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Онлайн-тестирование имеет несколько принципиальных отличий от обычной системы контроля знаний:</w:t>
      </w:r>
    </w:p>
    <w:p w:rsidR="000376B5" w:rsidRDefault="00FA532C" w:rsidP="003278E8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определяется объем изучения ма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териала,</w:t>
      </w:r>
    </w:p>
    <w:p w:rsidR="000376B5" w:rsidRDefault="00FA532C" w:rsidP="003278E8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данный процесс занимает намного меньше времени у ученика и преподавателя,</w:t>
      </w:r>
    </w:p>
    <w:p w:rsidR="000376B5" w:rsidRDefault="00FA532C" w:rsidP="003278E8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тестирование дает объективную картину знаний по предмету, </w:t>
      </w:r>
    </w:p>
    <w:p w:rsidR="000376B5" w:rsidRDefault="00FA532C" w:rsidP="003278E8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тестирование меньше воздействует на психологию учеников,</w:t>
      </w:r>
    </w:p>
    <w:p w:rsidR="000376B5" w:rsidRDefault="00FA532C" w:rsidP="003278E8">
      <w:pPr>
        <w:numPr>
          <w:ilvl w:val="0"/>
          <w:numId w:val="2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тестирование можно проводить по любым предмета</w:t>
      </w:r>
      <w:r w:rsidR="003278E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удаленно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и без участия учителя.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Система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” предоставляет широкий спектр возможностей для построения тестов различного рода:</w:t>
      </w:r>
    </w:p>
    <w:p w:rsidR="000376B5" w:rsidRDefault="00FA532C" w:rsidP="003278E8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настраиваемое количество попыток прохождения теста,</w:t>
      </w:r>
    </w:p>
    <w:p w:rsidR="000376B5" w:rsidRDefault="00FA532C" w:rsidP="003278E8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настраиваемые временные задержки между попытками,</w:t>
      </w:r>
    </w:p>
    <w:p w:rsidR="000376B5" w:rsidRDefault="00FA532C" w:rsidP="003278E8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выбор метода оценивания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,</w:t>
      </w:r>
    </w:p>
    <w:p w:rsidR="000376B5" w:rsidRDefault="00FA532C" w:rsidP="003278E8">
      <w:pPr>
        <w:numPr>
          <w:ilvl w:val="0"/>
          <w:numId w:val="3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перемешивание вопросов и вариантов ответов в тесте.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CC0000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Платформа 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278E8">
        <w:rPr>
          <w:rFonts w:ascii="Times New Roman" w:eastAsia="Times New Roman" w:hAnsi="Times New Roman" w:cs="Times New Roman"/>
          <w:sz w:val="28"/>
          <w:szCs w:val="28"/>
        </w:rPr>
        <w:t>Pad</w:t>
      </w:r>
      <w:proofErr w:type="spellEnd"/>
      <w:r w:rsidR="003278E8">
        <w:rPr>
          <w:rFonts w:ascii="Times New Roman" w:eastAsia="Times New Roman" w:hAnsi="Times New Roman" w:cs="Times New Roman"/>
          <w:sz w:val="28"/>
          <w:szCs w:val="28"/>
        </w:rPr>
        <w:t>” предоставляет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возможность создавать тесты, опросы, кроссворды, диалоги, уроки (рис.1.).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Главная страница платформы не пугает яркими цветами, пестрыми картинками, различными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анимациями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 Дизайн очень лаконичный, нет ничего лишнего, цвета хорошо подобраны. Соответственно, когда учащийся или учитель впервые зайдет на данный сайт, то будет приятно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удивлен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многопрофильностью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данного сервиса. Интерфейс заполнения различных форм контроля адаптирован под любые размеры экранов, поэтому выполнять работу будет удобно как на персональных компьютерах, так и на планшетных и мобильных устройствах.</w:t>
      </w:r>
    </w:p>
    <w:p w:rsidR="000376B5" w:rsidRDefault="00FA532C">
      <w:pPr>
        <w:ind w:left="720" w:hanging="436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val="ru-RU"/>
        </w:rPr>
        <w:drawing>
          <wp:inline distT="114300" distB="114300" distL="114300" distR="114300">
            <wp:extent cx="5685000" cy="3793336"/>
            <wp:effectExtent l="0" t="0" r="0" b="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l="15888" t="8520" r="16506" b="11575"/>
                    <a:stretch>
                      <a:fillRect/>
                    </a:stretch>
                  </pic:blipFill>
                  <pic:spPr>
                    <a:xfrm>
                      <a:off x="0" y="0"/>
                      <a:ext cx="5685000" cy="37933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6B5" w:rsidRDefault="00FA532C">
      <w:pPr>
        <w:ind w:left="720" w:hanging="436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Рис.1. Ос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 xml:space="preserve">новные опции сервиса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</w:t>
      </w:r>
    </w:p>
    <w:p w:rsidR="000376B5" w:rsidRDefault="000376B5">
      <w:pPr>
        <w:ind w:left="720" w:hanging="436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При использовании данной платформы можно использовать отправку приглашений по сформированным группам пользователей по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email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 персонализированной ссылкой на прохождение теста, за счёт чего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появляется реализовать принцип дифференциации и индивидуализации об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разования.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Данная платформа предполагает следующие опции:</w:t>
      </w:r>
    </w:p>
    <w:p w:rsidR="000376B5" w:rsidRDefault="00FA532C" w:rsidP="003278E8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Конструктор тестов.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Предполагает возможность создания форму регистрации, инструкции к тесту, а также самого теста, который можно настроить необходимым образом, например, добавить перемешивание вопр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осов и/или вариантов ответов в случайном порядке, установить ограничения по времени на прохождение теста, а также для ответа на отдельно взятый вопрос. Редактор вопросов позволяет настраивать оформление текста вопроса с возможностью добавлять файлы изображ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ений и формулы, устанавливать нужное количество баллов для каждого варианта ответа и гибко настраивать подсчет баллов для каждого типа вопроса. Для автоматизированной проверки теста предусмотрено 14 типов шкал, построение графика по результатам теста, наст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ройка оформления результата. Такой функционал подходит для подавляющего числа дисциплин.</w:t>
      </w:r>
    </w:p>
    <w:p w:rsidR="000376B5" w:rsidRDefault="00FA532C" w:rsidP="003278E8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Конструктор опросов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Функционал конструктора опроса во многом схож с функционалом конструктора тестов, но больше предназначен для сбора статистики и представления её в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графическом вид, и хорошо подойдёт </w:t>
      </w:r>
      <w:r w:rsidR="003278E8">
        <w:rPr>
          <w:rFonts w:ascii="Times New Roman" w:eastAsia="Times New Roman" w:hAnsi="Times New Roman" w:cs="Times New Roman"/>
          <w:color w:val="202122"/>
          <w:sz w:val="28"/>
          <w:szCs w:val="28"/>
        </w:rPr>
        <w:t>для исследовательских и проектных работ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:rsidR="000376B5" w:rsidRDefault="00FA532C" w:rsidP="003278E8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Конструктор кроссвордов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Составление кроссвордов позволяет разнообразить форму проведения контроля. На платформе предоставлена возможность составлять не только классический </w:t>
      </w:r>
      <w:r w:rsidR="003278E8">
        <w:rPr>
          <w:rFonts w:ascii="Times New Roman" w:eastAsia="Times New Roman" w:hAnsi="Times New Roman" w:cs="Times New Roman"/>
          <w:color w:val="202122"/>
          <w:sz w:val="28"/>
          <w:szCs w:val="28"/>
        </w:rPr>
        <w:t>кроссворд,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но и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сканворд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(скандинавский кроссворд), японский кроссворд, цветной японский кроссворд,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филворд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(венгерский кроссворд). Также полезным может быть составление учениками на платформе своих собственных кроссвордов.</w:t>
      </w:r>
    </w:p>
    <w:p w:rsidR="000376B5" w:rsidRDefault="00FA532C" w:rsidP="003278E8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Комплексные задания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Комплексное задание п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редставляет собой совокупность нескольких элементов разных типов и может быть использовано для различных целей. Например, для проведения внеурочной работы, психологических исследований, экзаменов, викторин, контрольных, самостоятельных и домашних работ.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одно комплексное задание одновременно можно включить неограниченное количество тестов, кроссвордов, логических игр. Одно из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главных преимуществ комплексных заданий - возможность использования в своих целях любых общедоступных готовых тестов, кроссвордов,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логических игр, представленных на сайте.</w:t>
      </w:r>
    </w:p>
    <w:p w:rsidR="000376B5" w:rsidRDefault="00FA532C" w:rsidP="003278E8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Диалоговые тренажёры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Диалоговые тренажёры во многом похожи на компьютерные игры. Учителю предоставлена возможность создавать диалоговые ситуации с виртуальными персонажами – клиентами, коллегами, партнерами, друзьями и т. д. Диалоги могут быть любой сложности, разветвленности,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продолжительности и глубины проработки. На реплику персонажа пользователь должен выбрать один вариант ответа из нескольких предложенных, именно от выбранного ответа и будет зависеть дальнейшая сюжетная линия диалога. При выборе того или иного ответа, у пе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рсонажа может меняться настроение согласно заданными вами настройкам. Можно также настроить завершение диалога по достижении определенного уровня настроения персонажа. Есть возможность добавлять достижения – например, какие-либо награды или цели. Предусмот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рена гибкая настройка подсчёта баллов для каждого типа вопросов.</w:t>
      </w:r>
    </w:p>
    <w:p w:rsidR="000376B5" w:rsidRDefault="00FA532C" w:rsidP="003278E8">
      <w:pPr>
        <w:numPr>
          <w:ilvl w:val="0"/>
          <w:numId w:val="6"/>
        </w:numPr>
        <w:ind w:firstLine="709"/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202122"/>
          <w:sz w:val="28"/>
          <w:szCs w:val="28"/>
        </w:rPr>
        <w:t>Система дистанционного обучения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Позволяет объединять обучающихся в группы и устанавливать изучаемые дисциплины с привязкой к преподавателю и эксперту для создания базы дидактических материало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 и проверки ответов.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left="720"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Опыт апробации.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Опыт использования данной платформы можно представить на примере теста для </w:t>
      </w:r>
      <w:r w:rsidR="003278E8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7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классов 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по итогам 1 четверти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 На странице для преподавателя можно найти ссылку на тест, количество учащихся, прошедших данное тестирование, ста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тус и название теста. В нашем случае, это образо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</w:rPr>
        <w:t>вательный тест, который прошло 7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8 учеников, количество вопросов для прохождения составляет 30 штук. Учитель может задать статус теста: открытый или закрытый, что позволяет контролировать работу учащихся. </w:t>
      </w:r>
    </w:p>
    <w:p w:rsidR="000376B5" w:rsidRDefault="006377C2" w:rsidP="006377C2">
      <w:pPr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noProof/>
          <w:lang w:val="ru-RU"/>
        </w:rPr>
        <w:lastRenderedPageBreak/>
        <w:drawing>
          <wp:inline distT="0" distB="0" distL="0" distR="0" wp14:anchorId="1B26B1E7" wp14:editId="6FF35A6E">
            <wp:extent cx="5748020" cy="211455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ис. 2. Страница составителя теста</w:t>
      </w:r>
    </w:p>
    <w:p w:rsidR="000376B5" w:rsidRDefault="000376B5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3278E8">
      <w:pPr>
        <w:ind w:left="141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По мере прохождения теста, ученику не показываются правильные ответы. Это сделано для того, чтобы избежать копирования результатов и помощи своим одноклассникам (рис. 3.). Это делает прохождение теста честным для всех. </w:t>
      </w:r>
    </w:p>
    <w:p w:rsidR="000376B5" w:rsidRDefault="006377C2" w:rsidP="006377C2">
      <w:pPr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70ECF44D" wp14:editId="2CEAE527">
            <wp:extent cx="5748020" cy="4528185"/>
            <wp:effectExtent l="0" t="0" r="508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3. Отображение правильных ответов на странице учителя</w:t>
      </w:r>
    </w:p>
    <w:p w:rsidR="000376B5" w:rsidRDefault="000376B5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Если перейти во вкладку “Результаты”, а именно в количество прохождений, то можно наглядно увидеть статистику прохождения тестирования по дням, в какие дни было максимальное и минимальное количество посещений страницы задания (рис. 4.).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6377C2" w:rsidP="006377C2">
      <w:pPr>
        <w:ind w:firstLine="709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noProof/>
          <w:lang w:val="ru-RU"/>
        </w:rPr>
        <w:drawing>
          <wp:inline distT="0" distB="0" distL="0" distR="0" wp14:anchorId="1AE23353" wp14:editId="00519C4A">
            <wp:extent cx="5748020" cy="2972435"/>
            <wp:effectExtent l="0" t="0" r="508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4. Количест</w:t>
      </w: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во посещений страницы теста в разные дни</w:t>
      </w:r>
    </w:p>
    <w:p w:rsidR="000376B5" w:rsidRDefault="000376B5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Для учителя также доступна таблица соответствия ответов на все вопросы. Здесь предоставляется возможность увидеть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разбалловку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по вопросам, отследить, какие вопросы вызвали максимальную сложность у учащихся, в каких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разделах данной темы есть пробелы в знаниях, а какие наоборот не вызвали никаких трудностей в ответе. Это наглядно и понятно, а также просто в использовании (рис.5.). 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6377C2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noProof/>
          <w:lang w:val="ru-RU"/>
        </w:rPr>
        <w:lastRenderedPageBreak/>
        <w:drawing>
          <wp:inline distT="0" distB="0" distL="0" distR="0" wp14:anchorId="2EE02BA3" wp14:editId="7643C06B">
            <wp:extent cx="4486275" cy="6322695"/>
            <wp:effectExtent l="0" t="0" r="952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3377"/>
                    <a:stretch/>
                  </pic:blipFill>
                  <pic:spPr bwMode="auto">
                    <a:xfrm>
                      <a:off x="0" y="0"/>
                      <a:ext cx="4486275" cy="6322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5. Статистика по ответам по вопросам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left="-141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Во вкладке “Результаты” преподавателю пре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доставляется доступ к диаграммам по количеству правильных ответов в двух вариантах: в числовом виде и в процентном </w:t>
      </w:r>
      <w:proofErr w:type="gram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соотношении(</w:t>
      </w:r>
      <w:proofErr w:type="gram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рис. 6.) . Это позволяет сделать наглядные выводы о работе учащихся (рис. 7.).</w:t>
      </w:r>
    </w:p>
    <w:p w:rsidR="000376B5" w:rsidRDefault="000376B5" w:rsidP="003278E8">
      <w:pPr>
        <w:ind w:left="-141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6377C2" w:rsidP="006377C2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noProof/>
          <w:lang w:val="ru-RU"/>
        </w:rPr>
        <w:lastRenderedPageBreak/>
        <w:drawing>
          <wp:inline distT="0" distB="0" distL="0" distR="0" wp14:anchorId="50E3C293" wp14:editId="16E1936D">
            <wp:extent cx="5748020" cy="2357120"/>
            <wp:effectExtent l="0" t="0" r="508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532C">
        <w:rPr>
          <w:rFonts w:ascii="Times New Roman" w:eastAsia="Times New Roman" w:hAnsi="Times New Roman" w:cs="Times New Roman"/>
          <w:color w:val="202122"/>
          <w:sz w:val="24"/>
          <w:szCs w:val="24"/>
        </w:rPr>
        <w:t>Рис. 6. Диаграмма результатов прохождения теста</w:t>
      </w:r>
    </w:p>
    <w:p w:rsidR="000376B5" w:rsidRDefault="000376B5" w:rsidP="003278E8">
      <w:pPr>
        <w:ind w:left="720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 w:rsidP="003278E8">
      <w:pPr>
        <w:ind w:left="720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0376B5" w:rsidP="003278E8">
      <w:pPr>
        <w:ind w:left="720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6377C2">
      <w:pPr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val="ru-RU"/>
        </w:rPr>
        <w:drawing>
          <wp:inline distT="114300" distB="114300" distL="114300" distR="114300">
            <wp:extent cx="6411115" cy="2546471"/>
            <wp:effectExtent l="0" t="0" r="0" b="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2"/>
                    <a:srcRect l="19269" t="27388" r="5813" b="19821"/>
                    <a:stretch>
                      <a:fillRect/>
                    </a:stretch>
                  </pic:blipFill>
                  <pic:spPr>
                    <a:xfrm>
                      <a:off x="0" y="0"/>
                      <a:ext cx="6411115" cy="25464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7. Диаграмма соотношения оценок</w:t>
      </w:r>
    </w:p>
    <w:p w:rsidR="000376B5" w:rsidRDefault="000376B5" w:rsidP="003278E8">
      <w:pPr>
        <w:ind w:left="720"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 настройках есть 3 основные вкладки: основные настройки, настройки результата и доступ к тесту. Основные настройки позволяют настроить перемешивание вопросов и варианты ответов, обязательность ответа на все вопро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сы, задать ограничение по времени, запретить копирование текста в буфер, что затрудняет возможность учащихся “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гуглить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” результаты, а также есть установка по завершению теста, то есть его окончание может наступить при нажатии по кнопке “Далее” или “Завершит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ь” (рис. 8.).</w:t>
      </w:r>
    </w:p>
    <w:p w:rsidR="000376B5" w:rsidRDefault="006377C2" w:rsidP="006377C2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noProof/>
          <w:lang w:val="ru-RU"/>
        </w:rPr>
        <w:lastRenderedPageBreak/>
        <w:drawing>
          <wp:inline distT="0" distB="0" distL="0" distR="0" wp14:anchorId="74F2CEB8" wp14:editId="1704F543">
            <wp:extent cx="5748020" cy="4065270"/>
            <wp:effectExtent l="0" t="0" r="508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8. Основные настройки теста</w:t>
      </w:r>
    </w:p>
    <w:p w:rsidR="000376B5" w:rsidRDefault="000376B5" w:rsidP="003278E8">
      <w:pPr>
        <w:ind w:left="720"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Настройки результата задаются также преподавателем, который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указывает, что будет показано ученику. Это может быть только набранный балл за тест, процент правильных ответов, график результата тестирования, а также доступ к правильным ответам (рис. 9.). </w:t>
      </w: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val="ru-RU"/>
        </w:rPr>
        <w:drawing>
          <wp:inline distT="114300" distB="114300" distL="114300" distR="114300">
            <wp:extent cx="6306561" cy="2760523"/>
            <wp:effectExtent l="0" t="0" r="0" b="0"/>
            <wp:docPr id="1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 l="26249" t="22511" r="23223" b="38208"/>
                    <a:stretch>
                      <a:fillRect/>
                    </a:stretch>
                  </pic:blipFill>
                  <pic:spPr>
                    <a:xfrm>
                      <a:off x="0" y="0"/>
                      <a:ext cx="6306561" cy="27605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8. Настройки результата теста</w:t>
      </w:r>
    </w:p>
    <w:p w:rsidR="000376B5" w:rsidRDefault="000376B5" w:rsidP="003278E8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Настройки доступа к тесту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осуществляются также составителем теста, то есть учителем. Здесь предоставляется возможность установления кодового слова для тестирования, чтобы его могли проходить только те, у кого есть ссылка на этот тест и пароль к нему (рис. 9.). Также на данной вклад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ке выставляется ограничение доступа по времени, то есть с какого числа и часа начинается действие теста и какого числа и во сколько оно заканчивается. Можно установить ограничение по IP - адресам, задать однократный доступ с одного адреса. О новых результа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тах учитель будет получать уведомление на почту, которую укажет здесь. </w:t>
      </w:r>
    </w:p>
    <w:p w:rsidR="000376B5" w:rsidRDefault="006377C2" w:rsidP="006377C2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noProof/>
          <w:lang w:val="ru-RU"/>
        </w:rPr>
        <w:drawing>
          <wp:inline distT="0" distB="0" distL="0" distR="0" wp14:anchorId="7E9A97B0" wp14:editId="5410E07C">
            <wp:extent cx="5748020" cy="206184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48020" cy="20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9. Настройки доступа к тесту</w:t>
      </w:r>
    </w:p>
    <w:p w:rsidR="000376B5" w:rsidRDefault="000376B5" w:rsidP="003278E8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Проводя урок 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информатики в 8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классе, было принято решение провести контроль знаний по тем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е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“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Виды компьютерных сетей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” в тестовой форме. </w:t>
      </w:r>
    </w:p>
    <w:p w:rsidR="000376B5" w:rsidRPr="006377C2" w:rsidRDefault="00FA532C" w:rsidP="006377C2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связи с введением выпускных экзаменов в форме ЕГЭ, показательным стала проверка глубоких знаний по предметам в форме теста. Это готовит учащихся к итоговым экзаменам, а также имеет огромный охват информации и высокую скорость проверки. Посмотреть работу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данного продукта возможно перейдя по ссылке </w:t>
      </w:r>
      <w:r w:rsidR="006377C2">
        <w:br/>
      </w:r>
      <w:hyperlink r:id="rId16" w:history="1">
        <w:r w:rsidR="006377C2" w:rsidRPr="00EA063E">
          <w:rPr>
            <w:rStyle w:val="a5"/>
            <w:rFonts w:ascii="Times New Roman" w:hAnsi="Times New Roman" w:cs="Times New Roman"/>
            <w:sz w:val="28"/>
            <w:szCs w:val="21"/>
            <w:shd w:val="clear" w:color="auto" w:fill="FFFFFF"/>
          </w:rPr>
          <w:t>https://onlinetestpad.com/knwgtlnbqwffm</w:t>
        </w:r>
      </w:hyperlink>
      <w:r w:rsidR="006377C2">
        <w:rPr>
          <w:rFonts w:ascii="Times New Roman" w:hAnsi="Times New Roman" w:cs="Times New Roman"/>
          <w:color w:val="3E8EF7"/>
          <w:sz w:val="28"/>
          <w:szCs w:val="21"/>
          <w:shd w:val="clear" w:color="auto" w:fill="FFFFFF"/>
          <w:lang w:val="ru-RU"/>
        </w:rPr>
        <w:t>.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 ходе выполнения данной работы происходит развитие системы универсальных учебных действий в со­ставе личностны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х, регулятивных, познавательных и коммуникативных УУД, среди них такие как:</w:t>
      </w:r>
    </w:p>
    <w:p w:rsidR="000376B5" w:rsidRDefault="00FA532C" w:rsidP="003278E8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смыслообразование</w:t>
      </w:r>
      <w:proofErr w:type="spellEnd"/>
    </w:p>
    <w:p w:rsidR="000376B5" w:rsidRDefault="00FA532C" w:rsidP="003278E8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целеполагание</w:t>
      </w:r>
    </w:p>
    <w:p w:rsidR="000376B5" w:rsidRDefault="00FA532C" w:rsidP="003278E8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планирование</w:t>
      </w:r>
    </w:p>
    <w:p w:rsidR="000376B5" w:rsidRDefault="00FA532C" w:rsidP="003278E8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прогнозирование</w:t>
      </w:r>
    </w:p>
    <w:p w:rsidR="000376B5" w:rsidRDefault="00FA532C" w:rsidP="003278E8">
      <w:pPr>
        <w:numPr>
          <w:ilvl w:val="0"/>
          <w:numId w:val="4"/>
        </w:num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саморегуляция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(способность к волевому усилию)</w:t>
      </w:r>
    </w:p>
    <w:p w:rsidR="000376B5" w:rsidRDefault="00FA532C" w:rsidP="003278E8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структурирование знаний</w:t>
      </w:r>
    </w:p>
    <w:p w:rsidR="000376B5" w:rsidRDefault="00FA532C" w:rsidP="003278E8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>выбор наиболее эффективных способов решения задач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 зависимости от конкретных условий</w:t>
      </w:r>
    </w:p>
    <w:p w:rsidR="000376B5" w:rsidRDefault="00FA532C" w:rsidP="003278E8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рефлексия способов и условий действия, контроль и оценка процесса и результатов деятельности</w:t>
      </w:r>
    </w:p>
    <w:p w:rsidR="000376B5" w:rsidRDefault="00FA532C" w:rsidP="003278E8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навыки смыслового чтения</w:t>
      </w:r>
    </w:p>
    <w:p w:rsidR="000376B5" w:rsidRDefault="00FA532C" w:rsidP="003278E8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анализ объектов с целью выделения признаков, синтез </w:t>
      </w:r>
    </w:p>
    <w:p w:rsidR="000376B5" w:rsidRDefault="00FA532C" w:rsidP="003278E8">
      <w:pPr>
        <w:numPr>
          <w:ilvl w:val="0"/>
          <w:numId w:val="4"/>
        </w:numPr>
        <w:ind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овладение современными средствами коммуникации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.</w:t>
      </w:r>
    </w:p>
    <w:p w:rsidR="000376B5" w:rsidRDefault="000376B5" w:rsidP="003278E8">
      <w:pPr>
        <w:spacing w:before="300"/>
        <w:ind w:left="720" w:firstLine="709"/>
        <w:jc w:val="both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Данная работа была направлена на отработку знаний по наименованию 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видов сетей и типов топологии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Так, в нескольких заданиях были предложены 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структуры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соединений, учащиеся должны были выбрать правильные их наименования или наоборот. Следующий блок заданий был посвящен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определению 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видов сетей по краткому описанию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Также были предложены задания на проверку усвоения понятия </w:t>
      </w:r>
      <w:r w:rsidR="006377C2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структуры электронной почты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Самыми элементарными были вопросы на определение </w:t>
      </w:r>
      <w:r w:rsidR="00822F04">
        <w:rPr>
          <w:rFonts w:ascii="Times New Roman" w:eastAsia="Times New Roman" w:hAnsi="Times New Roman" w:cs="Times New Roman"/>
          <w:color w:val="202122"/>
          <w:sz w:val="28"/>
          <w:szCs w:val="28"/>
          <w:lang w:val="ru-RU"/>
        </w:rPr>
        <w:t>домена, логина и разделительного знака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По результатам теста (рис.10.) можно сделать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вывод, что из 27 человек, которые проходили тестирование, только шестеро не справились с объемом заданий. Остальная часть класса получили оценки “3” и “4”.  Для тех, кто неудовлетворительно написал данную работу, был проведен разбор ошибочно выполненных за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даний и повторно дан тест. Исходя из отзывов учеников, данный тип проверки знаний им понравился, потому что сразу виден результат, не надо ждать, пока преподаватель проверит работы, а также визуально материал повторяется и запоминается. Таким образом, в ра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боту вовлекается внешнее восприятие материала, что прямо влияет на фокусировку учащегося на содержание обучения.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202122"/>
          <w:sz w:val="28"/>
          <w:szCs w:val="28"/>
          <w:lang w:val="ru-RU"/>
        </w:rPr>
        <w:drawing>
          <wp:inline distT="114300" distB="114300" distL="114300" distR="114300">
            <wp:extent cx="5745600" cy="2260600"/>
            <wp:effectExtent l="0" t="0" r="0" b="0"/>
            <wp:docPr id="10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60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76B5" w:rsidRDefault="00FA532C" w:rsidP="003278E8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2"/>
          <w:sz w:val="24"/>
          <w:szCs w:val="24"/>
        </w:rPr>
        <w:t>Рис. 10. Результаты онлайн тестирования</w:t>
      </w:r>
    </w:p>
    <w:p w:rsidR="000376B5" w:rsidRDefault="000376B5" w:rsidP="003278E8">
      <w:pPr>
        <w:ind w:firstLine="709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</w:rPr>
      </w:pPr>
    </w:p>
    <w:p w:rsidR="000376B5" w:rsidRDefault="00FA532C" w:rsidP="00822F04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 ходе сравнения результатов проведения тестирования на очном обучении (рис.11.) и онлайн тестирова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ния на дистанционном обучении можно сделать вывод, что более стабильные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точные резул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ьтаты проверки знаний и достигнуты путем тестирования учащихся. Это можно связать с тем, что школьники находились в спокойной и привычной для себя обстановке, могли самостоятельно распределять свое время, исходя из характера и настроения. Это учит их прави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льно расставлять приоритеты, понимать, на какие задания им следует отвести больше времени, а на какие достаточно и нескольких секунд. Также находясь в комфортной для себя обстановке, они не подвергаются панике остальных, на них не оказывает влияние сопутст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вующий шум урока, разговоры одноклассников, попытки списывания и одергивания педагогом учащихся, которые были в этом замечены. Исходя из всего вышесказанного можно сделать вывод, что учащимся подходит данный формат проверки знаний на дистанционном обучении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а также и в офлайн режиме. </w:t>
      </w:r>
    </w:p>
    <w:p w:rsidR="000376B5" w:rsidRDefault="00FA532C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 целом можно заключить, что использование платформы 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Test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 является эффективным и целесообразным в условиях дистанционного обучения, создаёт благоприятные условия для успе</w:t>
      </w:r>
      <w:r>
        <w:rPr>
          <w:rFonts w:ascii="Times New Roman" w:eastAsia="Times New Roman" w:hAnsi="Times New Roman" w:cs="Times New Roman"/>
          <w:sz w:val="28"/>
          <w:szCs w:val="28"/>
        </w:rPr>
        <w:t>шного обучения школьников и помогает за счёт автоматизации процесса избавиться от рутинной лишней нагрузки для преподавателя. Данный вид тестирования также можно использовать в качестве домашнего задания при очном типе обучения.</w:t>
      </w:r>
    </w:p>
    <w:p w:rsidR="000376B5" w:rsidRDefault="00FA532C" w:rsidP="003278E8">
      <w:pPr>
        <w:spacing w:before="240" w:after="240"/>
        <w:ind w:firstLine="709"/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02122"/>
          <w:sz w:val="28"/>
          <w:szCs w:val="28"/>
        </w:rPr>
        <w:t>Заключение</w:t>
      </w:r>
    </w:p>
    <w:p w:rsidR="000376B5" w:rsidRDefault="00FA532C" w:rsidP="003278E8">
      <w:pPr>
        <w:spacing w:before="240" w:after="240"/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Использование со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временных технологий и сервисов может значительно облегчить работу преподавателей и познавательную деятельность обучающихся. Однако несмотря на приоритет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цифровизации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образования, по факту на практике обнаруживается парадоксальное неумение большого количес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тва современных школьников пользоваться базовыми возможностями компьютера, отсутствия понятия об этикете цифрового общения. Также со стороны педагогов наблюдается отсутствие базовой компьютерной грамотности, неосведомлённость о возможностях использования э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лектронных ресурсов, что отрицательно сказывается на качестве дистанционного образования, как со стороны преподавателя, так и со стороны обучающегося. И в свою очередь стоит добавить, что не все сервисы можно использовать независимо от учебной организации 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lastRenderedPageBreak/>
        <w:t xml:space="preserve">(например,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Класс,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Moodle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ЯКласс</w:t>
      </w:r>
      <w:proofErr w:type="spellEnd"/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и др.). Подобные сервисы предоставляют широкие возможности для удобного и эффективного обучения, но для его использования необходимо регистрироваться всем учебным заведением, а не отдельными классами. Поэтому использ</w:t>
      </w:r>
      <w:r>
        <w:rPr>
          <w:rFonts w:ascii="Times New Roman" w:eastAsia="Times New Roman" w:hAnsi="Times New Roman" w:cs="Times New Roman"/>
          <w:color w:val="202122"/>
          <w:sz w:val="28"/>
          <w:szCs w:val="28"/>
        </w:rPr>
        <w:t>ование данного типа сервисов можно реализовать только при активном участии администрации школы.</w:t>
      </w:r>
    </w:p>
    <w:p w:rsidR="000376B5" w:rsidRDefault="000376B5" w:rsidP="003278E8">
      <w:pPr>
        <w:ind w:firstLine="709"/>
        <w:rPr>
          <w:rFonts w:ascii="Times New Roman" w:eastAsia="Times New Roman" w:hAnsi="Times New Roman" w:cs="Times New Roman"/>
          <w:color w:val="202122"/>
          <w:sz w:val="28"/>
          <w:szCs w:val="28"/>
        </w:rPr>
      </w:pPr>
    </w:p>
    <w:sectPr w:rsidR="000376B5">
      <w:pgSz w:w="11909" w:h="16834"/>
      <w:pgMar w:top="1440" w:right="1440" w:bottom="1440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E1654"/>
    <w:multiLevelType w:val="multilevel"/>
    <w:tmpl w:val="74CC2F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B8D4285"/>
    <w:multiLevelType w:val="multilevel"/>
    <w:tmpl w:val="69F2C4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9556407"/>
    <w:multiLevelType w:val="multilevel"/>
    <w:tmpl w:val="6CA690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DED6C38"/>
    <w:multiLevelType w:val="multilevel"/>
    <w:tmpl w:val="D36A29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ABF4021"/>
    <w:multiLevelType w:val="multilevel"/>
    <w:tmpl w:val="F05A5BB8"/>
    <w:lvl w:ilvl="0">
      <w:start w:val="1"/>
      <w:numFmt w:val="decimal"/>
      <w:lvlText w:val="%1."/>
      <w:lvlJc w:val="left"/>
      <w:pPr>
        <w:ind w:left="566" w:hanging="149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7B956767"/>
    <w:multiLevelType w:val="multilevel"/>
    <w:tmpl w:val="72BCF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B5"/>
    <w:rsid w:val="000376B5"/>
    <w:rsid w:val="003278E8"/>
    <w:rsid w:val="006377C2"/>
    <w:rsid w:val="00822F04"/>
    <w:rsid w:val="00FA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22DE"/>
  <w15:docId w15:val="{56CB8157-C751-4794-A929-B1C5B08A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6377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hyperlink" Target="https://onlinetestpad.com/knwgtlnbqwff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nlinetestpad.com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2758</Words>
  <Characters>15724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2022-11-06T13:15:00Z</dcterms:created>
  <dcterms:modified xsi:type="dcterms:W3CDTF">2022-11-06T13:15:00Z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398115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S9.2.0</vt:lpwstr>
  </property>
</Properties>
</file>