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Calibri" w:cs="Times New Roman"/>
          <w:sz w:val="34"/>
          <w:szCs w:val="34"/>
          <w:u w:val="none" w:color="auto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>Тема</w:t>
      </w:r>
      <w:r>
        <w:rPr>
          <w:rFonts w:ascii="Times New Roman" w:hAnsi="Times New Roman" w:eastAsia="Calibri" w:cs="Times New Roman"/>
          <w:sz w:val="36"/>
          <w:szCs w:val="36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34"/>
          <w:szCs w:val="34"/>
          <w:u w:val="none" w:color="auto"/>
        </w:rPr>
        <w:t>Речевое развитие детей дошкольного возраста посредством игровой деятельности.</w:t>
      </w:r>
    </w:p>
    <w:p>
      <w:pPr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Цель</w:t>
      </w:r>
      <w:r>
        <w:rPr>
          <w:rFonts w:hint="default" w:ascii="Times New Roman" w:hAnsi="Times New Roman" w:eastAsia="Calibri" w:cs="Times New Roman"/>
          <w:b/>
          <w:sz w:val="32"/>
          <w:szCs w:val="32"/>
          <w:lang w:val="ru-RU"/>
        </w:rPr>
        <w:t xml:space="preserve"> работы</w:t>
      </w:r>
      <w:r>
        <w:rPr>
          <w:rFonts w:ascii="Times New Roman" w:hAnsi="Times New Roman" w:eastAsia="Calibri" w:cs="Times New Roman"/>
          <w:b/>
          <w:sz w:val="32"/>
          <w:szCs w:val="32"/>
        </w:rPr>
        <w:t>: 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комплексно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развитие познавательно- речевой деятельности детей.</w:t>
      </w:r>
    </w:p>
    <w:p>
      <w:pPr>
        <w:jc w:val="both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  <w:t>Задачи</w:t>
      </w:r>
      <w:r>
        <w:rPr>
          <w:rFonts w:ascii="Times New Roman" w:hAnsi="Times New Roman" w:eastAsia="Calibri" w:cs="Times New Roman"/>
          <w:sz w:val="32"/>
          <w:szCs w:val="32"/>
        </w:rPr>
        <w:t xml:space="preserve"> :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</w:t>
      </w:r>
      <w:r>
        <w:rPr>
          <w:rFonts w:ascii="Times New Roman" w:hAnsi="Times New Roman" w:eastAsia="Calibri" w:cs="Times New Roman"/>
          <w:sz w:val="28"/>
          <w:szCs w:val="28"/>
        </w:rPr>
        <w:t>Создание условий для успешного развития речи детей через игровую деятельность.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Создание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фонетико-фонематической базы для дальнейшего успешного обучения детей чтению.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Разработка занятий и игр по речевому развитию.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</w:t>
      </w:r>
      <w:r>
        <w:rPr>
          <w:rFonts w:ascii="Times New Roman" w:hAnsi="Times New Roman" w:eastAsia="Calibri" w:cs="Times New Roman"/>
          <w:sz w:val="28"/>
          <w:szCs w:val="28"/>
        </w:rPr>
        <w:t xml:space="preserve">  Развивать речь детей, обогащать словарный запас через игровую деятельность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На занятиях по подготовке к обучению грамоте в первую очередь решаются задачи формирования и совершенствования фонетико-фонематической базы для обучения чтению, также уделяется внимание закреплению и расширению словаря, подготовке руки к письму.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Дети практически, через игровую деятельность, знакомятся с понятиями: звук, буква, слог, согласные и гласные звуки, твердые и мягкие согласные, звонкие и глухие.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Поэтапная работа над каждым звуком строится следующим образом: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выделение артикуляторных и акустических характеристик звука;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-выделение звука в звуковом ряду, в слогах и словах,установление количества повторяющихся звуков;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-определение положения звука;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-подбор слов на заданный звук или к готовой схеме;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-знакомство с буквой;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-формирование опыта чтения слогов.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Все занятия строятся в форме -путешествия по городу «Звукоград» вместе с игрушками-помощниками, чтением истории, изучению скороговорок.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Поскольку у старших дошкольников тип мышления наглядно-образный, то используется три типа налядности: цветовая символика (обозначение гласных и согласных звуков); звуковые человечки; звуковые карточки.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Применение данных наглядных средств позволяет адаптировать дидактический материал к возрастным интересам и возможностям дошкольников, облегчить овладение сложными видами фонематического анализа и приобщить детей к наглядности.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 связи с тем, что в настоящее время многие дошкольники уже умеют читать, работа по фонематическому анализу слов с помощью звуковых карточек кому-то может показаться излишней. В этом случае важно помнить, что уровень развития фонетико- фонематических процессов напрямую связан с качеством письменной речи ( к которой относится чтение и письмо). Умение читать еще не гарантирует высокое качество чтения, тогда как высокий уровень развития фонетико-фонематических процессов обеспечивает это качество.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И так, развитие фонетико-фонематической базы с использованием наглядных средств в виде звуковых карточек нужно в равной степени и дошкольникам, не умеющим читать, и тем, кто читать научился.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Звуковые карточки также служат основным наглядным средством в формировании у детей опыта чтения, т.е. умения соединять буквы в слоги.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Выделены следующие этапы технологии формирования опыта чтения: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знакомство со звуком и его звуковой карточкой;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выкладывание слогов с помощью звуковых карточек и их называние;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-знакомство с буквой, штриховка буквы, просмотр презентации и отрывка из мультфильма, использование задания «Оживим букву» ( работа с пластилином).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 ходе выполняемых заданий , с детьми ведется диалог. Являясь участниками диалогов, выполняя игровые задания, дети с высокой степенью самостоятельности открывают для себя высокие новые знания, развивают умения и навыки, в том числе коммуникативные.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Материал занятий вводится последовательно: от развития более простых умений детей к развитию более сложных умений. В рамках одного занятия представлен широкий спектр различных видов деятельности. Предполагается и групповая работа, и игры, и самостоятельное выполнение заданий.</w:t>
      </w:r>
    </w:p>
    <w:p>
      <w:pPr>
        <w:pStyle w:val="6"/>
        <w:numPr>
          <w:ilvl w:val="0"/>
          <w:numId w:val="0"/>
        </w:numPr>
        <w:ind w:left="400" w:leftChars="0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На занятиях, должным образом, уделяется внимание и  развитию моторики рук, выполняются «Пальчиковые игры», что тоже позволяет сменить вид деятельности, и заучить четверостишия, и</w:t>
      </w:r>
      <w:r>
        <w:rPr>
          <w:rFonts w:ascii="Times New Roman" w:hAnsi="Times New Roman" w:eastAsia="Times New Roman"/>
          <w:sz w:val="28"/>
          <w:szCs w:val="28"/>
        </w:rPr>
        <w:t>спольз</w:t>
      </w:r>
      <w:r>
        <w:rPr>
          <w:rFonts w:ascii="Times New Roman" w:hAnsi="Times New Roman" w:eastAsia="Times New Roman"/>
          <w:sz w:val="28"/>
          <w:szCs w:val="28"/>
          <w:lang w:val="ru-RU"/>
        </w:rPr>
        <w:t>уется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 комплекс артикуляционной гимнастики в игровой форме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>, применяются д</w:t>
      </w:r>
      <w:r>
        <w:rPr>
          <w:rFonts w:ascii="Times New Roman" w:hAnsi="Times New Roman" w:eastAsia="Times New Roman"/>
          <w:sz w:val="28"/>
          <w:szCs w:val="28"/>
        </w:rPr>
        <w:t>идактические игры</w:t>
      </w:r>
      <w:r>
        <w:rPr>
          <w:rFonts w:ascii="Times New Roman" w:hAnsi="Times New Roman" w:eastAsia="Times New Roman" w:cs="Arial"/>
          <w:sz w:val="28"/>
          <w:szCs w:val="28"/>
        </w:rPr>
        <w:t xml:space="preserve">, </w:t>
      </w:r>
      <w:r>
        <w:rPr>
          <w:rFonts w:ascii="Times New Roman" w:hAnsi="Times New Roman" w:eastAsia="Times New Roman" w:cs="&quot;Times New Roman&quot;"/>
          <w:sz w:val="28"/>
          <w:szCs w:val="28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</w:rPr>
        <w:t>направленные на обогащение словаря.  “</w:t>
      </w:r>
      <w:r>
        <w:rPr>
          <w:rFonts w:ascii="Times New Roman" w:hAnsi="Times New Roman" w:eastAsia="Times New Roman"/>
          <w:sz w:val="28"/>
          <w:szCs w:val="28"/>
        </w:rPr>
        <w:t>Подбери словечко” “Скажи наоборот” “Третий лишний” (”Четвертый лишний”)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Список использованной литературы: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1.Анищенкова, Е.С. Артикуляционная гимнастика для развития речи дошкольников: практическое пособие/ Е.С Анищенкова.- М.: Издательство АСТ, 2006г.- 64 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2</w:t>
      </w:r>
      <w:r>
        <w:rPr>
          <w:rFonts w:ascii="Times New Roman" w:hAnsi="Times New Roman" w:eastAsia="Times New Roman"/>
          <w:sz w:val="28"/>
          <w:szCs w:val="28"/>
        </w:rPr>
        <w:t>. Касаткина Е. И. Игра в жизни дошкольника. М.: Дрофа, 2011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/>
          <w:sz w:val="28"/>
          <w:szCs w:val="28"/>
        </w:rPr>
        <w:t>. Петрова Т. И., Петрова Е. С. «Игры и занятия по развитию речи дошкольников»М:Школьная Пресса. 2013г Периодические издания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eastAsia="Times New Roman" w:cs="&quot;Times New Roman&quot;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4</w:t>
      </w:r>
      <w:r>
        <w:rPr>
          <w:rFonts w:ascii="Times New Roman" w:hAnsi="Times New Roman" w:eastAsia="Times New Roman"/>
          <w:sz w:val="28"/>
          <w:szCs w:val="28"/>
        </w:rPr>
        <w:t>. Н. Я. Михайленко, Н. А. Короткова. Как играть с ребёнком. – М.: Обруч, 2012г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eastAsia="Times New Roman" w:cs="&quot;Times New Roman&quot;"/>
          <w:sz w:val="28"/>
          <w:szCs w:val="28"/>
        </w:rPr>
      </w:pPr>
      <w:r>
        <w:rPr>
          <w:rFonts w:hint="default" w:ascii="Times New Roman" w:hAnsi="Times New Roman" w:eastAsia="Times New Roman" w:cs="&quot;Times New Roman&quot;"/>
          <w:sz w:val="28"/>
          <w:szCs w:val="28"/>
          <w:lang w:val="ru-RU"/>
        </w:rPr>
        <w:t>5</w:t>
      </w:r>
      <w:r>
        <w:rPr>
          <w:rFonts w:ascii="Times New Roman" w:hAnsi="Times New Roman" w:eastAsia="Times New Roman" w:cs="&quot;Times New Roman&quot;"/>
          <w:sz w:val="28"/>
          <w:szCs w:val="28"/>
        </w:rPr>
        <w:t>. Алексеева М.М. Яшина В.И. Речевое развитие дошкольников. - М.: Академия, 2000.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both"/>
        <w:textAlignment w:val="auto"/>
        <w:rPr>
          <w:rFonts w:ascii="Times New Roman" w:hAnsi="Times New Roman" w:cs="Times New Roman"/>
          <w:b/>
          <w:sz w:val="28"/>
          <w:szCs w:val="28"/>
          <w:rtl w:val="0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6</w:t>
      </w:r>
      <w:r>
        <w:rPr>
          <w:rFonts w:ascii="Times New Roman" w:hAnsi="Times New Roman" w:eastAsia="Times New Roman"/>
          <w:sz w:val="28"/>
          <w:szCs w:val="28"/>
        </w:rPr>
        <w:t>. Ушакова О. С. Развитие речи для детей 6 - 7 лет. Москва издательский центр «Вентана – Граф», 2009г.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rtl w:val="0"/>
        </w:rPr>
      </w:pPr>
    </w:p>
    <w:p>
      <w:pPr>
        <w:bidi w:val="0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ind w:firstLine="0"/>
        <w:jc w:val="both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</w:p>
    <w:p>
      <w:pPr>
        <w:ind w:firstLine="0"/>
        <w:jc w:val="both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</w:p>
    <w:p>
      <w:pPr>
        <w:ind w:firstLine="0"/>
        <w:jc w:val="both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</w:p>
    <w:p>
      <w:pPr>
        <w:ind w:firstLine="0"/>
        <w:jc w:val="both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</w:p>
    <w:p>
      <w:pPr>
        <w:ind w:firstLine="0"/>
        <w:jc w:val="both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  <w:t>Приложение: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 xml:space="preserve">Занятие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Тема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лова. Звуки.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Цели: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развитие фонематического восприятия, слогового анализа слов, умение различать слова по длительности звучания; совершенствование артикуляционной чёткости в произнесении   многосложных слов; расширение словаря; развитие внимания, речемыслительной деятельности.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Наглядность: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карточки для звукового и слогового анализа слов;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иллюстрации в пособиях;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прописи.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Ход занятия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Ситуация, создающая мотивацию к занятию.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В какую страну отправились Ёжик, Лисёнок и Мудрая Сова?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Через какую страну лежит путь к Азбуке?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С помощью чего люди произносят звуки?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История про Ёжика, Лисёнка и Мудрую Сову.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Когда игрушечный поезд заехал на пригорок, наши путешественники увидели большой город. Мудрая Сова рассказала, что это город Звуков (см. рис. 1 на с. 2).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Каждый звук живёт в своём домике. Дома расположены на улицах Гласных и Согласных звуков, а один звук даже живёт на островке. Ёжику и Лисёнку предстоит познакомиться со всеми жителями этого города Звуков.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«Так чего мы остановились?- нетерпеливо воскликнул Лисёнок. – Едем скорее знакомиться со звуками!» - «Не торопись, - сказала Мудрая Сова. –Прежде чем попасть в город Звуков, вы должны пройти два испытания. Для этого вам необходимо запомнить, что все слова состоят из звуков».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2.Расширение представлений по теме занятия.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1) Работа с рисунками (с. 2).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Для первого испытания Мудрая Сова вручила друзьм – игрушкам две линейки. Это одинаковые линейки?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-Чем они отличаются? (Зелёная линейка длинная, а красная – короткая).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Ёжику и Лисёнку надо разделить предметы на длинные и короткие. Помогите им это сделать: рядом с длинными предметами начертите длинную зелёную линию, а рядом с короткими – короткую красную.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Педагог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предлагает детям определить пары длинных и коротких предметов и после этого обозначить их соответствующими линиями.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Молодцы! Вы помогли Ёжику и Лисёнку справиться с первым испытанием.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2) Деление слов на длинные и короткие.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Дальше Мудрая Сова рассказала нашим друзьям, что слова, как и предметы, тоже бывают длинными и короткими. В длинных словах много звуков, потому что они произносятся долго. Например: те-ле-ви-зор, ско- во- род-ка. А в коротких словах мало звуков. Например: мак, дом. Эти слова произносятся коротко.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Бывает так, что длинные предметы называются длинным словом:  э-лек-три-чка, я-ще-ри-ца. А бывает и наоборот: длинный предмет называется коротким словом, короткий  - длинным. Мост, например, длинный, а называется коротким словом. Шарф длинный, а называется коротко. Или пу-го-ви-ца – длинное слово, а сам предмет короткий.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Расскажите, теперь сами, чем длинные слова отличаются от коротких.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 Воспроизведение нового в типовой ситуации ( первичное закрепление).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3) Определение длительности произнесения слов.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   Второе испытание, которое  Мудрая Сова устроила Ёжику и Лисёнку, заключается в том, чтобы они определили, какие слова длинные, а какие – короткие. Давайте  и мы поиграем в слова. Я буду называть слова. А вы скажите, длинные они или короткие: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лук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(короткое слово),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черепаха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(длинное слово),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телефон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кит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колокольчик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торт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конфета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мёд,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кот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карандаш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, соль и т. д.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4) Физкультминутка.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Продолжение предыдущего задания. Дети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должны хлопнуть в ладоши, если короткое словослог, если длинное, то топнуть ногой.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Педагог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произносит слова: 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дуванчик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парта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альбом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бумага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стул, стол,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автобус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бык, лак,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, зуб.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5) Работа с рисунком (с.3)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Ёжику так понравилось играть в длинные и короткие слова, что он придумал свою игру. Назовите каждую картинку. Если она называется длинным словом, т.е. в нём много звуков, закрасьте длинную полоску зелёным цветом. Если слово короткое, т.е. в нём мало звуков, закрасьте короткую полоску красным.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   Прежде чем дети приступят к самостоятельному выполнению задания,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педагог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анализирует вместе с ними несколько примеров.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 В конце осуществляется проверка, какие картинки дети обозначили длинной зелёной полоской, а какие короткие – красной.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6)  Самостоятельный подбор односложных и многосложных слов.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Приведите свои примеры длинных слов.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Назовите короткие слова.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7) Работа в прописях (ч. 1, с. 1)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4. Итог занятия.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Чему   мы научились на сегодняшнем занятии?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Чего много в длинных словах и мало в коротких словах?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В какие игры мы играли?</w:t>
      </w:r>
    </w:p>
    <w:p>
      <w:pPr>
        <w:ind w:firstLine="0"/>
        <w:jc w:val="left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</w:p>
    <w:p>
      <w:pPr>
        <w:ind w:firstLine="0"/>
        <w:jc w:val="left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hint="default"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  <w:lang w:val="ru-RU"/>
        </w:rPr>
        <w:t>2.</w:t>
      </w: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  <w:t>Пальчиковые игры.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«Дружные пальчики»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Пальчик, пальчик, где ты был?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  <w:t>(пальчики сгибаются в кулачок и разгибаются)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С этим пальцем в лес ходил.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С этим пальцем щи варил.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С этим пальцем кашу 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С этим пальцем песни пел.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hint="default" w:ascii="Times New Roman" w:hAnsi="Times New Roman" w:eastAsia="Times New Roman"/>
          <w:i/>
          <w:sz w:val="28"/>
          <w:szCs w:val="28"/>
        </w:rPr>
        <w:t>(на каждую строчку загибается один пальчик)</w:t>
      </w: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 xml:space="preserve">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«Наша группа»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 нашей группе все друзья.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(ритмично стучат кулачками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Самый младший – это 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Это Маша,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Это Саша,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Это Юра,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Это Даша.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(разжимают кулачки, начиная с мизинчика)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hint="default" w:ascii="Times New Roman" w:hAnsi="Times New Roman" w:eastAsia="Times New Roman"/>
          <w:sz w:val="28"/>
          <w:szCs w:val="28"/>
        </w:rPr>
        <w:t> </w:t>
      </w: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«Огород»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i/>
          <w:sz w:val="28"/>
          <w:szCs w:val="28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Вырос у нас чеснок,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указательный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Перец, томат, кабачок,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средний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Тыква, капуста, картошка,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безымянный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Лук и немножко горошка.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мизинец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Овощи мы собирали,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мизинец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Ими друзей угощали,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безымянный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Квасили, ели, солили,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средний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 дачи домой увозили.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Указательный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i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Прощай же на год,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большой палец левой руки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  <w:rtl w:val="0"/>
        </w:rPr>
      </w:pPr>
      <w:r>
        <w:rPr>
          <w:rFonts w:hint="default" w:ascii="Times New Roman" w:hAnsi="Times New Roman" w:eastAsia="Times New Roman"/>
          <w:sz w:val="28"/>
          <w:szCs w:val="28"/>
        </w:rPr>
        <w:t>Наш друг – огород!                </w:t>
      </w:r>
      <w:r>
        <w:rPr>
          <w:rFonts w:hint="default" w:ascii="Times New Roman" w:hAnsi="Times New Roman" w:eastAsia="Times New Roman"/>
          <w:i/>
          <w:sz w:val="28"/>
          <w:szCs w:val="28"/>
        </w:rPr>
        <w:t xml:space="preserve"> Большой палец правой руки</w:t>
      </w: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 xml:space="preserve"> 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«Как у нас семья большая»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Как у нас семья большая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Да весёлая.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(ритмичные хлопки в ладоши и удары кулачками попеременно)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Два у лавки стоят,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(загнуть большие пальцы на обеих руках)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Два учиться хотят,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(загнуть указательные пальцы на обеих руках)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Два Степана у сметаны объедаются.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(загнуть средние пальцы)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Две Дашки у кашки питаются.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(загнуть безымянные пальцы)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Две Ульки в люльке качаются.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(загнуть мизинцы)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«Семья»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дедушка,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бабушка,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папочка,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мамочка,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«Пальчики засыпают»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хочет спать.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– прыг в кровать!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прикорнул.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Этот пальчик уж заснул.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Встали пальчики. Ура!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В детский сад идти пора.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«Игрушки»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На большом диване в ряд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Куклы Катины сидят: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(попеременно хлопают в ладоши и стучат кулачками)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Два медведя, Буратино,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И весёлый Чиполлино,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И котёнок, и слонёнок.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(поочерёдно загибают пальчики)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Раз, два, три, четыре, пять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(поочерёдно разгибают пальчики)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Помогаем нашей Кате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Мы игрушки сосчитать.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(попеременно хлопают в ладоши и стучат кулачками)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«Есть игрушки у меня»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Есть игрушки у меня: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(хлопают в ладоши и ударяют кулачками друг о друга попеременно)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Паровоз и два коня,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Серебристый самолёт,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Три ракеты, вездеход,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Самосвал, подъёмный кран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Настоящий великан.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(загибают пальчики на обеих руках)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Сколько вместе?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Как узнать?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Помогите сосчитать!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 xml:space="preserve">(хлопают в ладоши и ударяют кулачками друг о друга попеременно)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 xml:space="preserve"> «Вышел дождик погулять»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Раз, два, три, четыре, пять,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(удары по столу пальчиками обеих рук. Левая начинает с мизинца, правая – с большого пальца)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Вышел дождик погулять.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(беспорядочные удары по столу пальчиками обеих рук)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Шёл неспешно, по привычке,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 куда ему спешить?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(«шагают» средним и указательным пальчиками обеих рук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Вдруг читает на табличке: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«По газону не ходить!»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(ритмично ударяют то ладонями, то кулачками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Дождь вздохнул тихонько: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(часто и ритмично бьют в ладоши)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Ох!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(один хлопок)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И ушёл. Газон засох.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(ритмичные хлопки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«Компот»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Будем мы варить компот,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Фруктов нужно много. Вот!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(левую ладошку держат «ковшиком», указательным пальцем правой руки «мешают»)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Будем яблоки крошить,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Грушу будем мы рубить.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Отожмём лимонный сок,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Слив положим и песок.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(загибают пальчики по одному, начиная с большого)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Варим, варим мы компот.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Угостим честной народ.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(опять «варят» и «мешают»)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«За ягодами»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Раз, два, три, четыре, пять,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(пальчики обеих рук «здороваются», начиная с больших)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 лес идём мы погулять.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(обе руки «идут» указательными и средними пальцами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За черникой,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За малиной,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За брусникой,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За калиной.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Землянику мы найдём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И братишке отнесём.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(загибают пальчики, начиная с большого)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/>
          <w:i w:val="0"/>
          <w:strike w:val="0"/>
          <w:dstrike w:val="0"/>
          <w:sz w:val="28"/>
          <w:szCs w:val="28"/>
          <w:vertAlign w:val="baseline"/>
        </w:rPr>
        <w:t>«Грибы»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Топ-топ – пять шагов,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(дети «шагают» пальчиками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 туесочке пять грибов.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Мухомор красный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Гриб опасный.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(сгибают и разгибают кулачки)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 второй – лисичка,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Рыжая косичка.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Третий гриб – волнушка,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Розовое ушко.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А четвёртый гриб – сморчок,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Бородатый старичок.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Пятый гриб – белый,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Ешь его смело!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  <w:rtl w:val="0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 xml:space="preserve">(на каждое двустишие дети разгибают по одному пальчику, начиная с большого)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hint="default" w:ascii="Times New Roman" w:hAnsi="Times New Roman" w:eastAsia="Times New Roman"/>
          <w:b/>
          <w:sz w:val="28"/>
          <w:szCs w:val="28"/>
        </w:rPr>
        <w:t>«В школу»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В школу осенью пойду.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(«шагают» пальчиками обеих рук по столу)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Там друзей себе найду,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Научусь писать, читать,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Быстро, правильно считать.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Я таким учёным буду!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(загибают по одному пальчику с мизинца)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Но свой садик не забуду!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</w:pPr>
      <w:r>
        <w:rPr>
          <w:rFonts w:ascii="Times New Roman" w:hAnsi="Times New Roman" w:eastAsia="Times New Roman" w:cs="&quot;Times New Roman&quot;"/>
          <w:b w:val="0"/>
          <w:i w:val="0"/>
          <w:strike w:val="0"/>
          <w:dstrike w:val="0"/>
          <w:sz w:val="28"/>
          <w:szCs w:val="28"/>
          <w:vertAlign w:val="baseline"/>
        </w:rPr>
        <w:t>(грозят указательным пальчиком)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left"/>
        <w:textAlignment w:val="auto"/>
        <w:rPr>
          <w:rFonts w:hint="default" w:ascii="Times New Roman" w:hAnsi="Times New Roman" w:eastAsia="Times New Roman"/>
          <w:sz w:val="28"/>
          <w:szCs w:val="28"/>
          <w:rtl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left"/>
        <w:textAlignment w:val="auto"/>
        <w:rPr>
          <w:rFonts w:ascii="Times New Roman" w:hAnsi="Times New Roman" w:eastAsia="Times New Roman" w:cs="Times New Roman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короговорки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1. Сшила Саша Сашке шапку.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2. Шла Саша по шоссе и сосала сушку.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3. Везет Сенька Саньку с Сонькой на санках.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4. Шесть мышат в камышах шуршат.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5. Сыворотка из – под простокваши.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6. Оса уселась на носу, осу на сук я отнесу.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7. Шли сорок мышей, несли сорок грошей.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8. Мышки сушки насушили, мышки мышек пригласили, мышки сушки кушать стали, мышки зубки поломали.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9. Щетинка – у чушки, чешуя – у щучки.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10. Кукушка кукушонку купила капюшон.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0"/>
        <w:jc w:val="left"/>
        <w:textAlignment w:val="auto"/>
        <w:rPr>
          <w:rFonts w:hint="default" w:ascii="Times New Roman" w:hAnsi="Times New Roman" w:eastAsia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11. Слишком много ножек у сороконожек.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left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sz w:val="28"/>
          <w:szCs w:val="28"/>
        </w:rPr>
        <w:t>12. Испугались медвежонка еж с ежихой и ежонком.</w:t>
      </w:r>
    </w:p>
    <w:p>
      <w:pPr>
        <w:jc w:val="left"/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sectPr>
      <w:pgSz w:w="11906" w:h="16838"/>
      <w:pgMar w:top="567" w:right="566" w:bottom="567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hideGrammaticalErrors/>
  <w:documentProtection w:enforcement="0"/>
  <w:defaultTabStop w:val="708"/>
  <w:drawingGridHorizontalSpacing w:val="1000"/>
  <w:drawingGridVerticalSpacing w:val="10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20AFF"/>
    <w:rsid w:val="37C61210"/>
    <w:rsid w:val="3F5110B1"/>
    <w:rsid w:val="53F536F4"/>
    <w:rsid w:val="54E74A2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0"/>
  </w:style>
  <w:style w:type="table" w:default="1" w:styleId="3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  <w:style w:type="table" w:styleId="5">
    <w:name w:val="Table Grid"/>
    <w:basedOn w:val="3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left="720"/>
      <w:contextualSpacing/>
    </w:pPr>
  </w:style>
  <w:style w:type="character" w:customStyle="1" w:styleId="7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2020-04-07T07:10:00Z</dcterms:created>
  <dcterms:modified xsi:type="dcterms:W3CDTF">2023-02-04T18:32:00Z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5FFD1726F30F4C93B3AB38C4AFE642D4</vt:lpwstr>
  </property>
</Properties>
</file>