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hint="default" w:cs="Times New Roman"/>
          <w:b/>
          <w:szCs w:val="28"/>
          <w:lang w:val="ru-RU"/>
        </w:rPr>
      </w:pPr>
      <w:r>
        <w:rPr>
          <w:rFonts w:hint="default" w:cs="Times New Roman"/>
          <w:b/>
          <w:szCs w:val="28"/>
          <w:lang w:val="ru-RU"/>
        </w:rPr>
        <w:t>Дидактические игры на уроках изобразительного искусства в начальной школе</w:t>
      </w:r>
    </w:p>
    <w:p>
      <w:pPr>
        <w:spacing w:after="0" w:line="360" w:lineRule="auto"/>
        <w:ind w:firstLine="708" w:firstLineChars="0"/>
        <w:jc w:val="both"/>
        <w:rPr>
          <w:rFonts w:cs="Times New Roman"/>
          <w:b w:val="0"/>
          <w:bCs/>
          <w:szCs w:val="28"/>
        </w:rPr>
      </w:pPr>
      <w:r>
        <w:rPr>
          <w:rFonts w:hint="default" w:cs="Times New Roman"/>
          <w:b w:val="0"/>
          <w:bCs/>
          <w:szCs w:val="28"/>
          <w:lang w:val="ru-RU"/>
        </w:rPr>
        <w:t xml:space="preserve">Изобразительное творчество в начальной школе невозможно без использования различных игровых моментов на уроках. </w:t>
      </w:r>
      <w:r>
        <w:rPr>
          <w:rFonts w:hint="default" w:cs="Times New Roman"/>
          <w:b w:val="0"/>
          <w:bCs/>
          <w:szCs w:val="28"/>
        </w:rPr>
        <w:t xml:space="preserve">Дидактические игры  </w:t>
      </w:r>
      <w:r>
        <w:rPr>
          <w:rFonts w:hint="default" w:cs="Times New Roman"/>
          <w:b w:val="0"/>
          <w:bCs/>
          <w:szCs w:val="28"/>
          <w:lang w:val="ru-RU"/>
        </w:rPr>
        <w:t xml:space="preserve">активизируют взаимодействие </w:t>
      </w:r>
      <w:r>
        <w:rPr>
          <w:rFonts w:hint="default" w:cs="Times New Roman"/>
          <w:b w:val="0"/>
          <w:bCs/>
          <w:szCs w:val="28"/>
        </w:rPr>
        <w:t>между преподавателем и учащимися</w:t>
      </w:r>
      <w:r>
        <w:rPr>
          <w:rFonts w:hint="default" w:cs="Times New Roman"/>
          <w:b w:val="0"/>
          <w:bCs/>
          <w:szCs w:val="28"/>
          <w:lang w:val="ru-RU"/>
        </w:rPr>
        <w:t>, а также</w:t>
      </w:r>
      <w:r>
        <w:rPr>
          <w:rFonts w:hint="default" w:cs="Times New Roman"/>
          <w:b w:val="0"/>
          <w:bCs/>
          <w:szCs w:val="28"/>
        </w:rPr>
        <w:t xml:space="preserve"> и между отдельными учащимися, </w:t>
      </w:r>
      <w:r>
        <w:rPr>
          <w:rFonts w:hint="default" w:cs="Times New Roman"/>
          <w:b w:val="0"/>
          <w:bCs/>
          <w:szCs w:val="28"/>
          <w:lang w:val="ru-RU"/>
        </w:rPr>
        <w:t xml:space="preserve">так как </w:t>
      </w:r>
      <w:r>
        <w:rPr>
          <w:rFonts w:hint="default" w:cs="Times New Roman"/>
          <w:b w:val="0"/>
          <w:bCs/>
          <w:szCs w:val="28"/>
        </w:rPr>
        <w:t xml:space="preserve">в </w:t>
      </w:r>
      <w:r>
        <w:rPr>
          <w:rFonts w:hint="default" w:cs="Times New Roman"/>
          <w:b w:val="0"/>
          <w:bCs/>
          <w:szCs w:val="28"/>
          <w:lang w:val="ru-RU"/>
        </w:rPr>
        <w:t xml:space="preserve">ходе </w:t>
      </w:r>
      <w:r>
        <w:rPr>
          <w:rFonts w:hint="default" w:cs="Times New Roman"/>
          <w:b w:val="0"/>
          <w:bCs/>
          <w:szCs w:val="28"/>
        </w:rPr>
        <w:t>проведения этих игр взаимоотношения</w:t>
      </w:r>
      <w:r>
        <w:rPr>
          <w:rFonts w:hint="default" w:cs="Times New Roman"/>
          <w:b w:val="0"/>
          <w:bCs/>
          <w:szCs w:val="28"/>
          <w:lang w:val="ru-RU"/>
        </w:rPr>
        <w:t xml:space="preserve"> между участниками игрового процесса</w:t>
      </w:r>
      <w:r>
        <w:rPr>
          <w:rFonts w:hint="default" w:cs="Times New Roman"/>
          <w:b w:val="0"/>
          <w:bCs/>
          <w:szCs w:val="28"/>
        </w:rPr>
        <w:t xml:space="preserve"> начинают носить более непринуждённый характер.</w:t>
      </w:r>
    </w:p>
    <w:p>
      <w:pPr>
        <w:spacing w:after="0" w:line="360" w:lineRule="auto"/>
        <w:ind w:firstLine="708" w:firstLineChars="0"/>
        <w:jc w:val="both"/>
        <w:rPr>
          <w:rFonts w:hint="default" w:cs="Times New Roman"/>
          <w:b/>
          <w:szCs w:val="28"/>
          <w:lang w:val="ru-RU"/>
        </w:rPr>
      </w:pPr>
      <w:r>
        <w:rPr>
          <w:rFonts w:hint="default" w:cs="Times New Roman"/>
          <w:b w:val="0"/>
          <w:bCs/>
          <w:szCs w:val="28"/>
          <w:lang w:val="ru-RU"/>
        </w:rPr>
        <w:t xml:space="preserve">При помощи дидактической игры дети учатся, поэтому она является средством для расширения, укрепления и углубления знаний. </w:t>
      </w:r>
      <w:r>
        <w:rPr>
          <w:rFonts w:hint="default" w:cs="Times New Roman"/>
          <w:b w:val="0"/>
          <w:bCs/>
          <w:szCs w:val="28"/>
          <w:lang w:val="ru-RU"/>
        </w:rPr>
        <w:t xml:space="preserve">Также дидактические игры помогают формированию познавательного интереса у детей младшего школьного возраста. </w:t>
      </w:r>
      <w:r>
        <w:rPr>
          <w:rFonts w:hint="default" w:cs="Times New Roman"/>
          <w:b w:val="0"/>
          <w:bCs/>
          <w:szCs w:val="28"/>
          <w:lang w:val="ru-RU"/>
        </w:rPr>
        <w:t xml:space="preserve">Помимо этого, дидактическая игра, предполагает самостоятельную деятельность, которой занимаются учащиеся: она может быть как индивидуальной, так и коллективной. При помощи дидактической игры педагог формирует у школьников конкретные умения и навыки. Она позволяет точно и объективно оценить качество усвоения учащимися материала. При разработке нижеизложенных дидактических игр я учитывала виды деятельности учащихся на уроках изобразительного искусства. </w:t>
      </w:r>
      <w:bookmarkStart w:id="0" w:name="_GoBack"/>
      <w:r>
        <w:rPr>
          <w:rFonts w:hint="default" w:cs="Times New Roman"/>
          <w:b w:val="0"/>
          <w:bCs/>
          <w:szCs w:val="28"/>
          <w:lang w:val="ru-RU"/>
        </w:rPr>
        <w:t>Огромное значение в формировании художественного творчества учащихся имеет тематическое и декоративное рисование.</w:t>
      </w:r>
      <w:bookmarkEnd w:id="0"/>
      <w:r>
        <w:rPr>
          <w:rFonts w:hint="default" w:cs="Times New Roman"/>
          <w:b w:val="0"/>
          <w:bCs/>
          <w:szCs w:val="28"/>
          <w:lang w:val="ru-RU"/>
        </w:rPr>
        <w:t xml:space="preserve"> Все дидактические игры должны быть согласованы с содержанием дальнейшей изобразительной деятельности учащихся. </w:t>
      </w:r>
    </w:p>
    <w:p>
      <w:pPr>
        <w:spacing w:after="0" w:line="360" w:lineRule="auto"/>
        <w:jc w:val="both"/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szCs w:val="28"/>
        </w:rPr>
        <w:t xml:space="preserve">1) </w:t>
      </w: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Игра-эксперимент «Играем красками и волшебная дорога».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Цель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способствовать формированию операции анализа при знакомстве детей с процессом растворения краски в воде и смешивания красок на листе.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Материал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стаканы с водой (2 шт. на пару), краски, кисточки салфетка из ткани, листы бумаги.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Инструкция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Сейчас мы с вами будем играть с красками.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В первую баночку с водой добавьте немного красной краски, что происходит? (краска растворится неравномерно).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В другую баночку с водой добавьте немного синей краски, размешайте. Что вы наблюдаете? (краска растворится равномерно).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Смешайте воду из двух баночек. Что произошло? (вода в банке стала коричневой).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Какой вывод вы можете сделать?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Вывод: Капля краски растворяется в воде медленно, неравномерно, а при размешивании – равномерно.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Теперь возьмите листы бумаги и кисточку. Сейчас мы с вами будем рисовать дорогу в один сказочный город ИзоЛенд используя только кисточку и воду. Намочите кисточку в цветной краске и нарисуйте дорогу. Что получилось? Нравится ли вам рисовать без красок? Почему?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2) Дидактическая игра «Квадрат орнаментов»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Дидактическая задача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:  развивать мыслительные операции анализа, обобщения, классификации.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Игровая задача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cs="Times New Roman"/>
          <w:szCs w:val="28"/>
        </w:rPr>
        <w:t xml:space="preserve">Рассмотри квадрат с орнаментами.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Оборудование</w:t>
      </w:r>
      <w:r>
        <w:rPr>
          <w:rFonts w:cs="Times New Roman"/>
          <w:szCs w:val="28"/>
        </w:rPr>
        <w:t>: раздаточный материал на каждого ребенка с квадратом орнаментов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Ход игры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cs="Times New Roman"/>
          <w:szCs w:val="28"/>
        </w:rPr>
        <w:t>Найди очень похожие орнаменты. Назови сходства орнаментов между собой. Чем они различаются?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18540" cy="868045"/>
                  <wp:effectExtent l="0" t="0" r="0" b="8255"/>
                  <wp:docPr id="173" name="Рисунок 173" descr="Казахский орнамент.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Рисунок 173" descr="Казахский орнамент.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70260" r="51135" b="1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71" cy="8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79830" cy="918845"/>
                  <wp:effectExtent l="0" t="0" r="1270" b="0"/>
                  <wp:docPr id="171" name="Рисунок 171" descr="Орнамент — один из древнейших видов изобразительной деятельности человека -  Реф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Рисунок 171" descr="Орнамент — один из древнейших видов изобразительной деятельности человека -  Реф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0" t="24453" b="58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01" cy="91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48385" cy="772160"/>
                  <wp:effectExtent l="4763" t="0" r="4127" b="4128"/>
                  <wp:docPr id="1" name="Рисунок 1" descr="Современные отделочные материалы в оформлении национальных предметов быта  на уроках технологии в 6 классе. Дипломная (ВКР). Педагогика. 2015-06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овременные отделочные материалы в оформлении национальных предметов быта  на уроках технологии в 6 классе. Дипломная (ВКР). Педагогика. 2015-06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46" t="6573" r="7308" b="8356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0847" cy="7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51840" cy="1064260"/>
                  <wp:effectExtent l="0" t="0" r="0" b="2540"/>
                  <wp:docPr id="176" name="Рисунок 176" descr="Казахский орнамент.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Рисунок 176" descr="Казахский орнамент.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t="38783" r="78636" b="4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54" cy="106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10615" cy="843280"/>
                  <wp:effectExtent l="0" t="0" r="0" b="0"/>
                  <wp:docPr id="172" name="Рисунок 172" descr="Орнамент — один из древнейших видов изобразительной деятельности человека -  Реф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2" descr="Орнамент — один из древнейших видов изобразительной деятельности человека -  Реф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7" b="8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17" cy="84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66775" cy="876300"/>
                  <wp:effectExtent l="0" t="0" r="9525" b="0"/>
                  <wp:docPr id="3" name="Рисунок 3" descr="Pin on 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Pin on 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0" t="82267" r="52171" b="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35" cy="88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Распредели орнаменты на 3 группы: растительный, животный, геометрический. Подумай, почему их так назвали? Придумай свои названия для этих орнаментов.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Подведение итогов: </w:t>
      </w:r>
      <w:r>
        <w:rPr>
          <w:rFonts w:cs="Times New Roman"/>
          <w:szCs w:val="28"/>
          <w:lang w:val="ru-RU"/>
        </w:rPr>
        <w:t>Учитель</w:t>
      </w:r>
      <w:r>
        <w:rPr>
          <w:rFonts w:hint="default" w:cs="Times New Roman"/>
          <w:szCs w:val="28"/>
          <w:lang w:val="ru-RU"/>
        </w:rPr>
        <w:t xml:space="preserve"> </w:t>
      </w:r>
      <w:r>
        <w:rPr>
          <w:rFonts w:cs="Times New Roman"/>
          <w:szCs w:val="28"/>
        </w:rPr>
        <w:t xml:space="preserve">актуализирует знания детей о видах орнаментов.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3) Дидактическая игра «Цветастые рыбки»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Дидактическая задача</w:t>
      </w:r>
      <w:r>
        <w:rPr>
          <w:rFonts w:eastAsia="Times New Roman" w:cs="Times New Roman"/>
          <w:color w:val="000000" w:themeColor="text1"/>
          <w:szCs w:val="28"/>
          <w:lang w:eastAsia="ru-RU"/>
          <w14:textFill>
            <w14:solidFill>
              <w14:schemeClr w14:val="tx1"/>
            </w14:solidFill>
          </w14:textFill>
        </w:rPr>
        <w:t>: формированию и закрепление у детей умений производить операции сравнения и анализа.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 xml:space="preserve">: Данных рыбок нужно разукрасить линиями или орнаментом так, чтобы не было одинаковых.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Оборудование</w:t>
      </w:r>
      <w:r>
        <w:rPr>
          <w:rFonts w:cs="Times New Roman"/>
          <w:szCs w:val="28"/>
        </w:rPr>
        <w:t>: раздаточный материал на каждого ребенка с шаблонами рыбок, фломастеры, карандаши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drawing>
          <wp:inline distT="0" distB="0" distL="114300" distR="114300">
            <wp:extent cx="2661285" cy="2263140"/>
            <wp:effectExtent l="0" t="0" r="5715" b="7620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Ход игры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ru-RU"/>
        </w:rPr>
        <w:t>Учитель</w:t>
      </w:r>
      <w:r>
        <w:rPr>
          <w:rFonts w:cs="Times New Roman"/>
          <w:szCs w:val="28"/>
        </w:rPr>
        <w:t xml:space="preserve"> вместе с детьми вспоминает виды орнаментов. Затем дети раскрашивают рыбок «своим» орнаментом, избегая повторений.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Подведение итогов: </w:t>
      </w:r>
      <w:r>
        <w:rPr>
          <w:rFonts w:cs="Times New Roman"/>
          <w:b w:val="0"/>
          <w:bCs/>
          <w:szCs w:val="28"/>
          <w:lang w:val="ru-RU"/>
        </w:rPr>
        <w:t>Учитель</w:t>
      </w:r>
      <w:r>
        <w:rPr>
          <w:rFonts w:cs="Times New Roman"/>
          <w:b w:val="0"/>
          <w:bCs/>
          <w:szCs w:val="28"/>
        </w:rPr>
        <w:t xml:space="preserve"> </w:t>
      </w:r>
      <w:r>
        <w:rPr>
          <w:rFonts w:cs="Times New Roman"/>
          <w:szCs w:val="28"/>
        </w:rPr>
        <w:t xml:space="preserve">актуализирует знания детей о видах орнаментов.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4) Дидактическая игра «Узор на вазе»</w:t>
      </w:r>
    </w:p>
    <w:p>
      <w:pPr>
        <w:spacing w:after="0" w:line="360" w:lineRule="auto"/>
        <w:jc w:val="both"/>
      </w:pPr>
      <w:r>
        <w:rPr>
          <w:b/>
        </w:rPr>
        <w:t>Дидактическая задача</w:t>
      </w:r>
      <w:r>
        <w:t xml:space="preserve">: развивать умение проводить анализ объектов, вычленять в них отдельные черты и  творчески объединять их. </w:t>
      </w:r>
    </w:p>
    <w:p>
      <w:pPr>
        <w:spacing w:after="0" w:line="360" w:lineRule="auto"/>
        <w:jc w:val="both"/>
      </w:pPr>
      <w:r>
        <w:rPr>
          <w:b/>
        </w:rPr>
        <w:t>Игровая задача</w:t>
      </w:r>
      <w:r>
        <w:t xml:space="preserve">: Распиши вазу, придумав свой орнамент, используя элементы данных росписей.  </w:t>
      </w:r>
    </w:p>
    <w:p>
      <w:pPr>
        <w:spacing w:after="0" w:line="360" w:lineRule="auto"/>
        <w:jc w:val="both"/>
      </w:pPr>
      <w:r>
        <w:rPr>
          <w:b/>
        </w:rPr>
        <w:t>Оборудование</w:t>
      </w:r>
      <w:r>
        <w:t xml:space="preserve">: листы бумаги с контуром вазы, цветные карандаши, фломастеры. </w:t>
      </w:r>
    </w:p>
    <w:p>
      <w:pPr>
        <w:spacing w:after="0" w:line="360" w:lineRule="auto"/>
        <w:jc w:val="both"/>
      </w:pPr>
      <w:r>
        <w:rPr>
          <w:b/>
        </w:rPr>
        <w:t>Ход игры</w:t>
      </w:r>
      <w:r>
        <w:t xml:space="preserve">: </w:t>
      </w:r>
    </w:p>
    <w:p>
      <w:pPr>
        <w:spacing w:after="0" w:line="360" w:lineRule="auto"/>
        <w:jc w:val="both"/>
      </w:pPr>
      <w:r>
        <w:t xml:space="preserve">Рассмотрите картинки с различными народными росписями. Что это за росписи? Придумай свой орнамент, используя элементы этих трёх росписей. Выбери вазу, которая больше всего подходит под твою роспись и укрась её своим орнаментом.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36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2960" cy="818515"/>
                  <wp:effectExtent l="0" t="0" r="10160" b="4445"/>
                  <wp:docPr id="193" name="Рисунок 193" descr="Пособие по изобразительному искусству: Городецкая роспись, творческие  за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3" descr="Пособие по изобразительному искусству: Городецкая роспись, творческие  за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3" t="19740" r="7976" b="55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36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1056640" cy="1053465"/>
                  <wp:effectExtent l="0" t="0" r="10160" b="13335"/>
                  <wp:docPr id="14" name="Рисунок 14" descr="Тема: «Хохломская роспись. Зарисовка элементов композиции» -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ма: «Хохломская роспись. Зарисовка элементов композиции» -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9" b="7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36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683895" cy="1050925"/>
                  <wp:effectExtent l="0" t="0" r="1905" b="635"/>
                  <wp:docPr id="20" name="Рисунок 20" descr="Рисунок гжель для учеников 3 класса. Легкие срисов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Рисунок гжель для учеников 3 класса. Легкие срисов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360" w:lineRule="auto"/>
        <w:jc w:val="both"/>
      </w:pPr>
      <w:r>
        <w:rPr>
          <w:lang w:eastAsia="ru-RU"/>
        </w:rPr>
        <w:drawing>
          <wp:inline distT="0" distB="0" distL="0" distR="0">
            <wp:extent cx="3019425" cy="1376680"/>
            <wp:effectExtent l="0" t="0" r="13335" b="10160"/>
            <wp:docPr id="194" name="Рисунок 194" descr="Вазы рисунки карандашом: Как нарисовать вазу карандашом поэтапно для  начинающих легко и красиво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 descr="Вазы рисунки карандашом: Как нарисовать вазу карандашом поэтапно для  начинающих легко и красиво —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</w:pPr>
      <w:r>
        <w:t xml:space="preserve">Вопросы после рассматривания картинок: Знаете ли вы, как называются эти росписи? Какие росписи вы узнали? Какие цвета используются в различных росписях? Какие есть элементы? </w:t>
      </w:r>
    </w:p>
    <w:p>
      <w:pPr>
        <w:spacing w:after="0" w:line="360" w:lineRule="auto"/>
        <w:jc w:val="both"/>
      </w:pPr>
      <w:r>
        <w:t xml:space="preserve">Правила создания орнамента: </w:t>
      </w:r>
    </w:p>
    <w:p>
      <w:pPr>
        <w:spacing w:after="0" w:line="360" w:lineRule="auto"/>
        <w:jc w:val="both"/>
      </w:pPr>
      <w:r>
        <w:t xml:space="preserve">1. Выбери основные цвета, которые ты будешь использовать. </w:t>
      </w:r>
    </w:p>
    <w:p>
      <w:pPr>
        <w:spacing w:after="0" w:line="360" w:lineRule="auto"/>
        <w:jc w:val="both"/>
      </w:pPr>
      <w:r>
        <w:t xml:space="preserve">2. Выбери не более 5-6 элементов из предложенных росписей. </w:t>
      </w:r>
    </w:p>
    <w:p>
      <w:pPr>
        <w:spacing w:after="0" w:line="360" w:lineRule="auto"/>
        <w:jc w:val="both"/>
      </w:pPr>
      <w:r>
        <w:t xml:space="preserve">3. Создай свой орнамент. </w:t>
      </w:r>
    </w:p>
    <w:p>
      <w:pPr>
        <w:spacing w:after="0" w:line="360" w:lineRule="auto"/>
        <w:jc w:val="both"/>
        <w:rPr>
          <w:lang w:eastAsia="ru-RU"/>
        </w:rPr>
      </w:pPr>
      <w:r>
        <w:t xml:space="preserve">Вопрос после создания детьми орнамента: Какое название ты бы дал своему орнаменту? Какие изделия можно расписать, используя твой орнамент? </w:t>
      </w:r>
    </w:p>
    <w:p>
      <w:pPr>
        <w:spacing w:after="0" w:line="360" w:lineRule="auto"/>
        <w:jc w:val="both"/>
      </w:pPr>
      <w:r>
        <w:rPr>
          <w:rFonts w:cs="Times New Roman"/>
          <w:b/>
          <w:szCs w:val="28"/>
        </w:rPr>
        <w:t>Подведение итогов</w:t>
      </w:r>
      <w:r>
        <w:rPr>
          <w:rFonts w:cs="Times New Roman"/>
          <w:szCs w:val="28"/>
        </w:rPr>
        <w:t xml:space="preserve">: </w:t>
      </w: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5)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Дидактическая игра «Фигурный город»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Дидактическая задача</w:t>
      </w:r>
      <w:r>
        <w:rPr>
          <w:rFonts w:cs="Times New Roman"/>
          <w:szCs w:val="28"/>
        </w:rPr>
        <w:t>: способствовать формированию умения сравнивать, сопоставлять и анализировать при реализации творческого замысла.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 xml:space="preserve">: Нарисовать один и тот же город в разных вселенных по образцу.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Оборудование</w:t>
      </w:r>
      <w:r>
        <w:rPr>
          <w:rFonts w:cs="Times New Roman"/>
          <w:szCs w:val="28"/>
        </w:rPr>
        <w:t>: листы А-4, листы бумаги на каждого ребенка с вариантами «Фигурного города», фломастеры, карандаши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Ход игры: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Представь, что кроме нашей вселенной, есть и другие параллельные вселенные, которые похожи на нее. Эти вселенные отличаются от нашей только тем, что в одной – все предметы имеют овальную форму, в другой – квадратную, а в третьей – не имеют формы. Так и нарисовано на картинке. </w:t>
      </w:r>
    </w:p>
    <w:tbl>
      <w:tblPr>
        <w:tblStyle w:val="7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2" w:hRule="atLeast"/>
        </w:trPr>
        <w:tc>
          <w:tcPr>
            <w:tcW w:w="2392" w:type="dxa"/>
          </w:tcPr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525270" cy="1712595"/>
                  <wp:effectExtent l="0" t="0" r="0" b="0"/>
                  <wp:docPr id="28" name="Рисунок 28" descr="Раскраска Домик для детей | Раскраски архитектура дома и замки для детей  распечатать,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Раскраска Домик для детей | Раскраски архитектура дома и замки для детей  распечатать,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79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eastAsia="ru-RU"/>
              </w:rPr>
              <w:drawing>
                <wp:inline distT="0" distB="0" distL="0" distR="0">
                  <wp:extent cx="1379220" cy="16192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33" cy="162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eastAsia="ru-RU"/>
              </w:rPr>
              <w:drawing>
                <wp:inline distT="0" distB="0" distL="0" distR="0">
                  <wp:extent cx="1342390" cy="1517015"/>
                  <wp:effectExtent l="0" t="0" r="0" b="698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85" cy="151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eastAsia="ru-RU"/>
              </w:rPr>
              <w:drawing>
                <wp:inline distT="0" distB="0" distL="0" distR="0">
                  <wp:extent cx="1423670" cy="1402080"/>
                  <wp:effectExtent l="0" t="0" r="5080" b="762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94" cy="1403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Попробуй и ты проявить свое творчество. Попробуй нарисовать, как будет выглядеть один и тот же город в разных вселенных.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Подведение итогов</w:t>
      </w:r>
      <w:r>
        <w:rPr>
          <w:rFonts w:cs="Times New Roman"/>
          <w:szCs w:val="28"/>
        </w:rPr>
        <w:t xml:space="preserve">: </w:t>
      </w: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6) Дидактическая игра «Соединика»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Дидактическая задача</w:t>
      </w:r>
      <w:r>
        <w:rPr>
          <w:rFonts w:cs="Times New Roman"/>
          <w:szCs w:val="28"/>
        </w:rPr>
        <w:t>: формировать навыки рисования иллюстраций по сюжету истории, развивать умение вступать в диалог по поводу познавательной деятельности.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>: Нарисуй по составленному сюжету рассказа иллюстрацию.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Оборудование: </w:t>
      </w:r>
      <w:r>
        <w:rPr>
          <w:rFonts w:cs="Times New Roman"/>
          <w:szCs w:val="28"/>
        </w:rPr>
        <w:t xml:space="preserve">листы А-4, фломастеры, карандаши. 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Ход игры: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Представь, что ты съел ягоду соединику, которую так прозвали за то, что она даёт возможность соединять что угодно. Чтобы что-то хорошо соединить, сначала нужно придумать рассказ-историю об этом. Для полного соединения нужно нарисовать иллюстрацию к сюжету рассказа. Давайте попробуем соединять героев из разных сказок. Попробуйте соединить в одном рассказе Красную Шапочку, волка, бабушку и Золушку. Как в вашем рассказе встретились герои сказок? Какую ситуацию из рассказа вы зарисуете?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Подведение итогов: </w:t>
      </w: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7)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Дидактическая игра «Слёт сказочных знаменитостей»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Дидактическая задача</w:t>
      </w:r>
      <w:r>
        <w:rPr>
          <w:rFonts w:cs="Times New Roman"/>
          <w:szCs w:val="28"/>
        </w:rPr>
        <w:t>: развивать навыки анализа и умение применять навыки в соответствии с поставленной творческой задачей.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 xml:space="preserve">: Выбери любого сказочного героя и нарисуй его комнату.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Оборудование</w:t>
      </w:r>
      <w:r>
        <w:rPr>
          <w:rFonts w:cs="Times New Roman"/>
          <w:szCs w:val="28"/>
        </w:rPr>
        <w:t xml:space="preserve">: репродукции картин, листы А-4, фломастеры, карандаши.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Ход игры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картинках изображены известные тебе сказочные герои. Каких героев ты узнал?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1393825" cy="1875790"/>
            <wp:effectExtent l="0" t="0" r="8255" b="13970"/>
            <wp:docPr id="179" name="Рисунок 179" descr="Описание иллюстрации Ивана Билибина «Баба Яга» 👍 - Билибин И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79" descr="Описание иллюстрации Ивана Билибина «Баба Яга» 👍 - Билибин Ива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«Баба яга», И.Билибин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1414780" cy="2095500"/>
            <wp:effectExtent l="0" t="0" r="2540" b="7620"/>
            <wp:docPr id="180" name="Рисунок 180" descr="File:Vasnetsov Sneg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File:Vasnetsov Sneguroch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«Снегурочка», В.В. Васнецов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1427480" cy="2030095"/>
            <wp:effectExtent l="0" t="0" r="5080" b="12065"/>
            <wp:docPr id="181" name="Рисунок 181" descr="File:Vasnetsov Nesme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1" descr="File:Vasnetsov Nesmeya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«Царевна-Несмеяна», В.В. Васнецов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1882775" cy="1264920"/>
            <wp:effectExtent l="0" t="0" r="6985" b="0"/>
            <wp:docPr id="182" name="Рисунок 182" descr="Файл:Viktor Vasnetsov Kashchey the Immortal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Файл:Viktor Vasnetsov Kashchey the Immortal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«Кащей Бессмертный», В.В. Васнецов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lang w:eastAsia="ru-RU"/>
        </w:rPr>
        <w:drawing>
          <wp:inline distT="0" distB="0" distL="0" distR="0">
            <wp:extent cx="2061845" cy="1626870"/>
            <wp:effectExtent l="0" t="0" r="10795" b="3810"/>
            <wp:docPr id="183" name="Рисунок 183" descr="Спящая красавица (картина) — Джон Кол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83" descr="Спящая красавица (картина) — Джон Колье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«Спящая красавица», Д. Кольер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Сказочные герои слетелись со всех страниц сказок в одно место на ежегодный сбор. Помоги организатору сбора украсить комнаты для каждого героя так, чтобы ему все понравилось. Выбери любого сказочного героя и нарисуй его комнату.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Подведение итогов: </w:t>
      </w: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8)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Дидактическая игра «Найди фрагменты картин»</w:t>
      </w:r>
    </w:p>
    <w:p>
      <w:pPr>
        <w:spacing w:after="0" w:line="360" w:lineRule="auto"/>
        <w:jc w:val="both"/>
      </w:pPr>
      <w:r>
        <w:rPr>
          <w:b/>
        </w:rPr>
        <w:t>Дидактическая задача</w:t>
      </w:r>
      <w:r>
        <w:t>: развивать умение проводить анализ объектов, вычленять в них отдельные черты и  творчески объединять их.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b/>
        </w:rPr>
        <w:t>Игровая задача</w:t>
      </w:r>
      <w:r>
        <w:t xml:space="preserve">: </w:t>
      </w:r>
      <w:r>
        <w:rPr>
          <w:rFonts w:cs="Times New Roman"/>
          <w:szCs w:val="28"/>
        </w:rPr>
        <w:t>Найди недостающие элементы картины и «отреставрируй».</w:t>
      </w:r>
    </w:p>
    <w:p>
      <w:pPr>
        <w:spacing w:after="0" w:line="360" w:lineRule="auto"/>
        <w:jc w:val="both"/>
        <w:rPr>
          <w:b/>
        </w:rPr>
      </w:pPr>
      <w:r>
        <w:rPr>
          <w:b/>
        </w:rPr>
        <w:t xml:space="preserve">Оборудование: </w:t>
      </w:r>
      <w:r>
        <w:t>репродукции картин с недостающими фрагментами, фишки.</w:t>
      </w:r>
    </w:p>
    <w:p>
      <w:pPr>
        <w:spacing w:after="0" w:line="360" w:lineRule="auto"/>
        <w:jc w:val="both"/>
      </w:pPr>
      <w:r>
        <w:rPr>
          <w:b/>
        </w:rPr>
        <w:t>Ход игры</w:t>
      </w:r>
      <w:r>
        <w:t>: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Если бы художники-авторы этих картин узнали, что некоторые фрагменты их картин потерялись, то они бы очень расстроились. Давайте поможем художникам найти пропавшие с картин элементы.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Картина русского художника В.М. Васнецова «Ковёр самолёт» (1919-1926) хранится в доме-музее Васнецова в Москве. Со времени написания картины прошло уже много времени и на ней появились сколы. Найди недостающие элементы и «отреставрируй» картину.</w:t>
      </w:r>
    </w:p>
    <w:p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>
        <w:drawing>
          <wp:inline distT="0" distB="0" distL="114300" distR="114300">
            <wp:extent cx="2323465" cy="3295650"/>
            <wp:effectExtent l="0" t="0" r="8255" b="11430"/>
            <wp:docPr id="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</w:pPr>
      <w:r>
        <w:rPr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198120</wp:posOffset>
            </wp:positionV>
            <wp:extent cx="509270" cy="527685"/>
            <wp:effectExtent l="0" t="0" r="8890" b="5715"/>
            <wp:wrapSquare wrapText="bothSides"/>
            <wp:docPr id="31" name="Рисунок 31" descr="Сказочная масте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Сказочная мастерска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4" r="28064" b="8062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169545</wp:posOffset>
            </wp:positionV>
            <wp:extent cx="560070" cy="532130"/>
            <wp:effectExtent l="0" t="0" r="3810" b="1270"/>
            <wp:wrapSquare wrapText="bothSides"/>
            <wp:docPr id="200" name="Рисунок 200" descr="Тайна картины Васнецова Ковёр-самолёт (Игорь Леванов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Тайна картины Васнецова Ковёр-самолёт (Игорь Леванов) / Проза.р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32736" r="84908" b="4995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199390</wp:posOffset>
            </wp:positionV>
            <wp:extent cx="550545" cy="499110"/>
            <wp:effectExtent l="0" t="0" r="13335" b="3810"/>
            <wp:wrapSquare wrapText="bothSides"/>
            <wp:docPr id="201" name="Рисунок 201" descr="Файл:Ковёр-самолет. 1919-1926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 descr="Файл:Ковёр-самолет. 1919-1926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4" t="76924" r="18962" b="1089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182245</wp:posOffset>
            </wp:positionV>
            <wp:extent cx="533400" cy="500380"/>
            <wp:effectExtent l="0" t="0" r="0" b="2540"/>
            <wp:wrapSquare wrapText="bothSides"/>
            <wp:docPr id="15" name="Рисунок 15" descr="Файл:Ковёр-самолет. 1919-1926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Файл:Ковёр-самолет. 1919-1926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6" t="23878" r="24321" b="640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163195</wp:posOffset>
            </wp:positionV>
            <wp:extent cx="553720" cy="531495"/>
            <wp:effectExtent l="0" t="0" r="10160" b="1905"/>
            <wp:wrapSquare wrapText="bothSides"/>
            <wp:docPr id="18" name="Рисунок 18" descr="Файл:Ковёр-самолет. 1919-1926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Файл:Ковёр-самолет. 1919-1926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8" t="45353" r="27111" b="4326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153670</wp:posOffset>
            </wp:positionV>
            <wp:extent cx="633730" cy="568325"/>
            <wp:effectExtent l="0" t="0" r="6350" b="10795"/>
            <wp:wrapSquare wrapText="bothSides"/>
            <wp:docPr id="19" name="Рисунок 19" descr="Файл:Ковёр-самолет. 1919-1926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Файл:Ковёр-самолет. 1919-1926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55449" r="72610" b="3349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142875</wp:posOffset>
            </wp:positionV>
            <wp:extent cx="621030" cy="603885"/>
            <wp:effectExtent l="0" t="0" r="3810" b="5715"/>
            <wp:wrapSquare wrapText="bothSides"/>
            <wp:docPr id="21" name="Рисунок 21" descr="Файл:Ковёр-самолет. 1919-1926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Файл:Ковёр-самолет. 1919-1926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26409" r="60702" b="616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2265045</wp:posOffset>
                </wp:positionV>
                <wp:extent cx="1088390" cy="1049020"/>
                <wp:effectExtent l="0" t="0" r="8890" b="25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05pt;margin-top:178.35pt;height:82.6pt;width:85.7pt;z-index:251659264;v-text-anchor:middle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">
                <v:path/>
                <v:fill on="t" focussize="0,0"/>
                <v:stroke on="f" weight="2pt"/>
                <v:imagedata o:title=""/>
                <o:lock v:ext="edit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6460490</wp:posOffset>
                </wp:positionV>
                <wp:extent cx="1129665" cy="1021715"/>
                <wp:effectExtent l="0" t="0" r="13335" b="146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85pt;margin-top:508.7pt;height:80.45pt;width:88.95pt;z-index:251662336;v-text-anchor:middle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">
                <v:path/>
                <v:fill on="t" focussize="0,0"/>
                <v:stroke on="f" weight="2pt"/>
                <v:imagedata o:title=""/>
                <o:lock v:ext="edit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4658995</wp:posOffset>
                </wp:positionV>
                <wp:extent cx="1035685" cy="927735"/>
                <wp:effectExtent l="0" t="0" r="635" b="19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2pt;margin-top:366.85pt;height:73.05pt;width:81.55pt;z-index:251660288;v-text-anchor:middle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">
                <v:path/>
                <v:fill on="t" focussize="0,0"/>
                <v:stroke on="f" weight="2pt"/>
                <v:imagedata o:title=""/>
                <o:lock v:ext="edit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3771265</wp:posOffset>
                </wp:positionV>
                <wp:extent cx="995045" cy="955040"/>
                <wp:effectExtent l="0" t="0" r="10795" b="50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5pt;margin-top:296.95pt;height:75.2pt;width:78.35pt;z-index:251661312;v-text-anchor:middle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">
                <v:path/>
                <v:fill on="t" focussize="0,0"/>
                <v:stroke on="f" weight="2pt"/>
                <v:imagedata o:title=""/>
                <o:lock v:ext="edit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1941830</wp:posOffset>
                </wp:positionV>
                <wp:extent cx="1075690" cy="1008380"/>
                <wp:effectExtent l="0" t="0" r="635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7pt;margin-top:152.9pt;height:79.4pt;width:84.7pt;z-index:251663360;v-text-anchor:middle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">
                <v:path/>
                <v:fill on="t" focussize="0,0"/>
                <v:stroke on="f" weight="2pt"/>
                <v:imagedata o:title=""/>
                <o:lock v:ext="edit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1112520</wp:posOffset>
            </wp:positionV>
            <wp:extent cx="692150" cy="658495"/>
            <wp:effectExtent l="0" t="0" r="8890" b="12065"/>
            <wp:wrapSquare wrapText="bothSides"/>
            <wp:docPr id="204" name="Рисунок 204" descr="Цвет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 descr="Цвет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9" t="42798" r="42033" b="4466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2) Картина «Цветы в хрустальной вазе» Эдуарда Мане написана в 1882 году. </w:t>
      </w:r>
      <w:r>
        <w:rPr>
          <w:rFonts w:cs="Times New Roman"/>
          <w:szCs w:val="28"/>
        </w:rPr>
        <w:t>Со времени написания картины прошло уже много времени и на ней появились сколы. Найди недостающие элементы и «отреставрируй» картину.</w:t>
      </w:r>
    </w:p>
    <w:p>
      <w:pPr>
        <w:spacing w:after="0" w:line="360" w:lineRule="auto"/>
        <w:jc w:val="both"/>
      </w:pPr>
      <w:r>
        <w:rPr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123825</wp:posOffset>
            </wp:positionV>
            <wp:extent cx="636905" cy="688975"/>
            <wp:effectExtent l="0" t="0" r="3175" b="12065"/>
            <wp:wrapSquare wrapText="bothSides"/>
            <wp:docPr id="205" name="Рисунок 205" descr="Гвоздики и клематис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Гвоздики и клематис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2" t="26613" r="7408" b="54898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136525</wp:posOffset>
            </wp:positionV>
            <wp:extent cx="641350" cy="632460"/>
            <wp:effectExtent l="0" t="0" r="13970" b="7620"/>
            <wp:wrapSquare wrapText="bothSides"/>
            <wp:docPr id="206" name="Рисунок 206" descr="Цветы Эдуарда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 descr="Цветы Эдуарда Ман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1" t="30639" r="34295" b="5563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128270</wp:posOffset>
            </wp:positionV>
            <wp:extent cx="666115" cy="690245"/>
            <wp:effectExtent l="0" t="0" r="4445" b="10795"/>
            <wp:wrapSquare wrapText="bothSides"/>
            <wp:docPr id="196" name="Рисунок 196" descr="Цвет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 descr="Цвет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4" t="80838" r="53571" b="661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154305</wp:posOffset>
            </wp:positionV>
            <wp:extent cx="720725" cy="698500"/>
            <wp:effectExtent l="0" t="0" r="10795" b="2540"/>
            <wp:wrapSquare wrapText="bothSides"/>
            <wp:docPr id="207" name="Рисунок 207" descr="Цвет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 descr="Цвет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t="18373" r="64833" b="67794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135255</wp:posOffset>
            </wp:positionV>
            <wp:extent cx="617855" cy="693420"/>
            <wp:effectExtent l="0" t="0" r="6985" b="7620"/>
            <wp:wrapSquare wrapText="bothSides"/>
            <wp:docPr id="203" name="Рисунок 203" descr="Цвет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Цвет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5" t="41717" r="3846" b="4445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188595</wp:posOffset>
            </wp:positionV>
            <wp:extent cx="619760" cy="664210"/>
            <wp:effectExtent l="0" t="0" r="5080" b="6350"/>
            <wp:wrapSquare wrapText="bothSides"/>
            <wp:docPr id="202" name="Рисунок 202" descr="Цветы в хрустальной вазе (картина) — Эдуард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Цветы в хрустальной вазе (картина) — Эдуард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8" t="57706" r="32418" b="2932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 </w:t>
      </w: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</w:p>
    <w:p>
      <w:pPr>
        <w:spacing w:after="0" w:line="360" w:lineRule="auto"/>
        <w:jc w:val="both"/>
      </w:pPr>
      <w:r>
        <w:drawing>
          <wp:inline distT="0" distB="0" distL="114300" distR="114300">
            <wp:extent cx="2792730" cy="3523615"/>
            <wp:effectExtent l="0" t="0" r="11430" b="12065"/>
            <wp:docPr id="10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</w:pPr>
      <w:r>
        <w:rPr>
          <w:b/>
        </w:rPr>
        <w:t>Правила игры</w:t>
      </w:r>
      <w:r>
        <w:t xml:space="preserve">: </w:t>
      </w:r>
    </w:p>
    <w:p>
      <w:pPr>
        <w:spacing w:after="0" w:line="360" w:lineRule="auto"/>
        <w:jc w:val="both"/>
      </w:pPr>
      <w:r>
        <w:t xml:space="preserve">Перед началом игры </w:t>
      </w:r>
      <w:r>
        <w:rPr>
          <w:lang w:val="ru-RU"/>
        </w:rPr>
        <w:t>учитель</w:t>
      </w:r>
      <w:r>
        <w:t xml:space="preserve"> делит группу на 2 команды. </w:t>
      </w:r>
    </w:p>
    <w:p>
      <w:pPr>
        <w:spacing w:after="0" w:line="360" w:lineRule="auto"/>
        <w:jc w:val="both"/>
      </w:pPr>
      <w:r>
        <w:rPr>
          <w:lang w:val="ru-RU"/>
        </w:rPr>
        <w:t>Учитель</w:t>
      </w:r>
      <w:r>
        <w:t xml:space="preserve"> предлагает двум детям собрать недостающие части картин на скорость. Первый, кто закончит, получит фишку. Как только первый человек и команды закончил, второй человек из команды идет собирать картину и т.д.</w:t>
      </w:r>
    </w:p>
    <w:p>
      <w:pPr>
        <w:spacing w:after="0" w:line="360" w:lineRule="auto"/>
        <w:jc w:val="both"/>
      </w:pPr>
      <w:r>
        <w:rPr>
          <w:b/>
        </w:rPr>
        <w:t>Усложнение</w:t>
      </w:r>
      <w:r>
        <w:t xml:space="preserve">: </w:t>
      </w:r>
    </w:p>
    <w:p>
      <w:pPr>
        <w:spacing w:after="0" w:line="360" w:lineRule="auto"/>
        <w:jc w:val="both"/>
      </w:pPr>
      <w:r>
        <w:rPr>
          <w:lang w:val="ru-RU"/>
        </w:rPr>
        <w:t>Учитель</w:t>
      </w:r>
      <w:r>
        <w:t xml:space="preserve"> предлагает ребенку, собравшему картину, составить описание картины или рассказ о героях, изображенных на ней. </w:t>
      </w:r>
    </w:p>
    <w:p>
      <w:pPr>
        <w:spacing w:after="0" w:line="360" w:lineRule="auto"/>
        <w:jc w:val="both"/>
      </w:pPr>
      <w:r>
        <w:rPr>
          <w:b/>
        </w:rPr>
        <w:t>Подведение итогов</w:t>
      </w:r>
      <w:r>
        <w:t xml:space="preserve">: </w:t>
      </w:r>
    </w:p>
    <w:p>
      <w:pPr>
        <w:spacing w:after="0" w:line="360" w:lineRule="auto"/>
        <w:jc w:val="both"/>
      </w:pPr>
      <w:r>
        <w:t>Подсчитать количество набранных очков, выявить более быструю команду. Обязательно поддержать проигравших детей, разобрать причины поражения.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9) Дидактическая игра «Ковёр-самолёт»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Дидактическая задача</w:t>
      </w:r>
      <w:r>
        <w:rPr>
          <w:rFonts w:cs="Times New Roman"/>
          <w:szCs w:val="28"/>
        </w:rPr>
        <w:t>: способствовать формированию стремления к нестандартному способу решения творческого задания.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>: Создай ковёр-самолёт, украсив его своим орнаментом.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Ход игры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Рассмотри картинки с коврами. Какими орнаментами украшены ковры? </w:t>
      </w:r>
    </w:p>
    <w:p>
      <w:pPr>
        <w:spacing w:after="0" w:line="360" w:lineRule="auto"/>
        <w:jc w:val="both"/>
        <w:rPr>
          <w:rFonts w:cs="Times New Roman"/>
          <w:szCs w:val="28"/>
        </w:rPr>
      </w:pP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2392680" cy="1513205"/>
            <wp:effectExtent l="0" t="0" r="0" b="1079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l="35603" t="33222" r="28405" b="26288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13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lang w:eastAsia="ru-RU"/>
        </w:rPr>
        <w:drawing>
          <wp:inline distT="0" distB="0" distL="0" distR="0">
            <wp:extent cx="1699895" cy="2401570"/>
            <wp:effectExtent l="0" t="0" r="6350" b="6985"/>
            <wp:docPr id="198" name="Рисунок 198" descr="Раскраска ковер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 descr="Раскраска ковер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989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Представь, что ты создатель ковра-самолета. Подумай, чем отличается  орнамент волшебного ковра от обычного орнамента? Какие элементы ты бы использовал? Создай ковёр-самолёт, украсив его своим орнаментом. Для создания орнамента можно использовать любой необходимый материал.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Подведение итогов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</w:pP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10)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Дидактическая игра «Волшебное существо»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Дидактическая задача: </w:t>
      </w:r>
      <w:r>
        <w:t>развивать умения проводить анализ объектов, выделять в них отдельные черты и  объединять эти части в единый новый объект.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Игровая задача</w:t>
      </w:r>
      <w:r>
        <w:rPr>
          <w:rFonts w:cs="Times New Roman"/>
          <w:szCs w:val="28"/>
        </w:rPr>
        <w:t>: Пофантазируй и придумай свое фантастическое существо, соединенное из других знакомых тебе живых существ.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Оборудование</w:t>
      </w:r>
      <w:r>
        <w:rPr>
          <w:rFonts w:cs="Times New Roman"/>
          <w:szCs w:val="28"/>
        </w:rPr>
        <w:t>: иллюстрации для проведения задания, листы для рисования, карандаши, фломастеры и мелки.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Правила игры</w:t>
      </w:r>
      <w:r>
        <w:rPr>
          <w:rFonts w:cs="Times New Roman"/>
          <w:szCs w:val="28"/>
        </w:rPr>
        <w:t>: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Сегодня предлагаю необычно построить нашу игру. Вначале я буду задавать вам вопросы, но отвечать на них мне не нужно. Обсудите вопросы друг с другом, и только если возникнут трудности поднимите руку и я подскажу.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Подведение итогов:</w:t>
      </w:r>
    </w:p>
    <w:p>
      <w:pPr>
        <w:spacing w:after="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Ход игры: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Давным-давно, люди сочиняли сказки или мифы о различных фантастических или волшебных существах. Эти существа объединяли собой части тела различных животных или людей. Например, знаете ли вы, какие существа изображены на картинках? Части каких живых существ они соединяют? А каких волшебных существ сможешь придумать ты?</w:t>
      </w:r>
    </w:p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Пофантазируй и придумай свое фантастическое существо, соединенное из других знакомых тебе живых существ. Назови это существо и нарисуй. </w:t>
      </w:r>
    </w:p>
    <w:tbl>
      <w:tblPr>
        <w:tblStyle w:val="7"/>
        <w:tblpPr w:leftFromText="180" w:rightFromText="180" w:vertAnchor="text" w:horzAnchor="margin" w:tblpY="1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06170" cy="1625600"/>
                  <wp:effectExtent l="0" t="0" r="6350" b="5080"/>
                  <wp:docPr id="22" name="Рисунок 22" descr="Арт-студия &quot;Ветер перемен&quot;: Русалка - миф или реальность? | Винтажная  русалка, Фэнтези,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Арт-студия &quot;Ветер перемен&quot;: Русалка - миф или реальность? | Винтажная  русалка, Фэнтези,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376680" cy="1663065"/>
                  <wp:effectExtent l="0" t="0" r="10160" b="13335"/>
                  <wp:docPr id="23" name="Рисунок 23" descr="Картина по номерам &quot;Пегас&quot;, 40х50 — купить в интернет-магазине OZON с  быстрой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Картина по номерам &quot;Пегас&quot;, 40х50 — купить в интернет-магазине OZON с  быстрой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" t="7168" r="4657" b="7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299845" cy="1748790"/>
                  <wp:effectExtent l="0" t="0" r="10795" b="3810"/>
                  <wp:docPr id="24" name="Рисунок 24" descr="Кентавр как симв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Кентавр как симв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after="0"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957070" cy="1300480"/>
                  <wp:effectExtent l="0" t="0" r="8890" b="10160"/>
                  <wp:docPr id="25" name="Рисунок 25" descr="Сфинкс (Сфинга), чудовище, дочь Эхидны Пришедшее из Египта в Грецию |  Древние боги и геро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Сфинкс (Сфинга), чудовище, дочь Эхидны Пришедшее из Египта в Грецию |  Древние боги и геро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Подведение итогов</w:t>
      </w:r>
      <w:r>
        <w:rPr>
          <w:rFonts w:cs="Times New Roman"/>
          <w:szCs w:val="28"/>
        </w:rPr>
        <w:t xml:space="preserve">: </w:t>
      </w:r>
    </w:p>
    <w:p>
      <w:pPr>
        <w:spacing w:after="0" w:line="360" w:lineRule="auto"/>
        <w:jc w:val="both"/>
        <w:rPr>
          <w:rFonts w:hint="default"/>
          <w:lang w:val="ru-RU"/>
        </w:rPr>
      </w:pPr>
      <w:r>
        <w:t>Организуется выставка получившихся работ, дети составляют краткий рассказ о своем творении, проводится их самоанализ и оценка.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911244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62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D3A86"/>
    <w:rsid w:val="03003411"/>
    <w:rsid w:val="1C9D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footer"/>
    <w:basedOn w:val="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GIF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2023-11-06T07:10:00Z</dcterms:created>
  <dc:creator>Мария</dc:creator>
  <cp:lastModifiedBy>Мария</cp:lastModifiedBy>
  <dcterms:modified xsi:type="dcterms:W3CDTF">2023-11-06T08:27:58Z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A3DF030A7AA24C3F8D70229BDF8510C1_11</vt:lpwstr>
  </property>
</Properties>
</file>