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F6" w:rsidRPr="006F7B99" w:rsidRDefault="0057721A">
      <w:pPr>
        <w:spacing w:after="0" w:line="360" w:lineRule="auto"/>
        <w:ind w:firstLine="709"/>
        <w:jc w:val="center"/>
        <w:rPr>
          <w:rFonts w:ascii="Times New Roman" w:hAnsi="Times New Roman" w:cs="Times New Roman"/>
          <w:b/>
          <w:sz w:val="28"/>
          <w:szCs w:val="28"/>
        </w:rPr>
      </w:pPr>
      <w:r w:rsidRPr="006F7B99">
        <w:rPr>
          <w:rFonts w:ascii="Times New Roman" w:hAnsi="Times New Roman" w:cs="Times New Roman"/>
          <w:b/>
          <w:sz w:val="28"/>
          <w:szCs w:val="28"/>
        </w:rPr>
        <w:t xml:space="preserve">СЕМЬЯ ГЛУХОНЕМОГО РЕБЁНКА В ФОКУСЕ СОВРЕМЕННОЙ НАУКИ: РЕЗУЛЬТАТЫ ОТЕЧЕСТВЕННЫХ ИССЛЕДОВАНИЙ, ОБЗОРЫ ЗАРУБЕЖНЫХ НАУЧНЫХ РАЗРАБОТОК.  </w:t>
      </w:r>
    </w:p>
    <w:p w:rsidR="005C54F6" w:rsidRDefault="006F7B99" w:rsidP="00A16AA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Акулинкина Светлана Александровна</w:t>
      </w:r>
      <w:r w:rsidR="00A16AAE">
        <w:rPr>
          <w:rFonts w:ascii="Times New Roman" w:hAnsi="Times New Roman" w:cs="Times New Roman"/>
          <w:sz w:val="28"/>
          <w:szCs w:val="28"/>
        </w:rPr>
        <w:t>-воспитатель</w:t>
      </w:r>
      <w:proofErr w:type="gramStart"/>
      <w:r>
        <w:rPr>
          <w:rFonts w:ascii="Times New Roman" w:hAnsi="Times New Roman" w:cs="Times New Roman"/>
          <w:sz w:val="28"/>
          <w:szCs w:val="28"/>
        </w:rPr>
        <w:t xml:space="preserve"> ,</w:t>
      </w:r>
      <w:proofErr w:type="gramEnd"/>
      <w:r w:rsidRPr="006F7B99">
        <w:rPr>
          <w:rFonts w:ascii="Times New Roman" w:hAnsi="Times New Roman" w:cs="Times New Roman"/>
          <w:sz w:val="28"/>
          <w:szCs w:val="28"/>
        </w:rPr>
        <w:t xml:space="preserve"> </w:t>
      </w:r>
      <w:r>
        <w:rPr>
          <w:rFonts w:ascii="Times New Roman" w:hAnsi="Times New Roman" w:cs="Times New Roman"/>
          <w:sz w:val="28"/>
          <w:szCs w:val="28"/>
        </w:rPr>
        <w:t>Музалевская Юлия Викторовна</w:t>
      </w:r>
      <w:r w:rsidR="00A16AAE">
        <w:rPr>
          <w:rFonts w:ascii="Times New Roman" w:hAnsi="Times New Roman" w:cs="Times New Roman"/>
          <w:sz w:val="28"/>
          <w:szCs w:val="28"/>
        </w:rPr>
        <w:t xml:space="preserve"> -социальный педагог,</w:t>
      </w:r>
      <w:r>
        <w:rPr>
          <w:rFonts w:ascii="Times New Roman" w:hAnsi="Times New Roman" w:cs="Times New Roman"/>
          <w:sz w:val="28"/>
          <w:szCs w:val="28"/>
        </w:rPr>
        <w:t xml:space="preserve"> </w:t>
      </w:r>
      <w:r w:rsidR="0057721A">
        <w:rPr>
          <w:rFonts w:ascii="Times New Roman" w:hAnsi="Times New Roman" w:cs="Times New Roman"/>
          <w:sz w:val="28"/>
          <w:szCs w:val="28"/>
        </w:rPr>
        <w:t>Никитина Ольга Юрье</w:t>
      </w:r>
      <w:r>
        <w:rPr>
          <w:rFonts w:ascii="Times New Roman" w:hAnsi="Times New Roman" w:cs="Times New Roman"/>
          <w:sz w:val="28"/>
          <w:szCs w:val="28"/>
        </w:rPr>
        <w:t>вна</w:t>
      </w:r>
      <w:r w:rsidR="00A16AAE">
        <w:rPr>
          <w:rFonts w:ascii="Times New Roman" w:hAnsi="Times New Roman" w:cs="Times New Roman"/>
          <w:sz w:val="28"/>
          <w:szCs w:val="28"/>
        </w:rPr>
        <w:t>-учитель физической культуры.</w:t>
      </w:r>
    </w:p>
    <w:p w:rsidR="005C54F6" w:rsidRDefault="006F7B99" w:rsidP="00A16AAE">
      <w:pPr>
        <w:spacing w:after="0" w:line="360" w:lineRule="auto"/>
        <w:ind w:firstLine="709"/>
        <w:jc w:val="center"/>
        <w:rPr>
          <w:rFonts w:ascii="Times New Roman" w:hAnsi="Times New Roman" w:cs="Times New Roman"/>
          <w:sz w:val="28"/>
          <w:szCs w:val="28"/>
        </w:rPr>
      </w:pPr>
      <w:bookmarkStart w:id="0" w:name="_Hlk149742511"/>
      <w:r>
        <w:rPr>
          <w:rFonts w:ascii="Times New Roman" w:hAnsi="Times New Roman" w:cs="Times New Roman"/>
          <w:sz w:val="28"/>
          <w:szCs w:val="28"/>
        </w:rPr>
        <w:t>(Казённое общеобразовательное учреждение « Бобровская школа-интернат»)</w:t>
      </w:r>
    </w:p>
    <w:bookmarkEnd w:id="0"/>
    <w:p w:rsidR="005C54F6" w:rsidRDefault="005772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Аннотация. В статье поднимаются проблемные вопросы, связанные с жизнедеятельностью семьи особого ребёнка в фокусе современной науки. Рассматриваются результаты отечественных исследований, приводятся методики, которые могут помочь в развитии психологического и физического воспитания детей с ограниченными возможностями здоровья. Отмечаются тенденции в формировании инклюзивной системы образования в России и приводятся примеры зарубежных стран научных разработок по обеспечению образовательного процесса глухонемых детей. </w:t>
      </w:r>
    </w:p>
    <w:p w:rsidR="005C54F6" w:rsidRDefault="0057721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семья, глухонемой ребёнок, инклюзивное образование </w:t>
      </w:r>
    </w:p>
    <w:p w:rsidR="005C54F6" w:rsidRDefault="005C54F6">
      <w:pPr>
        <w:spacing w:after="0" w:line="360" w:lineRule="auto"/>
        <w:ind w:firstLine="709"/>
        <w:jc w:val="both"/>
        <w:rPr>
          <w:rFonts w:ascii="Times New Roman" w:hAnsi="Times New Roman" w:cs="Times New Roman"/>
          <w:sz w:val="28"/>
          <w:szCs w:val="28"/>
        </w:rPr>
      </w:pPr>
    </w:p>
    <w:p w:rsidR="005C54F6" w:rsidRDefault="0057721A">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THE FAMILY OF A DEAF–MUTE CHILD IN THE FOCUS OF MODERN SCIENCE: THE RESULTS OF DOMESTIC RESEARCH, REVIEWS OF FOREIGN SCIENTIFIC DEVELOPMENTS.</w:t>
      </w:r>
    </w:p>
    <w:p w:rsidR="0057721A" w:rsidRPr="0057721A" w:rsidRDefault="0057721A" w:rsidP="0057721A">
      <w:pPr>
        <w:spacing w:after="0" w:line="360" w:lineRule="auto"/>
        <w:ind w:firstLine="709"/>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Nikitina</w:t>
      </w:r>
      <w:proofErr w:type="spellEnd"/>
      <w:r>
        <w:rPr>
          <w:rFonts w:ascii="Times New Roman" w:hAnsi="Times New Roman" w:cs="Times New Roman"/>
          <w:sz w:val="28"/>
          <w:szCs w:val="28"/>
          <w:lang w:val="en-US"/>
        </w:rPr>
        <w:t xml:space="preserve"> Olga </w:t>
      </w:r>
      <w:proofErr w:type="spellStart"/>
      <w:r>
        <w:rPr>
          <w:rFonts w:ascii="Times New Roman" w:hAnsi="Times New Roman" w:cs="Times New Roman"/>
          <w:sz w:val="28"/>
          <w:szCs w:val="28"/>
          <w:lang w:val="en-US"/>
        </w:rPr>
        <w:t>Yurievna</w:t>
      </w:r>
      <w:proofErr w:type="spellEnd"/>
      <w:r>
        <w:rPr>
          <w:rFonts w:ascii="Times New Roman" w:hAnsi="Times New Roman" w:cs="Times New Roman"/>
          <w:sz w:val="28"/>
          <w:szCs w:val="28"/>
          <w:lang w:val="en-US"/>
        </w:rPr>
        <w:t>–</w:t>
      </w:r>
      <w:r w:rsidRPr="0057721A">
        <w:rPr>
          <w:rFonts w:ascii="Times New Roman" w:hAnsi="Times New Roman" w:cs="Times New Roman"/>
          <w:sz w:val="28"/>
          <w:szCs w:val="28"/>
          <w:lang w:val="en-US"/>
        </w:rPr>
        <w:t xml:space="preserve"> physical education and physical education teacher </w:t>
      </w:r>
    </w:p>
    <w:p w:rsidR="0057721A" w:rsidRPr="0057721A" w:rsidRDefault="0057721A" w:rsidP="0057721A">
      <w:pPr>
        <w:spacing w:after="0" w:line="360" w:lineRule="auto"/>
        <w:ind w:firstLine="709"/>
        <w:jc w:val="center"/>
        <w:rPr>
          <w:rFonts w:ascii="Times New Roman" w:hAnsi="Times New Roman" w:cs="Times New Roman"/>
          <w:sz w:val="28"/>
          <w:szCs w:val="28"/>
          <w:lang w:val="en-US"/>
        </w:rPr>
      </w:pPr>
      <w:r w:rsidRPr="0057721A">
        <w:rPr>
          <w:rFonts w:ascii="Times New Roman" w:hAnsi="Times New Roman" w:cs="Times New Roman"/>
          <w:sz w:val="28"/>
          <w:szCs w:val="28"/>
          <w:lang w:val="en-US"/>
        </w:rPr>
        <w:t xml:space="preserve">Akulinkina Svetlana </w:t>
      </w:r>
      <w:proofErr w:type="spellStart"/>
      <w:r w:rsidRPr="0057721A">
        <w:rPr>
          <w:rFonts w:ascii="Times New Roman" w:hAnsi="Times New Roman" w:cs="Times New Roman"/>
          <w:sz w:val="28"/>
          <w:szCs w:val="28"/>
          <w:lang w:val="en-US"/>
        </w:rPr>
        <w:t>Aleksandrovna</w:t>
      </w:r>
      <w:proofErr w:type="spellEnd"/>
      <w:r w:rsidRPr="0057721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7721A">
        <w:rPr>
          <w:rFonts w:ascii="Times New Roman" w:hAnsi="Times New Roman" w:cs="Times New Roman"/>
          <w:sz w:val="28"/>
          <w:szCs w:val="28"/>
          <w:lang w:val="en-US"/>
        </w:rPr>
        <w:t xml:space="preserve"> educator </w:t>
      </w:r>
    </w:p>
    <w:p w:rsidR="0057721A" w:rsidRPr="0057721A" w:rsidRDefault="0057721A" w:rsidP="0057721A">
      <w:pPr>
        <w:spacing w:after="0" w:line="360" w:lineRule="auto"/>
        <w:ind w:firstLine="709"/>
        <w:jc w:val="center"/>
        <w:rPr>
          <w:rFonts w:ascii="Times New Roman" w:hAnsi="Times New Roman" w:cs="Times New Roman"/>
          <w:sz w:val="28"/>
          <w:szCs w:val="28"/>
          <w:lang w:val="en-US"/>
        </w:rPr>
      </w:pPr>
      <w:proofErr w:type="spellStart"/>
      <w:r w:rsidRPr="0057721A">
        <w:rPr>
          <w:rFonts w:ascii="Times New Roman" w:hAnsi="Times New Roman" w:cs="Times New Roman"/>
          <w:sz w:val="28"/>
          <w:szCs w:val="28"/>
          <w:lang w:val="en-US"/>
        </w:rPr>
        <w:t>Muzalevskaya</w:t>
      </w:r>
      <w:proofErr w:type="spellEnd"/>
      <w:r w:rsidRPr="0057721A">
        <w:rPr>
          <w:rFonts w:ascii="Times New Roman" w:hAnsi="Times New Roman" w:cs="Times New Roman"/>
          <w:sz w:val="28"/>
          <w:szCs w:val="28"/>
          <w:lang w:val="en-US"/>
        </w:rPr>
        <w:t xml:space="preserve"> Yulia </w:t>
      </w:r>
      <w:proofErr w:type="spellStart"/>
      <w:r w:rsidRPr="0057721A">
        <w:rPr>
          <w:rFonts w:ascii="Times New Roman" w:hAnsi="Times New Roman" w:cs="Times New Roman"/>
          <w:sz w:val="28"/>
          <w:szCs w:val="28"/>
          <w:lang w:val="en-US"/>
        </w:rPr>
        <w:t>Viktorovna</w:t>
      </w:r>
      <w:proofErr w:type="spellEnd"/>
      <w:r w:rsidRPr="0057721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7721A">
        <w:rPr>
          <w:rFonts w:ascii="Times New Roman" w:hAnsi="Times New Roman" w:cs="Times New Roman"/>
          <w:sz w:val="28"/>
          <w:szCs w:val="28"/>
          <w:lang w:val="en-US"/>
        </w:rPr>
        <w:t xml:space="preserve"> social pedagogue</w:t>
      </w:r>
    </w:p>
    <w:p w:rsidR="005C54F6" w:rsidRPr="006F7B99" w:rsidRDefault="0057721A" w:rsidP="0057721A">
      <w:pPr>
        <w:spacing w:after="0" w:line="360" w:lineRule="auto"/>
        <w:ind w:firstLine="709"/>
        <w:jc w:val="center"/>
        <w:rPr>
          <w:rFonts w:ascii="Times New Roman" w:hAnsi="Times New Roman" w:cs="Times New Roman"/>
          <w:sz w:val="28"/>
          <w:szCs w:val="28"/>
          <w:lang w:val="en-US"/>
        </w:rPr>
      </w:pPr>
      <w:r w:rsidRPr="006F7B99">
        <w:rPr>
          <w:rFonts w:ascii="Times New Roman" w:hAnsi="Times New Roman" w:cs="Times New Roman"/>
          <w:sz w:val="28"/>
          <w:szCs w:val="28"/>
          <w:lang w:val="en-US"/>
        </w:rPr>
        <w:t>KOU VO "</w:t>
      </w:r>
      <w:proofErr w:type="spellStart"/>
      <w:r w:rsidRPr="006F7B99">
        <w:rPr>
          <w:rFonts w:ascii="Times New Roman" w:hAnsi="Times New Roman" w:cs="Times New Roman"/>
          <w:sz w:val="28"/>
          <w:szCs w:val="28"/>
          <w:lang w:val="en-US"/>
        </w:rPr>
        <w:t>Bobrovskaya</w:t>
      </w:r>
      <w:proofErr w:type="spellEnd"/>
      <w:r w:rsidRPr="006F7B99">
        <w:rPr>
          <w:rFonts w:ascii="Times New Roman" w:hAnsi="Times New Roman" w:cs="Times New Roman"/>
          <w:sz w:val="28"/>
          <w:szCs w:val="28"/>
          <w:lang w:val="en-US"/>
        </w:rPr>
        <w:t xml:space="preserve"> SHI"</w:t>
      </w:r>
    </w:p>
    <w:p w:rsidR="005C54F6" w:rsidRDefault="0057721A">
      <w:pPr>
        <w:spacing w:after="0" w:line="36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Annotation.</w:t>
      </w:r>
      <w:proofErr w:type="gramEnd"/>
      <w:r>
        <w:rPr>
          <w:rFonts w:ascii="Times New Roman" w:hAnsi="Times New Roman" w:cs="Times New Roman"/>
          <w:sz w:val="24"/>
          <w:szCs w:val="24"/>
          <w:lang w:val="en-US"/>
        </w:rPr>
        <w:t xml:space="preserve"> The article raises problematic issues related to the life of the family of a special child in the focus of modern science. The results of domestic research are considered, methods that can help in the development of psychological and physical education of children with disabilities are given. Trends in the formation of an inclusive education system in Russia are noted and examples of foreign countries of scientific developments to ensure the educational process of deaf–mute children are given.</w:t>
      </w:r>
    </w:p>
    <w:p w:rsidR="005C54F6" w:rsidRDefault="0057721A">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Key words: family, deaf–mute child, inclusive education</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формирования гармоничной всесторонне развитой личности, развития у ребёнка адекватной самооценки, которая является необходимой для установления контакта с окружающими людьми в будущем. Э. Эриксон считает, что наличие тесного эмоционального контакта ребёнка в младенчестве с родителями является основой, которая служит для его успешной социализации в будущем [1, с.1]. Именно поэтому важна педагогическая культура родителей.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словаре «Семейное воспитание» педагогическая культура родителей толкуется как основа педагогической деятельности отца и матери, которая помогает избежать ошибок в воспитании и находить верные решения в нестандартных ситуациях. На наш взгляд, именно педагогическая культура родителей является базой для воспитания ребёнка, но для детей с ограниченными возможностями здоровья (далее–ОВЗ) она имеет специфический характер.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особой группой являются дети с нарушением слуха. Это обусловлено тем, что для них недоступно полноценное речевое общение, проявление боязни социальных контактов с говорящими сверстниками, а также возникновение особых социально–адаптивных нарушений. Родители таких детей должны организовать первичную социализацию детей на высоком уровне.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Социализация ребёнка с нарушением слуха проходит достаточно тяжело, поэтому особенно важен этап детства, в котором закладываются фундаментальные основы адаптации. Ребёнок познаёт окружающий мир, у него формируется модель поведения, усваивает жестовый язык и воспринимает культуру. Глухонемые дети также воспринимают окружающую среду посредствам игры, но часто чувствуют себя неполноценными. Именно это чувство препятствует нормальной социализации. Родителям необходимо создавать такие условия, которые позволят ребёнку реализовываться.</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семье, где родители обладают слухом и речью жестовый язык осваивается внезапно. Одной из проблем таких семей заключается в том, что </w:t>
      </w:r>
      <w:r>
        <w:rPr>
          <w:rFonts w:ascii="Times New Roman" w:hAnsi="Times New Roman" w:cs="Times New Roman"/>
          <w:sz w:val="28"/>
          <w:szCs w:val="28"/>
        </w:rPr>
        <w:lastRenderedPageBreak/>
        <w:t>родители сталкиваются с трудностями в коммуникации со своими детьми. Ребёнок не во всех случаях ту информацию, которую хочет донести ему родственники. На наш взгляд, необходимо как можно больше проводить работу по повышению коммуникативной компетентности родителей и разрабатывать систему обучения родителей эффективным средствам общения с глухими детьми.  Например, в США сурдопедагоги рекомендуют родителям использовать жестовый язык в общении со своими неслышащими детьми с целью формирования у них новых навыков мышления [1, с.3].</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Благодаря жестовой речи глухие дети познают окружающий мир, осознают связи и взаимоотношения между предметами и представлениями об этих знаниях, затем с успехом используют знания в специальном обучении, усваивая словесную речь. Сформированные жестовые понятия обогащают словесные, становятся базой для их прочного запоминания и использования.</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можно сделать вывод о том, что взаимоотношения ребёнка с нарушением слуха с родителями, а также родительское отношение по отношению к нему оказывает напрямую существенное влияние на формирование личности ребёнка. Долговременная деформация, искажённое или негативное отношение к особому ребёнку со стороны одного из родителей может выступать как фактор риска, которые приведёт к нарушению в становлении его как личности.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необходимо проводить целенаправленную работу по психологической коррекции взаимоотношений родителей с детьми с ограниченными возможностями здоровья является важным средством воздействия на правильное развитие личности ребёнка. Профилактическая работа и курирование психологом семейного воспитания краеугольной основой воспитательной работы [2, с.2].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должны с самого детства уделять повышенное внимание к глухонемому ребёнку и заниматься его физическим и психологическим развитием. Мы предлагаем следующие методики, которые можно проводить в форме игры с детьми с ограниченными возможностями здоровья.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Упражнения с мячами: родитель берёт мячик, садится на пол напротив ребёнка и катает мячик к нему, данное действие должно сопровождаться речью, также можно выполнять это упражнение лёжа на животе или сидя возле стены. Также необходимо развивать у детей скорость и ловкость, поэтому можно бросать мяч, а ребёнок должен бежать за ним или же повесить баскетбольное кольцо, чтобы ребёнок кидал в него мяч.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обусловливающие формирование правильной осанки. Данное упражнение родители должны показывать на своём примере, а также необходимо страховать ребёнка и подавать звуковой сигнал. Ребёнок ложиться на скамью и подтягивается двумя руками тем самым продвигаясь вперёд или же обычная ходьба по скамейке для развития координации движений.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вариант такого упражнения заключается в том, что мама или папа ложатся на живот лицом к ребёнку и катают мяч друг другу. Также, альтернативным упражнением является ходьба боком приставными шагами по нижней рейке гимнастической стенки или по скамейке. Оно безусловно должно выполняться со страховкой родителей.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развития координации необходимо выполнять такое простое на первый взгляд упражнение как движения головы – повороты вправо – влево, наклоны вперед – назад; перешагивание через канат, гимнастические палки, кубики строительные; кружение на месте переступание или же приседания по звуковому сигналу родителей.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необходимо уделять внимание не только физическому развитию, но и психическому развитию детей с нарушением слухоречевого аппарата. Мы предлагаем следующие упражнения, которые родители могут выполнять со своими детьми. </w:t>
      </w:r>
    </w:p>
    <w:p w:rsidR="005C54F6" w:rsidRDefault="0057721A">
      <w:pPr>
        <w:pStyle w:val="af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«Укрась торт». Ребёнка нужно посадить за стол, положить перед ним рисунок торта и любые украшения для него. Далее мама или папа говорит, чтобы ребёнок выбрал украшение и приложил к торту. При этом, если ребёнок приложил украшение без звукового сигнала, то его родитель должен положить на место.  Данная игра–упражнение направлено на выработку условно–</w:t>
      </w:r>
      <w:r>
        <w:rPr>
          <w:rFonts w:ascii="Times New Roman" w:hAnsi="Times New Roman" w:cs="Times New Roman"/>
          <w:sz w:val="28"/>
          <w:szCs w:val="28"/>
        </w:rPr>
        <w:lastRenderedPageBreak/>
        <w:t xml:space="preserve">двигательной реакции на звук глухонемых детей. Его цель обусловлена тем, что ребёнка нужно научить обнаруживать речевой звук и выполнить определённое действие. </w:t>
      </w:r>
    </w:p>
    <w:p w:rsidR="005C54F6" w:rsidRDefault="0057721A">
      <w:pPr>
        <w:pStyle w:val="af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«Похлопаем». Родитель берёт бубен, а если его нет, то импровизированный барабан и стучит. Ребёнок должен в ответ на удар хлопнуть в ладоши перед грудью, а мама или папа могут сопровождать действия ребенка славами «папапа» или похожими звуками. Целью данной игры–упражнения является выработка у ребёнка навыка выполнять определённое действие в момент начала звучания игрушки и прекращать его при завершении его звучания. Направлено данное упражнение на обучение детей умению реагировать на начало и конец звука. </w:t>
      </w:r>
    </w:p>
    <w:p w:rsidR="005C54F6" w:rsidRDefault="0057721A">
      <w:pPr>
        <w:pStyle w:val="afd"/>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«Люблю – не люблю». Мама или пама называет разнообразную пищу и показывает картинки. Ребёнок должен среагировать и показать своё отношение к этому продукту. Цель данного упражнение заключается в развитии естественных жестов и простых фраз, а также на обучение их использования в коммуникации.</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современных условиях социально–экономической ситуации в стране актуализирован вопрос, связанный с социализацией детей с ограниченными возможностями здоровья. Именно эта проблема считается катализатором прогресса и социальной безопасности общества.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на данный момент наблюдается тенденция к формированию равного общества. В 2006 году в РФ была ратифицирована Конвенция ООН о правах инвалидов. Она предполагает создание в нашей стране таких условий, которые позволят реализовать права инвалидов во всех сферах общества, в том числе в образовательной. На основе данной Конвенции был принят Федеральный закон от 29 декабря 2012 г. №273–ФЗ «Об образовании в Российской Федерации» [3]. Статья 2 этого нормативного правового акта раскрывает понятие инклюзивного образования. Так, инклюзивное образование – это обеспечение равного доступа к образованию для всех с учётом </w:t>
      </w:r>
      <w:r>
        <w:rPr>
          <w:rFonts w:ascii="Times New Roman" w:hAnsi="Times New Roman" w:cs="Times New Roman"/>
          <w:sz w:val="28"/>
          <w:szCs w:val="28"/>
        </w:rPr>
        <w:lastRenderedPageBreak/>
        <w:t xml:space="preserve">разнообразия особых образовательных потребностей и индивидуальных возможностей.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законодатель руководствовался принципом недискриминации лиц, с ограниченными возможностями здоровья и обеспечение равного доступа к образовательному процессу, а также нёс идею адаптации образовательной системы к особенностям личности ребёнка. На практике ведутся споры о преимуществах и недостатках такой модели образования, необходимо заметить, что единого мнения не существует и приводятся весомые аргументы как и за такой формат обучения, так и против.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данное направление развивается посредствам создания и внедрения специальных условий обучения для особенных детей. Так, при их обучении используются специализированные программы, профилированные методики обучения и воспитания, применяются новейшие технологии для облегчения процесса обучения.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сказать, что на уровне субъектов нормативные акты, касаемые правовому регулированию инклюзивного образование активно формируются и реализуются. В соответствии с федеральным законодательством и стандартами общего образования адаптированная образовательная программа должна основываться на той программе, которая является основной в образовательной организации. При этом учитывается индивидуальность обучающихся с ограниченными возможностями здоровья.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необходимо учитывать опыт зарубежных стран. Например, в США «Закон об образовании лиц с ограниченными возможностями здоровья» предполагает следующую норму, которая на наш взгляд, является целесообразной [1, с.8]. Она предусматривает возможность для детей с ограниченными возможностями здоровья, в том числе и глухонемых свободное посещение образовательного учреждения.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дети могут обучаться половину учебного дня в обычном общеобразовательном классе, а остальную часть дня в специализированном классе. На наш взгляд, такой подход является оправданным, поскольку часть </w:t>
      </w:r>
      <w:r>
        <w:rPr>
          <w:rFonts w:ascii="Times New Roman" w:hAnsi="Times New Roman" w:cs="Times New Roman"/>
          <w:sz w:val="28"/>
          <w:szCs w:val="28"/>
        </w:rPr>
        <w:lastRenderedPageBreak/>
        <w:t xml:space="preserve">учебных занятий глухонемой ребёнок может осваивать вместе со слышащими детьми, а те учебные занятия, которые требуют особого контроля и индивидуального подхода он может осваивать со специалистом в данной сфере.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семья особого ребёнка является его первоначальной поддержкой. Глухонемые дети с детства нуждаются в особых условиях воспитания и обучения, которые будут способствовать его развитию. Члены семьи должны научиться пользоваться у специалистов–дефектологов (сурдопедагогов) специальными методическими приемами и средствами обучения, для того, чтобы правильно начать работу по формированию словесной речи не слышащих дошкольников и успешно осуществлять эту работу на протяжении многих лет. </w:t>
      </w:r>
    </w:p>
    <w:p w:rsidR="005C54F6" w:rsidRDefault="005772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должны в меру своих возможностей активно участвовать не только в воспитании ребёнка, но и в обучении, т. е. помогать учителю и воспитателю, выполнять все их поручения и просьбы, особенно заниматься формированием речи. В  конечном  счете  преследуется главная цель: используя специально организованные условия и сурдопедагогические приемы и методы, необходимо  обеспечить  речевое  развитие  детей с нарушенным слухом как неотъемлемую часть их гармонического  воспитания,  как  коммуникативный  блок  в структуре  личности  ребенка,  ибо  с  этим  связаны возможности его дальнейшего обучения в школе, подготовка к будущей самостоятельной жизни в обществе.</w:t>
      </w: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C54F6">
      <w:pPr>
        <w:spacing w:after="0" w:line="360" w:lineRule="auto"/>
        <w:ind w:firstLine="709"/>
        <w:jc w:val="both"/>
        <w:rPr>
          <w:rFonts w:ascii="Times New Roman" w:hAnsi="Times New Roman" w:cs="Times New Roman"/>
          <w:sz w:val="28"/>
          <w:szCs w:val="28"/>
        </w:rPr>
      </w:pPr>
    </w:p>
    <w:p w:rsidR="005C54F6" w:rsidRDefault="0057721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p w:rsidR="005C54F6" w:rsidRDefault="0057721A">
      <w:pPr>
        <w:pStyle w:val="afd"/>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1.Волкова Н. С., Пуляева Е. В. Конвенция ООН о правах инвалидов и развитие инклюзивного образования в Российской Федерации / Н. С. Волкова, Е. В. Пуляева // Журнал российского права. – 2017. – №9(249). [Электронный ресурс]. – URL: </w:t>
      </w:r>
      <w:hyperlink r:id="rId5" w:history="1">
        <w:r>
          <w:rPr>
            <w:rStyle w:val="afe"/>
            <w:rFonts w:ascii="Times New Roman" w:hAnsi="Times New Roman" w:cs="Times New Roman"/>
            <w:sz w:val="24"/>
            <w:szCs w:val="24"/>
          </w:rPr>
          <w:t>https://cyberleninka.ru/article/n/konventsiya–oon–o–pravah–invalidov–i–razvitie–inklyuzivnogo–obrazovaniya–v–rossiyskoy–federatsii</w:t>
        </w:r>
      </w:hyperlink>
      <w:r>
        <w:rPr>
          <w:rFonts w:ascii="Times New Roman" w:hAnsi="Times New Roman" w:cs="Times New Roman"/>
          <w:sz w:val="24"/>
          <w:szCs w:val="24"/>
        </w:rPr>
        <w:t xml:space="preserve">  (дата обращения: 31.10.2023).</w:t>
      </w:r>
    </w:p>
    <w:p w:rsidR="005C54F6" w:rsidRDefault="0057721A">
      <w:pPr>
        <w:pStyle w:val="afd"/>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2.Копнина О.О. Педагогическая культура родителей детей с нарушениями слуха и стратегии семейного воспитания / О. О. Копмнина // Вестник КГУ. – 2008. – №2. [Электронный ресурс]. – URL: </w:t>
      </w:r>
      <w:hyperlink r:id="rId6" w:history="1">
        <w:r>
          <w:rPr>
            <w:rStyle w:val="afe"/>
            <w:rFonts w:ascii="Times New Roman" w:hAnsi="Times New Roman" w:cs="Times New Roman"/>
            <w:sz w:val="24"/>
            <w:szCs w:val="24"/>
          </w:rPr>
          <w:t>https://cyberleninka.ru/article/n/pedagogicheskaya–kultura–roditeley–detey–s–narusheniyami–sluha–i–strategii–semeynogo–vospitaniya</w:t>
        </w:r>
      </w:hyperlink>
      <w:r>
        <w:rPr>
          <w:rFonts w:ascii="Times New Roman" w:hAnsi="Times New Roman" w:cs="Times New Roman"/>
          <w:sz w:val="24"/>
          <w:szCs w:val="24"/>
        </w:rPr>
        <w:t xml:space="preserve"> (дата обращения: 31.10.2023). </w:t>
      </w:r>
    </w:p>
    <w:p w:rsidR="005C54F6" w:rsidRDefault="0057721A">
      <w:pPr>
        <w:pStyle w:val="afd"/>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Федеральный закон "Об образовании в Российской Федерации" от 29.12.2012 № 273–ФЗ [Электронный ресурс]. – URL: </w:t>
      </w:r>
      <w:hyperlink r:id="rId7" w:history="1">
        <w:r>
          <w:rPr>
            <w:rStyle w:val="afe"/>
            <w:rFonts w:ascii="Times New Roman" w:hAnsi="Times New Roman" w:cs="Times New Roman"/>
            <w:sz w:val="24"/>
            <w:szCs w:val="24"/>
          </w:rPr>
          <w:t>https://www.consultant.ru/document/cons_doc_LAW_140174/b819c620a8c698de35861ad4c9d9696ee0c3ee7a/</w:t>
        </w:r>
      </w:hyperlink>
      <w:r>
        <w:rPr>
          <w:rFonts w:ascii="Times New Roman" w:hAnsi="Times New Roman" w:cs="Times New Roman"/>
          <w:sz w:val="24"/>
          <w:szCs w:val="24"/>
        </w:rPr>
        <w:t xml:space="preserve"> (дата обращения 20.10.2023).</w:t>
      </w:r>
    </w:p>
    <w:p w:rsidR="005C54F6" w:rsidRDefault="0057721A">
      <w:pPr>
        <w:pStyle w:val="afd"/>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Якунина О. В., Кулахметова А. М. Адаптация ребёнка с тугоухостью к массовой школе / О. В. Якунина, А. М. Кулахметова // Сборник научных трудов «Общение в эпоху конвергенции технологий». – 2022. – №3. [Электронный ресурс]. – URL: </w:t>
      </w:r>
      <w:hyperlink r:id="rId8" w:history="1">
        <w:r>
          <w:rPr>
            <w:rStyle w:val="afe"/>
            <w:rFonts w:ascii="Times New Roman" w:hAnsi="Times New Roman" w:cs="Times New Roman"/>
            <w:sz w:val="24"/>
            <w:szCs w:val="24"/>
          </w:rPr>
          <w:t>https://cyberleninka.ru/article/n/adaptatsiya–rebenka–s–tugouhostyu–k–massovoy–shkole</w:t>
        </w:r>
      </w:hyperlink>
      <w:r>
        <w:rPr>
          <w:rFonts w:ascii="Times New Roman" w:hAnsi="Times New Roman" w:cs="Times New Roman"/>
          <w:sz w:val="24"/>
          <w:szCs w:val="24"/>
        </w:rPr>
        <w:t xml:space="preserve"> (дата обращения: 31.10.2023).</w:t>
      </w:r>
    </w:p>
    <w:p w:rsidR="005C54F6" w:rsidRDefault="0057721A">
      <w:pPr>
        <w:pStyle w:val="afd"/>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 Ясин М., Комарова А. А. Типы детско–родительских отношениях в семьях с глухими родителями и слышащими детьми / М. Ясин, А. А. Комарова // Развитие личности. – 2019. – №3. [Электронный ресурс]. – URL: </w:t>
      </w:r>
      <w:hyperlink r:id="rId9" w:history="1">
        <w:r>
          <w:rPr>
            <w:rStyle w:val="afe"/>
            <w:rFonts w:ascii="Times New Roman" w:hAnsi="Times New Roman" w:cs="Times New Roman"/>
            <w:sz w:val="24"/>
            <w:szCs w:val="24"/>
          </w:rPr>
          <w:t>https://cyberleninka.ru/article/n/tipy–detsko–roditelskih–otnosheniy–v–semyah–s–gluhimi–roditelyami–i–slyshaschimi–detmi</w:t>
        </w:r>
      </w:hyperlink>
      <w:r>
        <w:rPr>
          <w:rFonts w:ascii="Times New Roman" w:hAnsi="Times New Roman" w:cs="Times New Roman"/>
          <w:sz w:val="24"/>
          <w:szCs w:val="24"/>
        </w:rPr>
        <w:t xml:space="preserve">  (дата обращения: 31.10.2023).</w:t>
      </w:r>
    </w:p>
    <w:p w:rsidR="005C54F6" w:rsidRDefault="005C54F6">
      <w:pPr>
        <w:pStyle w:val="afd"/>
        <w:spacing w:after="0" w:line="360" w:lineRule="auto"/>
        <w:ind w:left="1069"/>
        <w:jc w:val="both"/>
        <w:rPr>
          <w:rFonts w:ascii="Times New Roman" w:hAnsi="Times New Roman" w:cs="Times New Roman"/>
          <w:sz w:val="28"/>
          <w:szCs w:val="28"/>
        </w:rPr>
      </w:pPr>
    </w:p>
    <w:sectPr w:rsidR="005C54F6" w:rsidSect="00493314">
      <w:pgSz w:w="11906" w:h="16838"/>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5069"/>
    <w:multiLevelType w:val="hybridMultilevel"/>
    <w:tmpl w:val="3BDCEE4C"/>
    <w:lvl w:ilvl="0" w:tplc="83CA5D12">
      <w:start w:val="1"/>
      <w:numFmt w:val="decimal"/>
      <w:lvlText w:val="%1."/>
      <w:lvlJc w:val="left"/>
      <w:pPr>
        <w:ind w:left="1069" w:hanging="360"/>
      </w:pPr>
      <w:rPr>
        <w:rFonts w:hint="default"/>
      </w:rPr>
    </w:lvl>
    <w:lvl w:ilvl="1" w:tplc="0F6612DE" w:tentative="1">
      <w:start w:val="1"/>
      <w:numFmt w:val="lowerLetter"/>
      <w:lvlText w:val="%2."/>
      <w:lvlJc w:val="left"/>
      <w:pPr>
        <w:ind w:left="1789" w:hanging="360"/>
      </w:pPr>
    </w:lvl>
    <w:lvl w:ilvl="2" w:tplc="4496BF74" w:tentative="1">
      <w:start w:val="1"/>
      <w:numFmt w:val="lowerRoman"/>
      <w:lvlText w:val="%3."/>
      <w:lvlJc w:val="right"/>
      <w:pPr>
        <w:ind w:left="2509" w:hanging="180"/>
      </w:pPr>
    </w:lvl>
    <w:lvl w:ilvl="3" w:tplc="3B64BBD6" w:tentative="1">
      <w:start w:val="1"/>
      <w:numFmt w:val="decimal"/>
      <w:lvlText w:val="%4."/>
      <w:lvlJc w:val="left"/>
      <w:pPr>
        <w:ind w:left="3229" w:hanging="360"/>
      </w:pPr>
    </w:lvl>
    <w:lvl w:ilvl="4" w:tplc="83445FF6" w:tentative="1">
      <w:start w:val="1"/>
      <w:numFmt w:val="lowerLetter"/>
      <w:lvlText w:val="%5."/>
      <w:lvlJc w:val="left"/>
      <w:pPr>
        <w:ind w:left="3949" w:hanging="360"/>
      </w:pPr>
    </w:lvl>
    <w:lvl w:ilvl="5" w:tplc="C400C4E2" w:tentative="1">
      <w:start w:val="1"/>
      <w:numFmt w:val="lowerRoman"/>
      <w:lvlText w:val="%6."/>
      <w:lvlJc w:val="right"/>
      <w:pPr>
        <w:ind w:left="4669" w:hanging="180"/>
      </w:pPr>
    </w:lvl>
    <w:lvl w:ilvl="6" w:tplc="9C32CC42" w:tentative="1">
      <w:start w:val="1"/>
      <w:numFmt w:val="decimal"/>
      <w:lvlText w:val="%7."/>
      <w:lvlJc w:val="left"/>
      <w:pPr>
        <w:ind w:left="5389" w:hanging="360"/>
      </w:pPr>
    </w:lvl>
    <w:lvl w:ilvl="7" w:tplc="A028B7D8" w:tentative="1">
      <w:start w:val="1"/>
      <w:numFmt w:val="lowerLetter"/>
      <w:lvlText w:val="%8."/>
      <w:lvlJc w:val="left"/>
      <w:pPr>
        <w:ind w:left="6109" w:hanging="360"/>
      </w:pPr>
    </w:lvl>
    <w:lvl w:ilvl="8" w:tplc="57CEEF18" w:tentative="1">
      <w:start w:val="1"/>
      <w:numFmt w:val="lowerRoman"/>
      <w:lvlText w:val="%9."/>
      <w:lvlJc w:val="right"/>
      <w:pPr>
        <w:ind w:left="6829" w:hanging="180"/>
      </w:pPr>
    </w:lvl>
  </w:abstractNum>
  <w:abstractNum w:abstractNumId="1">
    <w:nsid w:val="5AC92B08"/>
    <w:multiLevelType w:val="hybridMultilevel"/>
    <w:tmpl w:val="3BBC2378"/>
    <w:lvl w:ilvl="0" w:tplc="0B8C42FC">
      <w:start w:val="1"/>
      <w:numFmt w:val="decimal"/>
      <w:lvlText w:val="%1."/>
      <w:lvlJc w:val="left"/>
      <w:pPr>
        <w:ind w:left="1069" w:hanging="360"/>
      </w:pPr>
      <w:rPr>
        <w:rFonts w:hint="default"/>
      </w:rPr>
    </w:lvl>
    <w:lvl w:ilvl="1" w:tplc="4B789DDA" w:tentative="1">
      <w:start w:val="1"/>
      <w:numFmt w:val="lowerLetter"/>
      <w:lvlText w:val="%2."/>
      <w:lvlJc w:val="left"/>
      <w:pPr>
        <w:ind w:left="1789" w:hanging="360"/>
      </w:pPr>
    </w:lvl>
    <w:lvl w:ilvl="2" w:tplc="3B826F92" w:tentative="1">
      <w:start w:val="1"/>
      <w:numFmt w:val="lowerRoman"/>
      <w:lvlText w:val="%3."/>
      <w:lvlJc w:val="right"/>
      <w:pPr>
        <w:ind w:left="2509" w:hanging="180"/>
      </w:pPr>
    </w:lvl>
    <w:lvl w:ilvl="3" w:tplc="C8CCBA14" w:tentative="1">
      <w:start w:val="1"/>
      <w:numFmt w:val="decimal"/>
      <w:lvlText w:val="%4."/>
      <w:lvlJc w:val="left"/>
      <w:pPr>
        <w:ind w:left="3229" w:hanging="360"/>
      </w:pPr>
    </w:lvl>
    <w:lvl w:ilvl="4" w:tplc="473E6E2E" w:tentative="1">
      <w:start w:val="1"/>
      <w:numFmt w:val="lowerLetter"/>
      <w:lvlText w:val="%5."/>
      <w:lvlJc w:val="left"/>
      <w:pPr>
        <w:ind w:left="3949" w:hanging="360"/>
      </w:pPr>
    </w:lvl>
    <w:lvl w:ilvl="5" w:tplc="79D8D05C" w:tentative="1">
      <w:start w:val="1"/>
      <w:numFmt w:val="lowerRoman"/>
      <w:lvlText w:val="%6."/>
      <w:lvlJc w:val="right"/>
      <w:pPr>
        <w:ind w:left="4669" w:hanging="180"/>
      </w:pPr>
    </w:lvl>
    <w:lvl w:ilvl="6" w:tplc="E502FC6A" w:tentative="1">
      <w:start w:val="1"/>
      <w:numFmt w:val="decimal"/>
      <w:lvlText w:val="%7."/>
      <w:lvlJc w:val="left"/>
      <w:pPr>
        <w:ind w:left="5389" w:hanging="360"/>
      </w:pPr>
    </w:lvl>
    <w:lvl w:ilvl="7" w:tplc="0598F186" w:tentative="1">
      <w:start w:val="1"/>
      <w:numFmt w:val="lowerLetter"/>
      <w:lvlText w:val="%8."/>
      <w:lvlJc w:val="left"/>
      <w:pPr>
        <w:ind w:left="6109" w:hanging="360"/>
      </w:pPr>
    </w:lvl>
    <w:lvl w:ilvl="8" w:tplc="2982CB36"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13FB"/>
    <w:rsid w:val="00000725"/>
    <w:rsid w:val="000019C1"/>
    <w:rsid w:val="00017D48"/>
    <w:rsid w:val="0005169F"/>
    <w:rsid w:val="000564EA"/>
    <w:rsid w:val="0006056E"/>
    <w:rsid w:val="00077D74"/>
    <w:rsid w:val="00080363"/>
    <w:rsid w:val="00083CFC"/>
    <w:rsid w:val="00093904"/>
    <w:rsid w:val="00093BC9"/>
    <w:rsid w:val="000A08D2"/>
    <w:rsid w:val="000A0958"/>
    <w:rsid w:val="000B221C"/>
    <w:rsid w:val="000C682B"/>
    <w:rsid w:val="000D2DED"/>
    <w:rsid w:val="000D3A20"/>
    <w:rsid w:val="000F1918"/>
    <w:rsid w:val="000F1FB2"/>
    <w:rsid w:val="000F7FF4"/>
    <w:rsid w:val="001019DC"/>
    <w:rsid w:val="00103C4A"/>
    <w:rsid w:val="001056AB"/>
    <w:rsid w:val="00105B9F"/>
    <w:rsid w:val="00117B7A"/>
    <w:rsid w:val="0012133E"/>
    <w:rsid w:val="00136016"/>
    <w:rsid w:val="00150A3E"/>
    <w:rsid w:val="00152150"/>
    <w:rsid w:val="00155D89"/>
    <w:rsid w:val="00171FE7"/>
    <w:rsid w:val="001810DB"/>
    <w:rsid w:val="0018184C"/>
    <w:rsid w:val="0019161D"/>
    <w:rsid w:val="0019652F"/>
    <w:rsid w:val="001A60A3"/>
    <w:rsid w:val="001C0CEB"/>
    <w:rsid w:val="001D33F6"/>
    <w:rsid w:val="001E3E5A"/>
    <w:rsid w:val="001E4EE0"/>
    <w:rsid w:val="001F7868"/>
    <w:rsid w:val="001F7C20"/>
    <w:rsid w:val="00223182"/>
    <w:rsid w:val="002234BF"/>
    <w:rsid w:val="0023639D"/>
    <w:rsid w:val="00237C9D"/>
    <w:rsid w:val="0024454C"/>
    <w:rsid w:val="00246451"/>
    <w:rsid w:val="002522B1"/>
    <w:rsid w:val="00264EF1"/>
    <w:rsid w:val="00274CD1"/>
    <w:rsid w:val="00275E05"/>
    <w:rsid w:val="002839CA"/>
    <w:rsid w:val="002A4F62"/>
    <w:rsid w:val="002A6FEF"/>
    <w:rsid w:val="002B3BF7"/>
    <w:rsid w:val="002B6F5A"/>
    <w:rsid w:val="002B7055"/>
    <w:rsid w:val="002D1208"/>
    <w:rsid w:val="002E00FB"/>
    <w:rsid w:val="002F01AA"/>
    <w:rsid w:val="002F2F71"/>
    <w:rsid w:val="00306709"/>
    <w:rsid w:val="00312E5E"/>
    <w:rsid w:val="00314F21"/>
    <w:rsid w:val="003267C9"/>
    <w:rsid w:val="00330F78"/>
    <w:rsid w:val="00332306"/>
    <w:rsid w:val="00337CA3"/>
    <w:rsid w:val="003405BB"/>
    <w:rsid w:val="00345A0D"/>
    <w:rsid w:val="0037067C"/>
    <w:rsid w:val="003722BE"/>
    <w:rsid w:val="00373255"/>
    <w:rsid w:val="00391C1A"/>
    <w:rsid w:val="003A0273"/>
    <w:rsid w:val="003B4057"/>
    <w:rsid w:val="003C78EC"/>
    <w:rsid w:val="003E2A1F"/>
    <w:rsid w:val="00403763"/>
    <w:rsid w:val="00415570"/>
    <w:rsid w:val="00422720"/>
    <w:rsid w:val="0043145E"/>
    <w:rsid w:val="00433A38"/>
    <w:rsid w:val="00436F78"/>
    <w:rsid w:val="004415E1"/>
    <w:rsid w:val="0045453E"/>
    <w:rsid w:val="0045684B"/>
    <w:rsid w:val="00462F14"/>
    <w:rsid w:val="00493314"/>
    <w:rsid w:val="004A1ECA"/>
    <w:rsid w:val="004A3ECE"/>
    <w:rsid w:val="004C5E20"/>
    <w:rsid w:val="004E2355"/>
    <w:rsid w:val="004E61D5"/>
    <w:rsid w:val="004F1B1A"/>
    <w:rsid w:val="00547CB6"/>
    <w:rsid w:val="005603AB"/>
    <w:rsid w:val="005649CC"/>
    <w:rsid w:val="005703EF"/>
    <w:rsid w:val="0057721A"/>
    <w:rsid w:val="005778A5"/>
    <w:rsid w:val="0058084D"/>
    <w:rsid w:val="0058553F"/>
    <w:rsid w:val="00591A0E"/>
    <w:rsid w:val="00593515"/>
    <w:rsid w:val="00594BE8"/>
    <w:rsid w:val="00595C36"/>
    <w:rsid w:val="0059613B"/>
    <w:rsid w:val="005A03CF"/>
    <w:rsid w:val="005B41E5"/>
    <w:rsid w:val="005C2D16"/>
    <w:rsid w:val="005C53CB"/>
    <w:rsid w:val="005C54F6"/>
    <w:rsid w:val="005E0CD5"/>
    <w:rsid w:val="005E46C5"/>
    <w:rsid w:val="005F24C0"/>
    <w:rsid w:val="005F44AE"/>
    <w:rsid w:val="00617290"/>
    <w:rsid w:val="00621FF5"/>
    <w:rsid w:val="00624115"/>
    <w:rsid w:val="00637571"/>
    <w:rsid w:val="006460D3"/>
    <w:rsid w:val="0065781C"/>
    <w:rsid w:val="00665D39"/>
    <w:rsid w:val="00672E04"/>
    <w:rsid w:val="00696E38"/>
    <w:rsid w:val="006A04A6"/>
    <w:rsid w:val="006A0C55"/>
    <w:rsid w:val="006A35E2"/>
    <w:rsid w:val="006B37FB"/>
    <w:rsid w:val="006D3B3F"/>
    <w:rsid w:val="006E1CF7"/>
    <w:rsid w:val="006E7024"/>
    <w:rsid w:val="006F7B99"/>
    <w:rsid w:val="00707984"/>
    <w:rsid w:val="0077457F"/>
    <w:rsid w:val="0078608C"/>
    <w:rsid w:val="007A30AD"/>
    <w:rsid w:val="007B118F"/>
    <w:rsid w:val="007B2DCA"/>
    <w:rsid w:val="007B50F0"/>
    <w:rsid w:val="007B5BAF"/>
    <w:rsid w:val="007D2C9D"/>
    <w:rsid w:val="007E1EB1"/>
    <w:rsid w:val="007F0415"/>
    <w:rsid w:val="007F2D77"/>
    <w:rsid w:val="007F39DE"/>
    <w:rsid w:val="007F4BAC"/>
    <w:rsid w:val="007F656C"/>
    <w:rsid w:val="008058CB"/>
    <w:rsid w:val="00805AE6"/>
    <w:rsid w:val="00823C34"/>
    <w:rsid w:val="0083021E"/>
    <w:rsid w:val="008366D4"/>
    <w:rsid w:val="008454C5"/>
    <w:rsid w:val="0084566F"/>
    <w:rsid w:val="008646A1"/>
    <w:rsid w:val="00875C5C"/>
    <w:rsid w:val="008A44F4"/>
    <w:rsid w:val="008C0528"/>
    <w:rsid w:val="008C51C8"/>
    <w:rsid w:val="008D3913"/>
    <w:rsid w:val="008F7DF2"/>
    <w:rsid w:val="00906446"/>
    <w:rsid w:val="00912315"/>
    <w:rsid w:val="00923DCF"/>
    <w:rsid w:val="00946700"/>
    <w:rsid w:val="00947CF1"/>
    <w:rsid w:val="009534F2"/>
    <w:rsid w:val="009553AA"/>
    <w:rsid w:val="00955501"/>
    <w:rsid w:val="00961A67"/>
    <w:rsid w:val="0097012D"/>
    <w:rsid w:val="00975633"/>
    <w:rsid w:val="009A7756"/>
    <w:rsid w:val="009C34CA"/>
    <w:rsid w:val="009C48E2"/>
    <w:rsid w:val="009D0E5E"/>
    <w:rsid w:val="009E251A"/>
    <w:rsid w:val="009F45E2"/>
    <w:rsid w:val="00A06FCB"/>
    <w:rsid w:val="00A10062"/>
    <w:rsid w:val="00A16AAE"/>
    <w:rsid w:val="00A23A9F"/>
    <w:rsid w:val="00A42C07"/>
    <w:rsid w:val="00A64162"/>
    <w:rsid w:val="00A66678"/>
    <w:rsid w:val="00AB4927"/>
    <w:rsid w:val="00AD2B23"/>
    <w:rsid w:val="00AE4A33"/>
    <w:rsid w:val="00B03717"/>
    <w:rsid w:val="00B16FEF"/>
    <w:rsid w:val="00B21198"/>
    <w:rsid w:val="00B3215D"/>
    <w:rsid w:val="00B376DC"/>
    <w:rsid w:val="00B550AF"/>
    <w:rsid w:val="00B6399F"/>
    <w:rsid w:val="00B83EF0"/>
    <w:rsid w:val="00B971F1"/>
    <w:rsid w:val="00BB4C25"/>
    <w:rsid w:val="00BD0F3A"/>
    <w:rsid w:val="00BE14F8"/>
    <w:rsid w:val="00BE30BE"/>
    <w:rsid w:val="00BF7F03"/>
    <w:rsid w:val="00C018B3"/>
    <w:rsid w:val="00C038B5"/>
    <w:rsid w:val="00C135F9"/>
    <w:rsid w:val="00C3141E"/>
    <w:rsid w:val="00C3561F"/>
    <w:rsid w:val="00C53A42"/>
    <w:rsid w:val="00C55A81"/>
    <w:rsid w:val="00C62134"/>
    <w:rsid w:val="00C632D6"/>
    <w:rsid w:val="00C90521"/>
    <w:rsid w:val="00CA4BDB"/>
    <w:rsid w:val="00CE45EB"/>
    <w:rsid w:val="00CE4BC7"/>
    <w:rsid w:val="00CE5A94"/>
    <w:rsid w:val="00CF0D3B"/>
    <w:rsid w:val="00D01882"/>
    <w:rsid w:val="00D14F72"/>
    <w:rsid w:val="00D15CBB"/>
    <w:rsid w:val="00D1761C"/>
    <w:rsid w:val="00D713F5"/>
    <w:rsid w:val="00D85FDD"/>
    <w:rsid w:val="00DB0242"/>
    <w:rsid w:val="00DB13FB"/>
    <w:rsid w:val="00DD7F8B"/>
    <w:rsid w:val="00E03F57"/>
    <w:rsid w:val="00E05048"/>
    <w:rsid w:val="00E170EA"/>
    <w:rsid w:val="00E17E2B"/>
    <w:rsid w:val="00E17EF0"/>
    <w:rsid w:val="00E31BBC"/>
    <w:rsid w:val="00E33BAD"/>
    <w:rsid w:val="00E37643"/>
    <w:rsid w:val="00E42AF2"/>
    <w:rsid w:val="00E55776"/>
    <w:rsid w:val="00E734FC"/>
    <w:rsid w:val="00E74296"/>
    <w:rsid w:val="00E774B0"/>
    <w:rsid w:val="00E80267"/>
    <w:rsid w:val="00E85BC4"/>
    <w:rsid w:val="00E97AF2"/>
    <w:rsid w:val="00F000E8"/>
    <w:rsid w:val="00F0565B"/>
    <w:rsid w:val="00F216CC"/>
    <w:rsid w:val="00F22EDE"/>
    <w:rsid w:val="00F3626C"/>
    <w:rsid w:val="00F3788E"/>
    <w:rsid w:val="00F46C17"/>
    <w:rsid w:val="00F53822"/>
    <w:rsid w:val="00F566F9"/>
    <w:rsid w:val="00F62380"/>
    <w:rsid w:val="00F628D4"/>
    <w:rsid w:val="00F7131A"/>
    <w:rsid w:val="00F81AB1"/>
    <w:rsid w:val="00F83E26"/>
    <w:rsid w:val="00F85E6E"/>
    <w:rsid w:val="00F91824"/>
    <w:rsid w:val="00FA22C9"/>
    <w:rsid w:val="00FA3516"/>
    <w:rsid w:val="00FB55A1"/>
    <w:rsid w:val="00FB6C7E"/>
    <w:rsid w:val="00FC2DE7"/>
    <w:rsid w:val="00FC6E18"/>
    <w:rsid w:val="00FF5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314"/>
  </w:style>
  <w:style w:type="paragraph" w:styleId="1">
    <w:name w:val="heading 1"/>
    <w:link w:val="10"/>
    <w:uiPriority w:val="9"/>
    <w:qFormat/>
    <w:rsid w:val="0049331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rsid w:val="0049331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rsid w:val="00493314"/>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rsid w:val="00493314"/>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rsid w:val="00493314"/>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rsid w:val="0049331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rsid w:val="004933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rsid w:val="004933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rsid w:val="00493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314"/>
    <w:pPr>
      <w:spacing w:after="0" w:line="240" w:lineRule="auto"/>
    </w:pPr>
  </w:style>
  <w:style w:type="character" w:customStyle="1" w:styleId="10">
    <w:name w:val="Заголовок 1 Знак"/>
    <w:link w:val="1"/>
    <w:uiPriority w:val="9"/>
    <w:rsid w:val="00493314"/>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sid w:val="00493314"/>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sid w:val="00493314"/>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sid w:val="00493314"/>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sid w:val="00493314"/>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sid w:val="00493314"/>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sid w:val="00493314"/>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sid w:val="00493314"/>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493314"/>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49331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Название Знак"/>
    <w:link w:val="a4"/>
    <w:uiPriority w:val="10"/>
    <w:rsid w:val="00493314"/>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sid w:val="00493314"/>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sid w:val="00493314"/>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sid w:val="00493314"/>
    <w:rPr>
      <w:i/>
      <w:iCs/>
      <w:color w:val="808080" w:themeColor="text1" w:themeTint="7F"/>
    </w:rPr>
  </w:style>
  <w:style w:type="character" w:styleId="a9">
    <w:name w:val="Emphasis"/>
    <w:uiPriority w:val="20"/>
    <w:qFormat/>
    <w:rsid w:val="00493314"/>
    <w:rPr>
      <w:i/>
      <w:iCs/>
    </w:rPr>
  </w:style>
  <w:style w:type="character" w:styleId="aa">
    <w:name w:val="Intense Emphasis"/>
    <w:uiPriority w:val="21"/>
    <w:qFormat/>
    <w:rsid w:val="00493314"/>
    <w:rPr>
      <w:b/>
      <w:bCs/>
      <w:i/>
      <w:iCs/>
      <w:color w:val="4472C4" w:themeColor="accent1"/>
    </w:rPr>
  </w:style>
  <w:style w:type="character" w:styleId="ab">
    <w:name w:val="Strong"/>
    <w:uiPriority w:val="22"/>
    <w:qFormat/>
    <w:rsid w:val="00493314"/>
    <w:rPr>
      <w:b/>
      <w:bCs/>
    </w:rPr>
  </w:style>
  <w:style w:type="paragraph" w:styleId="21">
    <w:name w:val="Quote"/>
    <w:link w:val="22"/>
    <w:uiPriority w:val="29"/>
    <w:qFormat/>
    <w:rsid w:val="00493314"/>
    <w:rPr>
      <w:i/>
      <w:iCs/>
      <w:color w:val="000000" w:themeColor="text1"/>
    </w:rPr>
  </w:style>
  <w:style w:type="character" w:customStyle="1" w:styleId="22">
    <w:name w:val="Цитата 2 Знак"/>
    <w:link w:val="21"/>
    <w:uiPriority w:val="29"/>
    <w:rsid w:val="00493314"/>
    <w:rPr>
      <w:i/>
      <w:iCs/>
      <w:color w:val="000000" w:themeColor="text1"/>
    </w:rPr>
  </w:style>
  <w:style w:type="paragraph" w:styleId="ac">
    <w:name w:val="Intense Quote"/>
    <w:link w:val="ad"/>
    <w:uiPriority w:val="30"/>
    <w:qFormat/>
    <w:rsid w:val="00493314"/>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sid w:val="00493314"/>
    <w:rPr>
      <w:b/>
      <w:bCs/>
      <w:i/>
      <w:iCs/>
      <w:color w:val="4472C4" w:themeColor="accent1"/>
    </w:rPr>
  </w:style>
  <w:style w:type="character" w:styleId="ae">
    <w:name w:val="Subtle Reference"/>
    <w:uiPriority w:val="31"/>
    <w:qFormat/>
    <w:rsid w:val="00493314"/>
    <w:rPr>
      <w:smallCaps/>
      <w:color w:val="ED7D31" w:themeColor="accent2"/>
      <w:u w:val="single"/>
    </w:rPr>
  </w:style>
  <w:style w:type="character" w:styleId="af">
    <w:name w:val="Intense Reference"/>
    <w:uiPriority w:val="32"/>
    <w:qFormat/>
    <w:rsid w:val="00493314"/>
    <w:rPr>
      <w:b/>
      <w:bCs/>
      <w:smallCaps/>
      <w:color w:val="ED7D31" w:themeColor="accent2"/>
      <w:spacing w:val="5"/>
      <w:u w:val="single"/>
    </w:rPr>
  </w:style>
  <w:style w:type="character" w:styleId="af0">
    <w:name w:val="Book Title"/>
    <w:uiPriority w:val="33"/>
    <w:qFormat/>
    <w:rsid w:val="00493314"/>
    <w:rPr>
      <w:b/>
      <w:bCs/>
      <w:smallCaps/>
      <w:spacing w:val="5"/>
    </w:rPr>
  </w:style>
  <w:style w:type="paragraph" w:styleId="af1">
    <w:name w:val="footnote text"/>
    <w:link w:val="af2"/>
    <w:uiPriority w:val="99"/>
    <w:semiHidden/>
    <w:unhideWhenUsed/>
    <w:rsid w:val="00493314"/>
    <w:pPr>
      <w:spacing w:after="0" w:line="240" w:lineRule="auto"/>
    </w:pPr>
    <w:rPr>
      <w:sz w:val="20"/>
      <w:szCs w:val="20"/>
    </w:rPr>
  </w:style>
  <w:style w:type="character" w:customStyle="1" w:styleId="af2">
    <w:name w:val="Текст сноски Знак"/>
    <w:link w:val="af1"/>
    <w:uiPriority w:val="99"/>
    <w:semiHidden/>
    <w:rsid w:val="00493314"/>
    <w:rPr>
      <w:sz w:val="20"/>
      <w:szCs w:val="20"/>
    </w:rPr>
  </w:style>
  <w:style w:type="character" w:styleId="af3">
    <w:name w:val="footnote reference"/>
    <w:uiPriority w:val="99"/>
    <w:semiHidden/>
    <w:unhideWhenUsed/>
    <w:rsid w:val="00493314"/>
    <w:rPr>
      <w:vertAlign w:val="superscript"/>
    </w:rPr>
  </w:style>
  <w:style w:type="paragraph" w:styleId="af4">
    <w:name w:val="endnote text"/>
    <w:link w:val="af5"/>
    <w:uiPriority w:val="99"/>
    <w:semiHidden/>
    <w:unhideWhenUsed/>
    <w:rsid w:val="00493314"/>
    <w:pPr>
      <w:spacing w:after="0" w:line="240" w:lineRule="auto"/>
    </w:pPr>
    <w:rPr>
      <w:sz w:val="20"/>
      <w:szCs w:val="20"/>
    </w:rPr>
  </w:style>
  <w:style w:type="character" w:customStyle="1" w:styleId="af5">
    <w:name w:val="Текст концевой сноски Знак"/>
    <w:link w:val="af4"/>
    <w:uiPriority w:val="99"/>
    <w:semiHidden/>
    <w:rsid w:val="00493314"/>
    <w:rPr>
      <w:sz w:val="20"/>
      <w:szCs w:val="20"/>
    </w:rPr>
  </w:style>
  <w:style w:type="character" w:styleId="af6">
    <w:name w:val="endnote reference"/>
    <w:uiPriority w:val="99"/>
    <w:semiHidden/>
    <w:unhideWhenUsed/>
    <w:rsid w:val="00493314"/>
    <w:rPr>
      <w:vertAlign w:val="superscript"/>
    </w:rPr>
  </w:style>
  <w:style w:type="paragraph" w:styleId="af7">
    <w:name w:val="Plain Text"/>
    <w:link w:val="af8"/>
    <w:uiPriority w:val="99"/>
    <w:semiHidden/>
    <w:unhideWhenUsed/>
    <w:rsid w:val="00493314"/>
    <w:pPr>
      <w:spacing w:after="0" w:line="240" w:lineRule="auto"/>
    </w:pPr>
    <w:rPr>
      <w:rFonts w:ascii="Courier New" w:hAnsi="Courier New" w:cs="Courier New"/>
      <w:sz w:val="21"/>
      <w:szCs w:val="21"/>
    </w:rPr>
  </w:style>
  <w:style w:type="character" w:customStyle="1" w:styleId="af8">
    <w:name w:val="Текст Знак"/>
    <w:link w:val="af7"/>
    <w:uiPriority w:val="99"/>
    <w:rsid w:val="00493314"/>
    <w:rPr>
      <w:rFonts w:ascii="Courier New" w:hAnsi="Courier New" w:cs="Courier New"/>
      <w:sz w:val="21"/>
      <w:szCs w:val="21"/>
    </w:rPr>
  </w:style>
  <w:style w:type="paragraph" w:styleId="af9">
    <w:name w:val="header"/>
    <w:link w:val="afa"/>
    <w:uiPriority w:val="99"/>
    <w:unhideWhenUsed/>
    <w:rsid w:val="00493314"/>
    <w:pPr>
      <w:spacing w:after="0" w:line="240" w:lineRule="auto"/>
    </w:pPr>
  </w:style>
  <w:style w:type="character" w:customStyle="1" w:styleId="afa">
    <w:name w:val="Верхний колонтитул Знак"/>
    <w:link w:val="af9"/>
    <w:uiPriority w:val="99"/>
    <w:rsid w:val="00493314"/>
  </w:style>
  <w:style w:type="paragraph" w:styleId="afb">
    <w:name w:val="footer"/>
    <w:link w:val="afc"/>
    <w:uiPriority w:val="99"/>
    <w:unhideWhenUsed/>
    <w:rsid w:val="00493314"/>
    <w:pPr>
      <w:spacing w:after="0" w:line="240" w:lineRule="auto"/>
    </w:pPr>
  </w:style>
  <w:style w:type="character" w:customStyle="1" w:styleId="afc">
    <w:name w:val="Нижний колонтитул Знак"/>
    <w:link w:val="afb"/>
    <w:uiPriority w:val="99"/>
    <w:rsid w:val="00493314"/>
  </w:style>
  <w:style w:type="paragraph" w:styleId="afd">
    <w:name w:val="List Paragraph"/>
    <w:basedOn w:val="a"/>
    <w:uiPriority w:val="34"/>
    <w:qFormat/>
    <w:rsid w:val="00493314"/>
    <w:pPr>
      <w:ind w:left="720"/>
      <w:contextualSpacing/>
    </w:pPr>
  </w:style>
  <w:style w:type="character" w:styleId="afe">
    <w:name w:val="Hyperlink"/>
    <w:basedOn w:val="a0"/>
    <w:uiPriority w:val="99"/>
    <w:unhideWhenUsed/>
    <w:rsid w:val="00493314"/>
    <w:rPr>
      <w:color w:val="0563C1" w:themeColor="hyperlink"/>
      <w:u w:val="single"/>
    </w:rPr>
  </w:style>
  <w:style w:type="character" w:customStyle="1" w:styleId="UnresolvedMention">
    <w:name w:val="Unresolved Mention"/>
    <w:basedOn w:val="a0"/>
    <w:uiPriority w:val="99"/>
    <w:semiHidden/>
    <w:unhideWhenUsed/>
    <w:rsid w:val="004933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adaptatsiya-rebenka-s-tugouhostyu-k-massovoy-shkole" TargetMode="External"/><Relationship Id="rId3" Type="http://schemas.openxmlformats.org/officeDocument/2006/relationships/settings" Target="settings.xml"/><Relationship Id="rId7" Type="http://schemas.openxmlformats.org/officeDocument/2006/relationships/hyperlink" Target="https://www.consultant.ru/document/cons_doc_LAW_140174/b819c620a8c698de35861ad4c9d9696ee0c3ee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pedagogicheskaya-kultura-roditeley-detey-s-narusheniyami-sluha-i-strategii-semeynogo-vospitaniya" TargetMode="External"/><Relationship Id="rId11" Type="http://schemas.openxmlformats.org/officeDocument/2006/relationships/theme" Target="theme/theme1.xml"/><Relationship Id="rId5" Type="http://schemas.openxmlformats.org/officeDocument/2006/relationships/hyperlink" Target="https://cyberleninka.ru/article/n/konventsiya-oon-o-pravah-invalidov-i-razvitie-inklyuzivnogo-obrazovaniya-v-rossiyskoy-federats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article/n/tipy-detsko-roditelskih-otnosheniy-v-semyah-s-gluhimi-roditelyami-i-slyshaschimi-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Никитина</dc:creator>
  <cp:lastModifiedBy>user</cp:lastModifiedBy>
  <cp:revision>10</cp:revision>
  <dcterms:created xsi:type="dcterms:W3CDTF">2023-11-01T11:46:00Z</dcterms:created>
  <dcterms:modified xsi:type="dcterms:W3CDTF">2024-03-12T12:40:00Z</dcterms:modified>
</cp:coreProperties>
</file>