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9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b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Влияние социометрического статуса 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на уровень 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39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b/>
          <w:sz w:val="24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тревожности у детей младшего школьного возраст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39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b/>
          <w:sz w:val="24"/>
          <w:szCs w:val="24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</w:r>
      <w:r>
        <w:rPr>
          <w:rFonts w:ascii="PT Astra Serif" w:hAnsi="PT Astra Serif" w:cs="PT Astra Serif" w:eastAsia="PT Astra Serif"/>
          <w:b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39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b/>
          <w:i/>
          <w:sz w:val="24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i/>
          <w:sz w:val="24"/>
          <w:szCs w:val="28"/>
          <w:highlight w:val="none"/>
        </w:rPr>
        <w:t xml:space="preserve">Рулевская Марина Владимировна,</w:t>
      </w:r>
      <w:r>
        <w:rPr>
          <w:rFonts w:ascii="PT Astra Serif" w:hAnsi="PT Astra Serif" w:cs="PT Astra Serif" w:eastAsia="PT Astra Serif"/>
          <w:b/>
          <w:i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39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b w:val="false"/>
          <w:i/>
          <w:sz w:val="24"/>
          <w:szCs w:val="28"/>
          <w:highlight w:val="none"/>
        </w:rPr>
      </w:pPr>
      <w:r>
        <w:rPr>
          <w:rFonts w:ascii="PT Astra Serif" w:hAnsi="PT Astra Serif" w:cs="PT Astra Serif" w:eastAsia="PT Astra Serif"/>
          <w:b w:val="false"/>
          <w:i/>
          <w:sz w:val="24"/>
          <w:szCs w:val="28"/>
          <w:highlight w:val="none"/>
        </w:rPr>
        <w:t xml:space="preserve">студент 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39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b w:val="false"/>
          <w:i w:val="false"/>
          <w:sz w:val="24"/>
          <w:szCs w:val="28"/>
          <w:highlight w:val="none"/>
        </w:rPr>
      </w:pPr>
      <w:r>
        <w:rPr>
          <w:rFonts w:ascii="PT Astra Serif" w:hAnsi="PT Astra Serif" w:cs="PT Astra Serif" w:eastAsia="PT Astra Serif"/>
          <w:b w:val="false"/>
          <w:i w:val="false"/>
          <w:sz w:val="24"/>
          <w:szCs w:val="28"/>
          <w:highlight w:val="none"/>
        </w:rPr>
        <w:t xml:space="preserve">Хакасский государственный институт им. Н.Ф. Катанова (г. Абакан)</w:t>
      </w:r>
      <w:r>
        <w:rPr>
          <w:rFonts w:ascii="PT Astra Serif" w:hAnsi="PT Astra Serif" w:cs="PT Astra Serif" w:eastAsia="PT Astra Serif"/>
          <w:b w:val="false"/>
          <w:i/>
          <w:sz w:val="24"/>
          <w:szCs w:val="28"/>
          <w:highlight w:val="none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39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b w:val="false"/>
          <w:i/>
          <w:sz w:val="24"/>
          <w:szCs w:val="24"/>
        </w:rPr>
      </w:pPr>
      <w:r>
        <w:rPr>
          <w:rFonts w:ascii="PT Astra Serif" w:hAnsi="PT Astra Serif" w:cs="PT Astra Serif" w:eastAsia="PT Astra Serif"/>
          <w:b w:val="false"/>
          <w:i/>
          <w:sz w:val="24"/>
          <w:szCs w:val="24"/>
        </w:rPr>
      </w:r>
      <w:r>
        <w:rPr>
          <w:rFonts w:ascii="PT Astra Serif" w:hAnsi="PT Astra Serif" w:cs="PT Astra Serif" w:eastAsia="PT Astra Serif"/>
          <w:b w:val="false"/>
          <w:i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36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  <w:szCs w:val="28"/>
          <w:highlight w:val="white"/>
        </w:rPr>
      </w:pPr>
      <w:r>
        <w:rPr>
          <w:rFonts w:ascii="PT Astra Serif" w:hAnsi="PT Astra Serif" w:cs="PT Astra Serif" w:eastAsia="PT Astra Serif"/>
          <w:color w:val="000000" w:themeColor="text1"/>
          <w:sz w:val="24"/>
          <w:highlight w:val="none"/>
        </w:rPr>
      </w:r>
      <w:r>
        <w:rPr>
          <w:rFonts w:ascii="PT Astra Serif" w:hAnsi="PT Astra Serif" w:cs="PT Astra Serif" w:eastAsia="PT Astra Serif"/>
          <w:color w:val="000000" w:themeColor="text1"/>
          <w:sz w:val="24"/>
        </w:rPr>
        <w:t xml:space="preserve">Понимание тревоги было введено в психологию психоаналитиками и психиатрами. Многие представители психоанализа рассматривали тревогу как врожденное свойство человека, как состояние, изначально присущее человеку. </w:t>
      </w:r>
      <w:r>
        <w:rPr>
          <w:rFonts w:ascii="PT Astra Serif" w:hAnsi="PT Astra Serif" w:cs="PT Astra Serif" w:eastAsia="PT Astra Serif"/>
          <w:sz w:val="24"/>
        </w:rPr>
        <w:t xml:space="preserve">В настоящее время существует несколько интерп</w:t>
      </w:r>
      <w:r>
        <w:rPr>
          <w:rFonts w:ascii="PT Astra Serif" w:hAnsi="PT Astra Serif" w:cs="PT Astra Serif" w:eastAsia="PT Astra Serif"/>
          <w:sz w:val="24"/>
        </w:rPr>
        <w:t xml:space="preserve">ретаций концепции тревоги. Основатель психоанализа З. Фрейд 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[1]</w:t>
      </w:r>
      <w:r>
        <w:rPr>
          <w:rFonts w:ascii="PT Astra Serif" w:hAnsi="PT Astra Serif" w:cs="PT Astra Serif" w:eastAsia="PT Astra Serif"/>
          <w:sz w:val="24"/>
        </w:rPr>
        <w:t xml:space="preserve"> утверждал, что у человека есть н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есколько врожденных побуждений - инстинкты, которые являются движущей силой человеческого поведения, определяют его настроение. З. Фрейд считал, что столкновение би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ологических побуждений с социальными запретами порождает невроз и беспокойство. Первоначальные инстинкты по мере взросления человека получают новые формы проявления. Однако в новых формах они сталкиваются с запретами цивилизации, и человек вынужден маскиро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ват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ь и подавлять свои побуждения. Драма психической жизни человека начинается с рождения и длится всю жизнь. З. Фрейд видит естественный выход из этой ситуации в сублимации «либидинальной энергии», то есть в направлении энергии для других жизненных целей: про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изводства и творчества. </w:t>
      </w:r>
      <w:r>
        <w:rPr>
          <w:rFonts w:ascii="PT Astra Serif" w:hAnsi="PT Astra Serif" w:cs="PT Astra Serif" w:eastAsia="PT Astra Serif"/>
          <w:b w:val="false"/>
          <w:color w:val="000000"/>
          <w:sz w:val="24"/>
          <w:highlight w:val="none"/>
        </w:rPr>
        <w:t xml:space="preserve">З. </w:t>
      </w:r>
      <w:r>
        <w:rPr>
          <w:rFonts w:ascii="PT Astra Serif" w:hAnsi="PT Astra Serif" w:cs="PT Astra Serif" w:eastAsia="PT Astra Serif"/>
          <w:b w:val="false"/>
          <w:color w:val="000000"/>
          <w:sz w:val="24"/>
          <w:highlight w:val="white"/>
        </w:rPr>
        <w:t xml:space="preserve">Фрейд выделил три основных типа тревоги 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[2]</w:t>
      </w:r>
      <w:r>
        <w:rPr>
          <w:rFonts w:ascii="PT Astra Serif" w:hAnsi="PT Astra Serif" w:cs="PT Astra Serif" w:eastAsia="PT Astra Serif"/>
          <w:b/>
          <w:color w:val="000000"/>
          <w:sz w:val="24"/>
          <w:highlight w:val="white"/>
        </w:rPr>
        <w:t xml:space="preserve">: 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1. объективная, вызванная реальной внешней опасностью; 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2. невротический, вызванный опасностью, не известной и не определенной; 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3. мораль, определяемая им как «тревога совести». 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Анализ невротической тревоги позволил Фрейду отличить два основных отличия от объективного, то есть от реального страха. Невротическая тревога отличается от объективной тревоги «тем, что опасность является внутренней, а не внешней, и что она не осознается 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сознательно». Основным источником невротической тревоги является страх перед потенциальным вредом, который может вызвать освобождение от влечения. 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36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  <w:highlight w:val="white"/>
        </w:rPr>
      </w:pP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С. 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Спилбергер 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[3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]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развел понятия тревоги и тревожности. Тревога – это негативное эмоциональное состояние, которое сопровождается внутреннем напряжением, беспокойством, активации нервной системы. 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C. Спилбергер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 [4]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 выделяет два типа тревоги: личностную и ситуативную (реактивную). 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С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итуативная тревожность, т. е. порожденная некоторой конкретной ситуацией, которая объективно вызывает беспокойство. 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Л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ичностная тревожность. Она может рассматриваться как личностная черта, проявляющаяся в постоянной склонности к переживаниям тревоги в самых различных жизненных ситуациях, в том числе и та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ких, которые объективно к этому не располагают. 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i w:val="false"/>
          <w:sz w:val="24"/>
          <w:szCs w:val="28"/>
          <w:highlight w:val="white"/>
        </w:rPr>
        <w:t xml:space="preserve">Таким обр</w:t>
      </w:r>
      <w:r>
        <w:rPr>
          <w:rFonts w:ascii="PT Astra Serif" w:hAnsi="PT Astra Serif" w:cs="PT Astra Serif" w:eastAsia="PT Astra Serif"/>
          <w:i w:val="false"/>
          <w:sz w:val="24"/>
          <w:szCs w:val="28"/>
          <w:highlight w:val="white"/>
        </w:rPr>
        <w:t xml:space="preserve">азом, следует заметить, что с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остояние тревоги или тревожность как психическое свойство находятся в конфронтации с базовыми личностными потребностями: потребностью в эмоциональном благополучии, чувстве уверенности, безопасности. 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ind w:left="0" w:right="0" w:firstLine="709"/>
        <w:jc w:val="both"/>
        <w:spacing w:lineRule="auto" w:line="240" w:after="0" w:before="0"/>
        <w:shd w:val="clear" w:color="FFFFFF"/>
        <w:rPr>
          <w:rFonts w:ascii="PT Astra Serif" w:hAnsi="PT Astra Serif" w:cs="PT Astra Serif" w:eastAsia="PT Astra Serif"/>
          <w:color w:val="000000"/>
          <w:sz w:val="24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Социометрические методы позволяют 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измерить степени сплоченности-разобщенности в группе; выявить авторитет членов группы по признакам симпатии-антипатии, где на крайних полюсах ока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зываются «лидер» группы и «отвергнутый»; обнаруживает внутригрупповых подсистем, сплоченных образований, во главе которых могут быть свои неформальные лидеры. </w:t>
      </w:r>
      <w:r>
        <w:rPr>
          <w:rFonts w:ascii="PT Astra Serif" w:hAnsi="PT Astra Serif" w:cs="PT Astra Serif" w:eastAsia="PT Astra Serif"/>
          <w:sz w:val="24"/>
        </w:rPr>
      </w:r>
    </w:p>
    <w:p>
      <w:pPr>
        <w:ind w:left="0" w:right="0" w:firstLine="709"/>
        <w:jc w:val="both"/>
        <w:spacing w:lineRule="auto" w:line="240" w:after="0" w:before="0"/>
        <w:shd w:val="clear" w:color="FFFFFF"/>
        <w:rPr>
          <w:rFonts w:ascii="PT Astra Serif" w:hAnsi="PT Astra Serif" w:cs="PT Astra Serif" w:eastAsia="PT Astra Serif"/>
          <w:color w:val="000000"/>
          <w:sz w:val="24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Согласно периодизации Д. Б. Эльконина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[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5]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, младший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школьный 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возраст 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— 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это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 сензитивный период для формирования познавательного отношения к миру, навыков учебной деятельности, организованности и саморегуляции. 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С наступлением периода среднего детства существенные изменения происходят в сфере социальных взаимодействий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.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 При этом характер социальног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о взаимодействия младших школьников существенно меняется от времени вступления в школу к концу периода среднего детства. 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ind w:left="0" w:right="0" w:firstLine="709"/>
        <w:jc w:val="both"/>
        <w:spacing w:lineRule="auto" w:line="240" w:after="0" w:before="0"/>
        <w:shd w:val="clear" w:color="FFFFFF"/>
        <w:rPr>
          <w:rFonts w:ascii="PT Astra Serif" w:hAnsi="PT Astra Serif" w:cs="PT Astra Serif" w:eastAsia="PT Astra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Младшие школьники непосредственны и импульсивны. Эмоции, которые они испытывают, легко прочитываются на лице, в позе, жесте, во всем поведении. Для практического психолога поведение ребенка, выражение им чувств – важный показатель в понимании внутреннего м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ира маленького человека, свидетельствующий о его психическом состоянии, благополучии, возможных перспективах развития. Информацию о степени эмоционального благополучия ребенка дает психологу эмоциональный фон. Эмоциональный фон может быть положительным или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 отрицательным. Отрицательный фон ребенка характеризуется подавленностью, плохим настроением, растерянностью. Ребенок почти не улыбается или делает это заискивающе, голова и плечи опущены, выражение лица грустное или индифферентное. В таких случаях возника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ют проблемы в общении и установлении контакта. Ребенок часто плачет, легко обижается, иногда без видимой причины. Он много времени проводит один, ничем не интересуется. При обследовании такой ребенок подавлен, не инициативен, с трудом входит в контакт. Одн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ой из причин такого эмоционального состояния ребенка может быть проявление повышенного уровня тревожности. Таким образом, это эмоциональное состояние может выступать в качестве одного из механизмов развития невроза, так как способствует углублению личностн</w:t>
      </w: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  <w:t xml:space="preserve">ых противоречий (например, между высоким уровнем притязаний и низкой самооценкой)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ind w:left="0" w:right="0" w:firstLine="709"/>
        <w:jc w:val="both"/>
        <w:spacing w:lineRule="auto" w:line="240" w:after="0" w:before="0"/>
        <w:shd w:val="clear" w:color="FFFFFF"/>
        <w:rPr>
          <w:rFonts w:ascii="PT Astra Serif" w:hAnsi="PT Astra Serif" w:cs="PT Astra Serif" w:eastAsia="PT Astra Serif"/>
          <w:color w:val="000000"/>
          <w:sz w:val="24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4"/>
          <w:highlight w:val="white"/>
        </w:rPr>
      </w:r>
      <w:r>
        <w:rPr>
          <w:rFonts w:ascii="PT Astra Serif" w:hAnsi="PT Astra Serif" w:cs="PT Astra Serif" w:eastAsia="PT Astra Serif"/>
          <w:sz w:val="24"/>
        </w:rPr>
        <w:t xml:space="preserve">Тревожность и страхи окружают личность с самого рождения, некоторые из них оставляют след на всю жизнь, некоторые со временем проходят. На каждом этапе психофизиологического взросления человека наступает новая ступень страхов и как выяснилось, они имеют св</w:t>
      </w:r>
      <w:r>
        <w:rPr>
          <w:rFonts w:ascii="PT Astra Serif" w:hAnsi="PT Astra Serif" w:cs="PT Astra Serif" w:eastAsia="PT Astra Serif"/>
          <w:sz w:val="24"/>
        </w:rPr>
        <w:t xml:space="preserve">ой гендерный аспект, с которыми он должен научиться бороться. Чувство тревоги, в оптимальном соотношении, защищает личность, предупреждая ее об опасности, но при высокой или даже критически высокой тревожности это может привести к клиническим последствиям.</w:t>
      </w:r>
      <w:r>
        <w:rPr>
          <w:rFonts w:ascii="PT Astra Serif" w:hAnsi="PT Astra Serif" w:cs="PT Astra Serif" w:eastAsia="PT Astra Serif"/>
          <w:sz w:val="24"/>
        </w:rPr>
        <w:t xml:space="preserve"> Поступление ребенка в школу ведет за собой ряд страхов, следственно и тревог, ему в краткие сроки нужно освоить новые социальные роли, правила, обязанности, - в этот момент важно поддержать и помочь школьнику постепенно ввести его в новый незнакомый мир. </w:t>
      </w:r>
      <w:r>
        <w:rPr>
          <w:rFonts w:ascii="PT Astra Serif" w:hAnsi="PT Astra Serif" w:cs="PT Astra Serif" w:eastAsia="PT Astra Serif"/>
          <w:sz w:val="24"/>
        </w:rPr>
        <w:t xml:space="preserve">Взрослые должны быть предельно осторожны в общении с детьми, т.к. они сами могут навязать ему тревогу и страхи. С помощью социометрии можно провести множество измерений на группе: статус, сплоченность, взаимность и т.д. По результатом, с легкостью можно вы</w:t>
      </w:r>
      <w:r>
        <w:rPr>
          <w:rFonts w:ascii="PT Astra Serif" w:hAnsi="PT Astra Serif" w:cs="PT Astra Serif" w:eastAsia="PT Astra Serif"/>
          <w:sz w:val="24"/>
        </w:rPr>
        <w:t xml:space="preserve">явить тех детей, которые нуждаются в помощи. Социометрия выявляет лидеров (формальных, не формальных), отвергнутых, принятых... можно проследить связи детей, количество подгрупп, взаимность отношений. Дети с оказавшимся низким статусам имеют проблемы в как</w:t>
      </w:r>
      <w:r>
        <w:rPr>
          <w:rFonts w:ascii="PT Astra Serif" w:hAnsi="PT Astra Serif" w:cs="PT Astra Serif" w:eastAsia="PT Astra Serif"/>
          <w:sz w:val="24"/>
        </w:rPr>
        <w:t xml:space="preserve">их либо сферах, что очень важно заметить вовремя. Любой школьник младшего возраста нуждается в понимании и одобрении родителей, учителей, только в том случае он в будущем будет иметь благоприятный статус. Процедура позволяет увидеть потаенную систему межли</w:t>
      </w:r>
      <w:r>
        <w:rPr>
          <w:rFonts w:ascii="PT Astra Serif" w:hAnsi="PT Astra Serif" w:cs="PT Astra Serif" w:eastAsia="PT Astra Serif"/>
          <w:sz w:val="24"/>
        </w:rPr>
        <w:t xml:space="preserve">чностных отношений.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36"/>
        <w:ind w:left="0" w:right="0" w:firstLine="709"/>
        <w:jc w:val="both"/>
        <w:rPr>
          <w:rFonts w:ascii="PT Astra Serif" w:hAnsi="PT Astra Serif" w:cs="PT Astra Serif" w:eastAsia="PT Astra Serif"/>
          <w:sz w:val="24"/>
          <w:highlight w:val="white"/>
        </w:rPr>
      </w:pPr>
      <w:r>
        <w:rPr>
          <w:rFonts w:ascii="PT Astra Serif" w:hAnsi="PT Astra Serif" w:cs="PT Astra Serif" w:eastAsia="PT Astra Serif"/>
          <w:sz w:val="24"/>
          <w:highlight w:val="white"/>
        </w:rPr>
        <w:t xml:space="preserve">Наше</w:t>
      </w:r>
      <w:r>
        <w:rPr>
          <w:rFonts w:ascii="PT Astra Serif" w:hAnsi="PT Astra Serif" w:cs="PT Astra Serif" w:eastAsia="PT Astra Serif"/>
          <w:spacing w:val="36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исследование</w:t>
      </w:r>
      <w:r>
        <w:rPr>
          <w:rFonts w:ascii="PT Astra Serif" w:hAnsi="PT Astra Serif" w:cs="PT Astra Serif" w:eastAsia="PT Astra Serif"/>
          <w:spacing w:val="38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проходило</w:t>
      </w:r>
      <w:r>
        <w:rPr>
          <w:rFonts w:ascii="PT Astra Serif" w:hAnsi="PT Astra Serif" w:cs="PT Astra Serif" w:eastAsia="PT Astra Serif"/>
          <w:spacing w:val="36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на</w:t>
      </w:r>
      <w:r>
        <w:rPr>
          <w:rFonts w:ascii="PT Astra Serif" w:hAnsi="PT Astra Serif" w:cs="PT Astra Serif" w:eastAsia="PT Astra Serif"/>
          <w:spacing w:val="43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базе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М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Б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ОУ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«Лицей имени Н.Г. Булакина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»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г.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Абакана.</w:t>
      </w:r>
      <w:r>
        <w:rPr>
          <w:rFonts w:ascii="PT Astra Serif" w:hAnsi="PT Astra Serif" w:cs="PT Astra Serif" w:eastAsia="PT Astra Serif"/>
          <w:sz w:val="24"/>
          <w:highlight w:val="white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36"/>
        <w:ind w:left="0" w:right="0" w:firstLine="709"/>
        <w:jc w:val="both"/>
        <w:rPr>
          <w:rFonts w:ascii="PT Astra Serif" w:hAnsi="PT Astra Serif" w:cs="PT Astra Serif" w:eastAsia="PT Astra Serif"/>
          <w:sz w:val="24"/>
          <w:highlight w:val="white"/>
        </w:rPr>
      </w:pPr>
      <w:r>
        <w:rPr>
          <w:rFonts w:ascii="PT Astra Serif" w:hAnsi="PT Astra Serif" w:cs="PT Astra Serif" w:eastAsia="PT Astra Serif"/>
          <w:sz w:val="24"/>
          <w:highlight w:val="white"/>
        </w:rPr>
        <w:t xml:space="preserve">Цель нашего исс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ледования: изучить 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взаимос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вязь социального статуса и уров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ня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 тревожности у детей младшего школьного возраста.</w:t>
      </w:r>
      <w:r>
        <w:rPr>
          <w:rFonts w:ascii="PT Astra Serif" w:hAnsi="PT Astra Serif" w:cs="PT Astra Serif" w:eastAsia="PT Astra Serif"/>
          <w:sz w:val="24"/>
          <w:highlight w:val="white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36"/>
        <w:ind w:left="0" w:right="0" w:firstLine="709"/>
        <w:jc w:val="both"/>
        <w:rPr>
          <w:rFonts w:ascii="PT Astra Serif" w:hAnsi="PT Astra Serif" w:cs="PT Astra Serif" w:eastAsia="PT Astra Serif"/>
          <w:sz w:val="24"/>
          <w:highlight w:val="white"/>
        </w:rPr>
      </w:pPr>
      <w:r>
        <w:rPr>
          <w:rFonts w:ascii="PT Astra Serif" w:hAnsi="PT Astra Serif" w:cs="PT Astra Serif" w:eastAsia="PT Astra Serif"/>
          <w:sz w:val="24"/>
          <w:highlight w:val="white"/>
        </w:rPr>
        <w:t xml:space="preserve">Исходя</w:t>
      </w:r>
      <w:r>
        <w:rPr>
          <w:rFonts w:ascii="PT Astra Serif" w:hAnsi="PT Astra Serif" w:cs="PT Astra Serif" w:eastAsia="PT Astra Serif"/>
          <w:spacing w:val="-12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из</w:t>
      </w:r>
      <w:r>
        <w:rPr>
          <w:rFonts w:ascii="PT Astra Serif" w:hAnsi="PT Astra Serif" w:cs="PT Astra Serif" w:eastAsia="PT Astra Serif"/>
          <w:spacing w:val="-7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цели</w:t>
      </w:r>
      <w:r>
        <w:rPr>
          <w:rFonts w:ascii="PT Astra Serif" w:hAnsi="PT Astra Serif" w:cs="PT Astra Serif" w:eastAsia="PT Astra Serif"/>
          <w:spacing w:val="-9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и</w:t>
      </w:r>
      <w:r>
        <w:rPr>
          <w:rFonts w:ascii="PT Astra Serif" w:hAnsi="PT Astra Serif" w:cs="PT Astra Serif" w:eastAsia="PT Astra Serif"/>
          <w:spacing w:val="-10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гипотезы</w:t>
      </w:r>
      <w:r>
        <w:rPr>
          <w:rFonts w:ascii="PT Astra Serif" w:hAnsi="PT Astra Serif" w:cs="PT Astra Serif" w:eastAsia="PT Astra Serif"/>
          <w:spacing w:val="-9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исследования,</w:t>
      </w:r>
      <w:r>
        <w:rPr>
          <w:rFonts w:ascii="PT Astra Serif" w:hAnsi="PT Astra Serif" w:cs="PT Astra Serif" w:eastAsia="PT Astra Serif"/>
          <w:spacing w:val="-6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нами</w:t>
      </w:r>
      <w:r>
        <w:rPr>
          <w:rFonts w:ascii="PT Astra Serif" w:hAnsi="PT Astra Serif" w:cs="PT Astra Serif" w:eastAsia="PT Astra Serif"/>
          <w:spacing w:val="-12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был</w:t>
      </w:r>
      <w:r>
        <w:rPr>
          <w:rFonts w:ascii="PT Astra Serif" w:hAnsi="PT Astra Serif" w:cs="PT Astra Serif" w:eastAsia="PT Astra Serif"/>
          <w:spacing w:val="-8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разработан</w:t>
      </w:r>
      <w:r>
        <w:rPr>
          <w:rFonts w:ascii="PT Astra Serif" w:hAnsi="PT Astra Serif" w:cs="PT Astra Serif" w:eastAsia="PT Astra Serif"/>
          <w:spacing w:val="-10"/>
          <w:sz w:val="24"/>
          <w:highlight w:val="white"/>
        </w:rPr>
        <w:t xml:space="preserve"> </w:t>
      </w:r>
      <w:r>
        <w:rPr>
          <w:rFonts w:ascii="PT Astra Serif" w:hAnsi="PT Astra Serif" w:cs="PT Astra Serif" w:eastAsia="PT Astra Serif"/>
          <w:spacing w:val="-2"/>
          <w:sz w:val="24"/>
          <w:highlight w:val="white"/>
        </w:rPr>
        <w:t xml:space="preserve">план</w:t>
      </w:r>
      <w:r>
        <w:rPr>
          <w:rFonts w:ascii="PT Astra Serif" w:hAnsi="PT Astra Serif" w:cs="PT Astra Serif" w:eastAsia="PT Astra Serif"/>
          <w:spacing w:val="-2"/>
          <w:sz w:val="24"/>
          <w:highlight w:val="white"/>
        </w:rPr>
        <w:t xml:space="preserve"> исследования</w:t>
      </w:r>
      <w:r>
        <w:rPr>
          <w:rFonts w:ascii="PT Astra Serif" w:hAnsi="PT Astra Serif" w:cs="PT Astra Serif" w:eastAsia="PT Astra Serif"/>
          <w:spacing w:val="-2"/>
          <w:sz w:val="24"/>
          <w:highlight w:val="white"/>
        </w:rPr>
        <w:t xml:space="preserve">:</w:t>
      </w:r>
      <w:r>
        <w:rPr>
          <w:rFonts w:ascii="PT Astra Serif" w:hAnsi="PT Astra Serif" w:cs="PT Astra Serif" w:eastAsia="PT Astra Serif"/>
          <w:spacing w:val="-2"/>
          <w:sz w:val="24"/>
          <w:highlight w:val="white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36"/>
        <w:ind w:left="0" w:right="0" w:firstLine="709"/>
        <w:jc w:val="both"/>
        <w:rPr>
          <w:rFonts w:ascii="PT Astra Serif" w:hAnsi="PT Astra Serif" w:cs="PT Astra Serif" w:eastAsia="PT Astra Serif"/>
          <w:sz w:val="24"/>
          <w:highlight w:val="white"/>
        </w:rPr>
      </w:pPr>
      <w:r>
        <w:rPr>
          <w:rFonts w:ascii="PT Astra Serif" w:hAnsi="PT Astra Serif" w:cs="PT Astra Serif" w:eastAsia="PT Astra Serif"/>
          <w:sz w:val="24"/>
          <w:szCs w:val="24"/>
          <w:highlight w:val="white"/>
        </w:rPr>
        <w:t xml:space="preserve">С помощью </w:t>
      </w:r>
      <w:r>
        <w:rPr>
          <w:rFonts w:ascii="PT Astra Serif" w:hAnsi="PT Astra Serif" w:cs="PT Astra Serif" w:eastAsia="PT Astra Serif"/>
          <w:sz w:val="24"/>
          <w:szCs w:val="24"/>
          <w:highlight w:val="white"/>
        </w:rPr>
        <w:t xml:space="preserve">методики 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«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Тест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 школьной тревожности Филлипса»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, 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методики «Социометрия Дж. Морено» </w:t>
      </w:r>
      <w:r>
        <w:rPr>
          <w:rFonts w:ascii="PT Astra Serif" w:hAnsi="PT Astra Serif" w:cs="PT Astra Serif" w:eastAsia="PT Astra Serif"/>
          <w:sz w:val="24"/>
          <w:szCs w:val="24"/>
          <w:highlight w:val="white"/>
        </w:rPr>
        <w:t xml:space="preserve">и проективной 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методики теста «Несуществующее животное»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выявить уровень тревожности подростка в различных школьных ситуациях, определить, в каких именно сферах внутришкольных отношений локализуется тревожность и какие конкретно формы принимает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.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36"/>
        <w:ind w:left="0" w:right="0" w:firstLine="709"/>
        <w:jc w:val="both"/>
        <w:rPr>
          <w:rFonts w:ascii="PT Astra Serif" w:hAnsi="PT Astra Serif" w:cs="PT Astra Serif" w:eastAsia="PT Astra Serif"/>
          <w:sz w:val="24"/>
          <w:highlight w:val="white"/>
        </w:rPr>
      </w:pPr>
      <w:r>
        <w:rPr>
          <w:rFonts w:ascii="PT Astra Serif" w:hAnsi="PT Astra Serif" w:cs="PT Astra Serif" w:eastAsia="PT Astra Serif"/>
          <w:sz w:val="24"/>
          <w:highlight w:val="white"/>
        </w:rPr>
        <w:t xml:space="preserve">Эмпирическая выборка была сформирована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стратометрическим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 отбором. Стратами стали: возраст (7-11 лет), пол (девочки и мальчики).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 Таким образом, вся эмпирическ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ая выборка составила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25 человека: 11 девочек и 15 мальчиков.</w:t>
      </w:r>
      <w:r>
        <w:rPr>
          <w:rFonts w:ascii="PT Astra Serif" w:hAnsi="PT Astra Serif" w:cs="PT Astra Serif" w:eastAsia="PT Astra Serif"/>
          <w:sz w:val="24"/>
          <w:highlight w:val="white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36"/>
        <w:ind w:left="0" w:right="0" w:firstLine="709"/>
        <w:jc w:val="both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Для выявления видов и уровней тревожности был применен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«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Тест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 школьной тревожности Филлипса»</w:t>
      </w:r>
      <w:r>
        <w:rPr>
          <w:rFonts w:ascii="PT Astra Serif" w:hAnsi="PT Astra Serif" w:cs="PT Astra Serif" w:eastAsia="PT Astra Serif"/>
          <w:sz w:val="24"/>
          <w:szCs w:val="28"/>
          <w:highlight w:val="none"/>
        </w:rPr>
        <w:t xml:space="preserve">. Направленную на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изучение уровня и характера тревожности, связанной со школой у детей младшего и среднего школьного возраст</w:t>
      </w:r>
      <w:r>
        <w:rPr>
          <w:rFonts w:ascii="PT Astra Serif" w:hAnsi="PT Astra Serif" w:cs="PT Astra Serif" w:eastAsia="PT Astra Serif"/>
          <w:sz w:val="24"/>
          <w:highlight w:val="none"/>
        </w:rPr>
        <w:t xml:space="preserve">а.</w:t>
      </w:r>
      <w:r>
        <w:rPr>
          <w:rFonts w:ascii="PT Astra Serif" w:hAnsi="PT Astra Serif" w:cs="PT Astra Serif" w:eastAsia="PT Astra Serif"/>
          <w:sz w:val="24"/>
          <w:szCs w:val="28"/>
          <w:highlight w:val="none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36"/>
        <w:ind w:left="0" w:right="0" w:firstLine="709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Полученные результаты позволяют говорить о том, что девочки и мальчики имеют нормальный уровень тревожности, 3 девочки испытывают повышенный уровень тревожности, высокий уровень тревожности у девочек не выявлен.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Мальчики испытывают нормальный уровень тревожности, 2 мальчика переживают повышенный уровень тревожности и 1 - высокий уровень тревожности.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Это позволяет сделать вывод что, значительная часть учащихся имеют нормальный уровень тревожно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сти. </w:t>
      </w:r>
      <w:r>
        <w:rPr>
          <w:rFonts w:ascii="PT Astra Serif" w:hAnsi="PT Astra Serif" w:cs="PT Astra Serif" w:eastAsia="PT Astra Serif"/>
          <w:sz w:val="24"/>
          <w:szCs w:val="28"/>
          <w:highlight w:val="none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36"/>
        <w:ind w:left="0" w:right="0" w:firstLine="709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Показатели нормального уровня тревожности значительно выше показателей повышенного и высокого уровня тревожности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по шкале «Переживание социального стресса», нормальный уровень тревожности у 9 (82%) учащихся, повышенный уровень тревожности испытывают 2 (18%) учащихся. По шкале «Фрустрация потребности в достижении успеха», нормальный уровень тревожности у 8 (73%) учащ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ихся, повышенный уровень тревожности испытывают 3 (27%) подростка. По шкале «Низкая физиологическая сопротивляемость» нормальный уровень тревожности у 9 (82%) учащихся, повышенный уровень тревожности переживают 2 (18%) ребенка.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36"/>
        <w:ind w:left="0" w:right="0" w:firstLine="709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Также незначительное различие между нормальным и повышенным уровнем тревожности выявлено по шкалам «Обща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я тревожность в школе», «Страх ситуации проверки знания», «Страх не соответствовать ожиданиям окружающих» и «Проблемы и страхи в отношениях с учителем». Однако по этим факторам количество учащихся испытывающих повышенный и высокий уровень тревожности выше.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36"/>
        <w:ind w:left="0" w:right="0" w:firstLine="709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Так по шкале «Общая тревожность в школе» нормальный уровень тревожности у 8 у (73%) учащихся, повышенный – у 2 (18%), высокий уровень тревожности переживает 1 (9%) школьник. По шкале «Страх ситуации проверки знания» нормальный уровень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тревожности у 7 (64%) учащихся, повышенный  уровень тревожности испытывают 4 (36%) школьника, высокий уровень тревожности не выявлен. По шкале «Страх не соответствовать ожиданиям окружающих» нормальный уровень тревожности у 6 (55%) школьников, повышенный –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у 4 (36%) подростков, высокий уровень тревожности переживает 1 (9%) ребенок. По шкале «Проблемы и страхи в отношениях с учителем» нормальный уровень тревожности у 7 (64%) учащихся, повышенный – у 4 (36%) подростков, высокий уровень тревожности не выявлен.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По шкале «Страх самовыражения» показат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ели повышенного уровня тревожности выше, чем показатели нормального уровня тревожности. Так нормальный уровень тревожности у 3 (27%) школьников, а повышенный уровень тревожности испытывают 6 (55%) учащихся, высокий уровень тревожности у 2 (18%) учащихся.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Результаты распределения мальчиков по уровню тревожности представлены в таблице 4.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Как видно из таблицы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показатели нормального уровня тревожности выше показателей повышенного и высокого уровня тревожности по всем факторам.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Наименее значимая для мальчиков шкала «Фрустрация потребности в достижении успеха», нормальный уровень тревожности у 14 (93%) учащихся, повышенный уровень тревожности испытывает 1 (7%) школьник, высокий уровень тревожности не выявлен.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По шкале «Общая тревожность в школе» нормальный уровень тревожности у 12 (80%) школьников, высокий уровень тревожности переживают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3 (20%) ребенка. Такие же показатели по шкале «Переживание социального стресса», нормальный уровень тревожности у 12 (80%) учащихся, повышенный – у 3 (20%) школьников. По шкале «Страх не соответствовать ожиданиям окружающих», нормальный уровень тревожно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сти у 12 (80%) школьников, повышенный – у 3 (20%) учащихся. По шкале «Низкая физиологическая сопротивляемость», нормальный уровень тревожности у 12 (80%) школьников, повышенный – у 2 (13%) учащихся и высокий уровень тревожности переживает 1 (7%) ребенок.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Более высокие показатели уровня тревожности выявлены по шкалам «Страх самовыражения», «Проблемы и страхи в отношениях с учителем» и «Страх ситуации проверки знания». Так по шкале «Страх самовыр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ажения» нормальный уровень тревожности выявлен у 11 (74%) учащихся, повышенный уровень тревожности испытывают 2 (13%) школьника, высокий уровень тревожности переживают 2 (13%) ребенка. По шкале «Проблемы и страхи в отношениях с учителем» нормальный урове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нь тревожности у 11 (74%) учащихся, повышенный – у 4 (26%) школьников. По шкале «Страх ситуации проверки знания» нормальный уровень тревожности у 8 (53%) школьников, повышенный – у 4 (26%) учащихся, высокий уровень тревожности переживают 3 (21%) ребенка.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Все сказанное позволяет сделать вывод, что показатели нормального уровня тревожности среди мальчиков и девочек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выше, чем показатели повышенного и высокого уровней тревожности. Для девочек наиболее значимой оказалась шкала «Страх самовыражения», для мальчиков шкала «Страх ситуации проверки знаний».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Для выявления личностных особенностей мы применили проективную-методику 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тест «Несуществующее животное»</w:t>
      </w:r>
      <w:r>
        <w:rPr>
          <w:rFonts w:ascii="PT Astra Serif" w:hAnsi="PT Astra Serif" w:cs="PT Astra Serif" w:eastAsia="PT Astra Serif"/>
          <w:sz w:val="24"/>
          <w:szCs w:val="28"/>
          <w:highlight w:val="none"/>
        </w:rPr>
        <w:t xml:space="preserve">. Данная методика позволила выявить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, что у 6 (55%) девочек </w:t>
        <w:br/>
        <w:t xml:space="preserve">и у 9 (60%) мальчиков в рисунке присутствие признаков тревожности, такие как о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собенности линий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(штриховые линии, множественные, эскизные), частое стирание и исправление, ш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триховка рисунка простым карандашом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, размашистая штриховка, местами выходящая за контур рисунка, и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збыток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изображений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органов чувств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на рисунке (глаза пустые без радужки или большие зачерненные, особо большие с нажимом уши, нос). 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На этапе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диагностики межличностных и межгрупповых отношений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 учащихся была использована 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методика 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«Социометрия Дж. Морено»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.</w:t>
      </w:r>
      <w:r>
        <w:rPr>
          <w:rFonts w:ascii="PT Astra Serif" w:hAnsi="PT Astra Serif" w:cs="PT Astra Serif" w:eastAsia="PT Astra Serif"/>
          <w:sz w:val="24"/>
          <w:szCs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sz w:val="24"/>
        </w:rPr>
        <w:t xml:space="preserve">Социометрический статус ребенка в системе межличностных отношений определяется числом полученных им выборов. Дети могут быть отне</w:t>
      </w:r>
      <w:r>
        <w:rPr>
          <w:rFonts w:ascii="PT Astra Serif" w:hAnsi="PT Astra Serif" w:cs="PT Astra Serif" w:eastAsia="PT Astra Serif"/>
          <w:sz w:val="24"/>
        </w:rPr>
        <w:t xml:space="preserve">сены в зависимости от этого к одной из 4-х статусных категорий: «звезды», «предпочитаемые», «принятые», «не принятые».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  <w:szCs w:val="28"/>
        </w:rPr>
        <w:t xml:space="preserve">Н</w:t>
      </w:r>
      <w:r>
        <w:rPr>
          <w:rFonts w:ascii="PT Astra Serif" w:hAnsi="PT Astra Serif" w:cs="PT Astra Serif" w:eastAsia="PT Astra Serif"/>
          <w:sz w:val="24"/>
          <w:szCs w:val="28"/>
          <w:highlight w:val="white"/>
        </w:rPr>
        <w:t xml:space="preserve">а основании полученных данных мы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 видим, что статусное положение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«звезды» имеют наиболее выгодную позицию, все выборы, которые они совершили, взаимны,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 большинство предпочтений из класса достаютс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я им, так же по номеру выбора они занимают лидирующие места. Статусное положение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«Предпочитаемые» занимает 7 человек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, половина выборов взаимны,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 большое число выборов приходится либо на тех детей, которые имеют тот же статус, либо на «Звезд», выборы на ост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альные статусы занимает маленький процент. Статус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«Принятые» имеет большое число детей – 15 человек,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 что говорит о низком уровне благополучия взаимоотношений, мало взаимных выборов, почти все выборы приходятся на первых два статуса. Статус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«Не принятые» им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еет один человек, 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не имеет ни одного выбора, сама делает выбор на «принятых» и «предпочитаемых». Группа сплочена не полностью, имеет множество подгрупп, в основном эти подгруппы являются статусными. Мы видим, что тревожность взаимосвязана с социометрически</w:t>
      </w:r>
      <w:r>
        <w:rPr>
          <w:rFonts w:ascii="PT Astra Serif" w:hAnsi="PT Astra Serif" w:cs="PT Astra Serif" w:eastAsia="PT Astra Serif"/>
          <w:sz w:val="24"/>
          <w:highlight w:val="white"/>
        </w:rPr>
        <w:t xml:space="preserve">м статусом, но не по всем факторам. 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</w:rPr>
        <w:t xml:space="preserve">На основе результатов проведенного исследования можно сделать следующие</w:t>
      </w:r>
      <w:r>
        <w:rPr>
          <w:rFonts w:ascii="PT Astra Serif" w:hAnsi="PT Astra Serif" w:cs="PT Astra Serif" w:eastAsia="PT Astra Serif"/>
          <w:sz w:val="24"/>
        </w:rPr>
        <w:t xml:space="preserve"> выводы: 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</w:rPr>
        <w:t xml:space="preserve">В целом группа обладает низкой тревожностью, больший процент школьников относится именно к этой категории.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Для девочек наиболее значимой оказалась шкала «Страх самовыражения», для мальчиков шкала «Страх ситуации проверки знаний».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</w:rPr>
        <w:t xml:space="preserve">Исследуя социометрический статус, мы видим, что статусное положение «звезды», маленький про</w:t>
      </w:r>
      <w:r>
        <w:rPr>
          <w:rFonts w:ascii="PT Astra Serif" w:hAnsi="PT Astra Serif" w:cs="PT Astra Serif" w:eastAsia="PT Astra Serif"/>
          <w:sz w:val="24"/>
        </w:rPr>
        <w:t xml:space="preserve">цент детей. Статусное положение «Предпочитаемые» занимает меньше половины детей класса. Статус «Принятые» имеет большое число детей. Статус «Не принятые» имеет один человек. Группа сплочена не полностью, имеет множество подгрупп, в основном эти подгруппы я</w:t>
      </w:r>
      <w:r>
        <w:rPr>
          <w:rFonts w:ascii="PT Astra Serif" w:hAnsi="PT Astra Serif" w:cs="PT Astra Serif" w:eastAsia="PT Astra Serif"/>
          <w:sz w:val="24"/>
        </w:rPr>
        <w:t xml:space="preserve">вляются статусными. 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</w:rPr>
        <w:t xml:space="preserve">Устанавливая взаимосвязь, мы прослеживаем следующее: </w:t>
      </w:r>
      <w:r>
        <w:rPr>
          <w:rFonts w:ascii="PT Astra Serif" w:hAnsi="PT Astra Serif" w:cs="PT Astra Serif" w:eastAsia="PT Astra Serif"/>
          <w:sz w:val="24"/>
        </w:rPr>
        <w:t xml:space="preserve">Младшие школьники, имеющие высокую общую тревожность, имеют низкий социометрический статус. Ребенок, испытывая негативное общее эмоциональное состояние, связанное с различными </w:t>
      </w:r>
      <w:r>
        <w:rPr>
          <w:rFonts w:ascii="PT Astra Serif" w:hAnsi="PT Astra Serif" w:cs="PT Astra Serif" w:eastAsia="PT Astra Serif"/>
          <w:sz w:val="24"/>
        </w:rPr>
        <w:t xml:space="preserve">формами его включения в жизнь школы, не будет пользоваться популярностью среди сверстников.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</w:rPr>
        <w:t xml:space="preserve">Младшие школьники, имеющие высокие показатели по переживанию социального стресса имеют низкий показатель по социометрическому статусу. Ребенок, переживая негативн</w:t>
      </w:r>
      <w:r>
        <w:rPr>
          <w:rFonts w:ascii="PT Astra Serif" w:hAnsi="PT Astra Serif" w:cs="PT Astra Serif" w:eastAsia="PT Astra Serif"/>
          <w:sz w:val="24"/>
        </w:rPr>
        <w:t xml:space="preserve">ое эмоциональное состояние, на этом фоне нет развития его социальным контактам среди сверстников.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</w:rPr>
        <w:t xml:space="preserve">Младшие школьники, имеющие высокие показатели по фрустрации потребности в достижении успеха, имеют низкий показатель по социометрическому статусу. Ребенок, </w:t>
      </w:r>
      <w:r>
        <w:rPr>
          <w:rFonts w:ascii="PT Astra Serif" w:hAnsi="PT Astra Serif" w:cs="PT Astra Serif" w:eastAsia="PT Astra Serif"/>
          <w:sz w:val="24"/>
        </w:rPr>
        <w:t xml:space="preserve">имея неблагоприятный психический фон, не может развить свои потребности в успехе, достижении высокого результата. Что так же может сказать страх самовыражения.</w:t>
      </w: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</w:rPr>
        <w:t xml:space="preserve">Ребенок, имеющий низкий показатель по страху самовыражения имеет низкий показатель по социомет</w:t>
      </w:r>
      <w:r>
        <w:rPr>
          <w:rFonts w:ascii="PT Astra Serif" w:hAnsi="PT Astra Serif" w:cs="PT Astra Serif" w:eastAsia="PT Astra Serif"/>
          <w:sz w:val="24"/>
        </w:rPr>
        <w:t xml:space="preserve">рич</w:t>
      </w:r>
      <w:r>
        <w:rPr>
          <w:rFonts w:ascii="PT Astra Serif" w:hAnsi="PT Astra Serif" w:cs="PT Astra Serif" w:eastAsia="PT Astra Serif"/>
          <w:sz w:val="24"/>
        </w:rPr>
        <w:t xml:space="preserve">ескому статусу. Негативное эмоциональное переживание ситуации ребенком, сопряженных с необходимостью самораскрытия, предъявление себя другим, демонстрирование своих возможностей, не позволяет ему иметь полноценные контакты со сверстниками, так как не возмо</w:t>
      </w:r>
      <w:r>
        <w:rPr>
          <w:rFonts w:ascii="PT Astra Serif" w:hAnsi="PT Astra Serif" w:cs="PT Astra Serif" w:eastAsia="PT Astra Serif"/>
          <w:sz w:val="24"/>
        </w:rPr>
        <w:t xml:space="preserve">жно желаемое поведение.</w:t>
      </w:r>
      <w:r>
        <w:rPr>
          <w:rFonts w:ascii="PT Astra Serif" w:hAnsi="PT Astra Serif" w:cs="PT Astra Serif" w:eastAsia="PT Astra Serif"/>
          <w:sz w:val="24"/>
          <w:szCs w:val="28"/>
          <w:highlight w:val="none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  <w:szCs w:val="28"/>
        </w:rPr>
        <w:t xml:space="preserve">Понимание одного из механизмов формирования тревожности у младших школьников имеет практическую значимость.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  <w:szCs w:val="28"/>
          <w:highlight w:val="none"/>
        </w:rPr>
      </w:r>
      <w:r>
        <w:rPr>
          <w:rFonts w:ascii="PT Astra Serif" w:hAnsi="PT Astra Serif" w:cs="PT Astra Serif" w:eastAsia="PT Astra Serif"/>
          <w:sz w:val="24"/>
          <w:szCs w:val="28"/>
          <w:highlight w:val="none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  <w:szCs w:val="28"/>
          <w:highlight w:val="none"/>
        </w:rPr>
      </w:r>
      <w:r>
        <w:rPr>
          <w:rFonts w:ascii="PT Astra Serif" w:hAnsi="PT Astra Serif" w:cs="PT Astra Serif" w:eastAsia="PT Astra Serif"/>
          <w:sz w:val="24"/>
          <w:szCs w:val="28"/>
          <w:highlight w:val="none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center"/>
        <w:spacing w:lineRule="auto" w:line="240"/>
        <w:rPr>
          <w:rFonts w:ascii="PT Astra Serif" w:hAnsi="PT Astra Serif" w:cs="PT Astra Serif" w:eastAsia="PT Astra Serif"/>
          <w:b/>
          <w:sz w:val="24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b/>
          <w:sz w:val="24"/>
          <w:szCs w:val="28"/>
          <w:highlight w:val="none"/>
        </w:rPr>
        <w:t xml:space="preserve">Библиографический список</w:t>
      </w:r>
      <w:r>
        <w:rPr>
          <w:rFonts w:ascii="PT Astra Serif" w:hAnsi="PT Astra Serif" w:cs="PT Astra Serif" w:eastAsia="PT Astra Serif"/>
          <w:b/>
          <w:sz w:val="24"/>
          <w:szCs w:val="28"/>
          <w:highlight w:val="none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center"/>
        <w:spacing w:lineRule="auto" w:line="240"/>
        <w:rPr>
          <w:rFonts w:ascii="PT Astra Serif" w:hAnsi="PT Astra Serif" w:cs="PT Astra Serif" w:eastAsia="PT Astra Serif"/>
          <w:b/>
          <w:sz w:val="24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b/>
          <w:sz w:val="24"/>
          <w:szCs w:val="28"/>
          <w:highlight w:val="none"/>
        </w:rPr>
      </w:r>
      <w:r>
        <w:rPr>
          <w:rFonts w:ascii="PT Astra Serif" w:hAnsi="PT Astra Serif" w:cs="PT Astra Serif" w:eastAsia="PT Astra Serif"/>
          <w:b/>
          <w:sz w:val="24"/>
          <w:szCs w:val="28"/>
          <w:highlight w:val="none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numPr>
          <w:ilvl w:val="0"/>
          <w:numId w:val="2"/>
        </w:numPr>
        <w:ind w:left="0" w:right="0" w:firstLine="0"/>
        <w:jc w:val="both"/>
        <w:spacing w:lineRule="auto" w:line="240"/>
        <w:tabs>
          <w:tab w:val="left" w:pos="425" w:leader="none"/>
        </w:tabs>
        <w:rPr>
          <w:rFonts w:ascii="PT Astra Serif" w:hAnsi="PT Astra Serif" w:cs="PT Astra Serif" w:eastAsia="PT Astra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  <w:t xml:space="preserve">Сyberlenin</w:t>
      </w:r>
      <w:r>
        <w:rPr>
          <w:rFonts w:ascii="PT Astra Serif" w:hAnsi="PT Astra Serif" w:cs="PT Astra Serif" w:eastAsia="PT Astra Serif"/>
          <w:sz w:val="24"/>
        </w:rPr>
      </w:r>
      <w:hyperlink r:id="rId11" w:tooltip="https://cyberleninka.ru/article/n/predstavleniya-o-fenomene-trevozhnosti-lichnosti-v-sovremennoy-psihologii" w:history="1">
        <w:r>
          <w:rPr>
            <w:rFonts w:ascii="PT Astra Serif" w:hAnsi="PT Astra Serif" w:cs="PT Astra Serif" w:eastAsia="PT Astra Serif"/>
            <w:sz w:val="22"/>
          </w:rPr>
        </w:r>
        <w:r>
          <w:rPr>
            <w:rFonts w:ascii="PT Astra Serif" w:hAnsi="PT Astra Serif" w:cs="PT Astra Serif" w:eastAsia="PT Astra Serif"/>
            <w:sz w:val="24"/>
          </w:rPr>
          <w:t xml:space="preserve">ka</w:t>
        </w:r>
        <w:r>
          <w:rPr>
            <w:rFonts w:ascii="PT Astra Serif" w:hAnsi="PT Astra Serif" w:cs="PT Astra Serif" w:eastAsia="PT Astra Serif"/>
            <w:sz w:val="24"/>
          </w:rPr>
          <w:t xml:space="preserve"> </w:t>
        </w:r>
        <w:r>
          <w:rPr>
            <w:rFonts w:ascii="PT Astra Serif" w:hAnsi="PT Astra Serif" w:cs="PT Astra Serif" w:eastAsia="PT Astra Serif"/>
            <w:sz w:val="24"/>
          </w:rPr>
          <w:t xml:space="preserve">= </w:t>
        </w:r>
        <w:r>
          <w:rPr>
            <w:rFonts w:ascii="PT Astra Serif" w:hAnsi="PT Astra Serif" w:cs="PT Astra Serif" w:eastAsia="PT Astra Serif"/>
            <w:sz w:val="24"/>
          </w:rPr>
          <w:t xml:space="preserve">https://cyberleninka.ru/ - </w:t>
        </w:r>
        <w:r>
          <w:rPr>
            <w:rFonts w:ascii="PT Astra Serif" w:hAnsi="PT Astra Serif" w:cs="PT Astra Serif" w:eastAsia="PT Astra Serif"/>
            <w:sz w:val="24"/>
          </w:rPr>
          <w:t xml:space="preserve">https://cyberleninka.ru/article/n/predstavleniya-o-fenomene-trevozhnosti-lichnosti-v-sovremennoy-psihologii</w:t>
        </w:r>
        <w:r>
          <w:rPr>
            <w:rFonts w:ascii="PT Astra Serif" w:hAnsi="PT Astra Serif" w:cs="PT Astra Serif" w:eastAsia="PT Astra Serif"/>
            <w:sz w:val="24"/>
          </w:rPr>
        </w:r>
        <w:r>
          <w:rPr>
            <w:rFonts w:ascii="PT Astra Serif" w:hAnsi="PT Astra Serif" w:cs="PT Astra Serif" w:eastAsia="PT Astra Serif"/>
            <w:sz w:val="22"/>
          </w:rPr>
        </w:r>
      </w:hyperlink>
      <w:r>
        <w:rPr>
          <w:rFonts w:ascii="PT Astra Serif" w:hAnsi="PT Astra Serif" w:cs="PT Astra Serif" w:eastAsia="PT Astra Serif"/>
          <w:sz w:val="24"/>
          <w:szCs w:val="28"/>
        </w:rPr>
        <w:t xml:space="preserve"> –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Текст: электронный.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numPr>
          <w:ilvl w:val="0"/>
          <w:numId w:val="2"/>
        </w:numPr>
        <w:ind w:left="0" w:right="0" w:firstLine="0"/>
        <w:jc w:val="both"/>
        <w:spacing w:lineRule="auto" w:line="240"/>
        <w:tabs>
          <w:tab w:val="left" w:pos="425" w:leader="none"/>
        </w:tabs>
        <w:rPr>
          <w:rFonts w:ascii="PT Astra Serif" w:hAnsi="PT Astra Serif" w:cs="PT Astra Serif" w:eastAsia="PT Astra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hyperlink r:id="rId12" w:tooltip="https://cyberleninka.ru/article/n/psihologicheskie-i-sotsialno-filosofskie-aspekty-fenomenov-trevogi-i-straha-ot-freyda-do-maddi-1" w:history="1">
        <w:r>
          <w:rPr>
            <w:rFonts w:ascii="PT Astra Serif" w:hAnsi="PT Astra Serif" w:cs="PT Astra Serif" w:eastAsia="PT Astra Serif"/>
            <w:sz w:val="24"/>
          </w:rPr>
          <w:t xml:space="preserve">https://cyberleninka.ru/article/n/psihologicheskie-i-sotsialno-filosofskie-aspekty-fenomenov-trevogi-i-straha-ot-freyda-do-maddi-1</w:t>
        </w:r>
        <w:r>
          <w:rPr>
            <w:rFonts w:ascii="PT Astra Serif" w:hAnsi="PT Astra Serif" w:cs="PT Astra Serif" w:eastAsia="PT Astra Serif"/>
            <w:sz w:val="24"/>
          </w:rPr>
        </w:r>
        <w:r>
          <w:rPr>
            <w:rFonts w:ascii="PT Astra Serif" w:hAnsi="PT Astra Serif" w:cs="PT Astra Serif" w:eastAsia="PT Astra Serif"/>
            <w:sz w:val="22"/>
          </w:rPr>
        </w:r>
      </w:hyperlink>
      <w:r>
        <w:rPr>
          <w:rFonts w:ascii="PT Astra Serif" w:hAnsi="PT Astra Serif" w:cs="PT Astra Serif" w:eastAsia="PT Astra Serif"/>
          <w:sz w:val="24"/>
          <w:szCs w:val="28"/>
        </w:rPr>
        <w:t xml:space="preserve"> –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Текст: электронный.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numPr>
          <w:ilvl w:val="0"/>
          <w:numId w:val="2"/>
        </w:numPr>
        <w:ind w:left="0" w:right="0" w:firstLine="0"/>
        <w:jc w:val="both"/>
        <w:spacing w:lineRule="auto" w:line="240"/>
        <w:tabs>
          <w:tab w:val="left" w:pos="425" w:leader="none"/>
        </w:tabs>
        <w:rPr>
          <w:rFonts w:ascii="PT Astra Serif" w:hAnsi="PT Astra Serif" w:cs="PT Astra Serif" w:eastAsia="PT Astra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hyperlink r:id="rId13" w:tooltip="https://www.bibliofond.ru/view.aspx?id=473523" w:history="1">
        <w:r>
          <w:rPr>
            <w:rFonts w:ascii="PT Astra Serif" w:hAnsi="PT Astra Serif" w:cs="PT Astra Serif" w:eastAsia="PT Astra Serif"/>
            <w:sz w:val="24"/>
          </w:rPr>
          <w:t xml:space="preserve">Библиофонд электронная библиотека студентов = </w:t>
        </w:r>
        <w:r>
          <w:rPr>
            <w:rFonts w:ascii="PT Astra Serif" w:hAnsi="PT Astra Serif" w:cs="PT Astra Serif" w:eastAsia="PT Astra Serif"/>
            <w:sz w:val="24"/>
          </w:rPr>
          <w:t xml:space="preserve">https://www.bibliofond.ru/start/ - </w:t>
        </w:r>
        <w:r>
          <w:rPr>
            <w:rFonts w:ascii="PT Astra Serif" w:hAnsi="PT Astra Serif" w:cs="PT Astra Serif" w:eastAsia="PT Astra Serif"/>
            <w:sz w:val="24"/>
          </w:rPr>
          <w:t xml:space="preserve">https://www.bibliofond.ru/view.aspx?id=473523</w:t>
        </w:r>
        <w:r>
          <w:rPr>
            <w:rFonts w:ascii="PT Astra Serif" w:hAnsi="PT Astra Serif" w:cs="PT Astra Serif" w:eastAsia="PT Astra Serif"/>
            <w:sz w:val="24"/>
          </w:rPr>
        </w:r>
        <w:r>
          <w:rPr>
            <w:rFonts w:ascii="PT Astra Serif" w:hAnsi="PT Astra Serif" w:cs="PT Astra Serif" w:eastAsia="PT Astra Serif"/>
            <w:sz w:val="22"/>
          </w:rPr>
        </w:r>
      </w:hyperlink>
      <w:r>
        <w:rPr>
          <w:rFonts w:ascii="PT Astra Serif" w:hAnsi="PT Astra Serif" w:cs="PT Astra Serif" w:eastAsia="PT Astra Serif"/>
          <w:sz w:val="24"/>
          <w:szCs w:val="28"/>
        </w:rPr>
        <w:t xml:space="preserve"> –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Текст: электронный.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numPr>
          <w:ilvl w:val="0"/>
          <w:numId w:val="2"/>
        </w:numPr>
        <w:ind w:left="0" w:right="0" w:firstLine="0"/>
        <w:jc w:val="both"/>
        <w:spacing w:lineRule="auto" w:line="240"/>
        <w:tabs>
          <w:tab w:val="left" w:pos="425" w:leader="none"/>
        </w:tabs>
        <w:rPr>
          <w:rFonts w:ascii="PT Astra Serif" w:hAnsi="PT Astra Serif" w:cs="PT Astra Serif" w:eastAsia="PT Astra Serif"/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  <w:szCs w:val="28"/>
        </w:rPr>
        <w:t xml:space="preserve">Прихожан, А.М. Формы и маски тревожности. Влияние тревожности на деятельность и развитие личности // Тревога и тревожность /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под ред. В.М. Астапова. - СПб.: Изд-во Питер,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2001.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–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384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с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–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Текст: непосредственный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numPr>
          <w:ilvl w:val="0"/>
          <w:numId w:val="2"/>
        </w:numPr>
        <w:ind w:left="0" w:right="0" w:firstLine="0"/>
        <w:jc w:val="both"/>
        <w:spacing w:lineRule="auto" w:line="240"/>
        <w:tabs>
          <w:tab w:val="left" w:pos="425" w:leader="none"/>
        </w:tabs>
        <w:rPr>
          <w:rFonts w:ascii="PT Astra Serif" w:hAnsi="PT Astra Serif" w:cs="PT Astra Serif" w:eastAsia="PT Astra Serif"/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  <w:t xml:space="preserve">Коломинский Я.Л. Социально-психологические проблемы взаимоотношений в малых группах и коллективах. — Вопросы психологии / </w:t>
      </w:r>
      <w:r>
        <w:rPr>
          <w:rFonts w:ascii="PT Astra Serif" w:hAnsi="PT Astra Serif" w:cs="PT Astra Serif" w:eastAsia="PT Astra Serif"/>
          <w:sz w:val="24"/>
        </w:rPr>
        <w:t xml:space="preserve">Я.Л.</w:t>
      </w:r>
      <w:r>
        <w:rPr>
          <w:rFonts w:ascii="PT Astra Serif" w:hAnsi="PT Astra Serif" w:cs="PT Astra Serif" w:eastAsia="PT Astra Serif"/>
          <w:sz w:val="24"/>
        </w:rPr>
        <w:t xml:space="preserve"> Коломинский</w:t>
      </w:r>
      <w:r>
        <w:rPr>
          <w:rFonts w:ascii="PT Astra Serif" w:hAnsi="PT Astra Serif" w:cs="PT Astra Serif" w:eastAsia="PT Astra Serif"/>
          <w:sz w:val="24"/>
        </w:rPr>
        <w:t xml:space="preserve">.: Изд-во Москва, 1971 - 6 с.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–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Текст: непосредственный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numPr>
          <w:ilvl w:val="0"/>
          <w:numId w:val="2"/>
        </w:numPr>
        <w:ind w:left="0" w:right="0" w:firstLine="0"/>
        <w:jc w:val="both"/>
        <w:spacing w:lineRule="auto" w:line="240"/>
        <w:tabs>
          <w:tab w:val="left" w:pos="425" w:leader="none"/>
        </w:tabs>
        <w:rPr>
          <w:rFonts w:ascii="PT Astra Serif" w:hAnsi="PT Astra Serif" w:cs="PT Astra Serif" w:eastAsia="PT Astra Serif"/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  <w:t xml:space="preserve">Психология. Словарь / Под общ. ред. А.В.Петровского, М.Г.Ярошевского. — 2-е изд., испр. и доп. / Изд-во Москва.: Политиздат, 1990. — 494 с.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–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Текст: непосредственный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numPr>
          <w:ilvl w:val="0"/>
          <w:numId w:val="2"/>
        </w:numPr>
        <w:ind w:left="0" w:right="0" w:firstLine="0"/>
        <w:jc w:val="both"/>
        <w:spacing w:lineRule="auto" w:line="240"/>
        <w:tabs>
          <w:tab w:val="left" w:pos="425" w:leader="none"/>
        </w:tabs>
        <w:rPr>
          <w:rFonts w:ascii="PT Astra Serif" w:hAnsi="PT Astra Serif" w:cs="PT Astra Serif" w:eastAsia="PT Astra Serif"/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  <w:t xml:space="preserve">Ефимкина Р. П. Детская психология, Новосибирск: Научно-учебный центр психологии НГУ / </w:t>
      </w:r>
      <w:r>
        <w:rPr>
          <w:rFonts w:ascii="PT Astra Serif" w:hAnsi="PT Astra Serif" w:cs="PT Astra Serif" w:eastAsia="PT Astra Serif"/>
          <w:sz w:val="24"/>
        </w:rPr>
        <w:t xml:space="preserve">Я.Л.</w:t>
      </w:r>
      <w:r>
        <w:rPr>
          <w:rFonts w:ascii="PT Astra Serif" w:hAnsi="PT Astra Serif" w:cs="PT Astra Serif" w:eastAsia="PT Astra Serif"/>
          <w:sz w:val="24"/>
        </w:rPr>
        <w:t xml:space="preserve"> Коломинский </w:t>
      </w:r>
      <w:r>
        <w:rPr>
          <w:rFonts w:ascii="PT Astra Serif" w:hAnsi="PT Astra Serif" w:cs="PT Astra Serif" w:eastAsia="PT Astra Serif"/>
          <w:sz w:val="24"/>
        </w:rPr>
        <w:t xml:space="preserve">/ Изд-во Москва - 1995.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–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Текст: непосредственный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numPr>
          <w:ilvl w:val="0"/>
          <w:numId w:val="2"/>
        </w:numPr>
        <w:ind w:left="0" w:right="0" w:firstLine="0"/>
        <w:jc w:val="both"/>
        <w:spacing w:lineRule="auto" w:line="240"/>
        <w:tabs>
          <w:tab w:val="left" w:pos="425" w:leader="none"/>
        </w:tabs>
        <w:rPr>
          <w:rFonts w:ascii="PT Astra Serif" w:hAnsi="PT Astra Serif" w:cs="PT Astra Serif" w:eastAsia="PT Astra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  <w:t xml:space="preserve">Неймак М.С. Некоторые проблемы личности школьника / </w:t>
      </w:r>
      <w:r>
        <w:rPr>
          <w:rFonts w:ascii="PT Astra Serif" w:hAnsi="PT Astra Serif" w:cs="PT Astra Serif" w:eastAsia="PT Astra Serif"/>
          <w:sz w:val="24"/>
        </w:rPr>
        <w:t xml:space="preserve">М.С. </w:t>
      </w:r>
      <w:r>
        <w:rPr>
          <w:rFonts w:ascii="PT Astra Serif" w:hAnsi="PT Astra Serif" w:cs="PT Astra Serif" w:eastAsia="PT Astra Serif"/>
          <w:sz w:val="24"/>
        </w:rPr>
        <w:t xml:space="preserve">Неймак.: Изд-во</w:t>
      </w:r>
      <w:r>
        <w:rPr>
          <w:rFonts w:ascii="PT Astra Serif" w:hAnsi="PT Astra Serif" w:cs="PT Astra Serif" w:eastAsia="PT Astra Serif"/>
          <w:sz w:val="24"/>
        </w:rPr>
        <w:t xml:space="preserve"> Москва, 1975.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–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Текст: непосредственный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840"/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sz w:val="24"/>
          <w:szCs w:val="28"/>
          <w:highlight w:val="none"/>
        </w:rPr>
      </w:r>
      <w:r>
        <w:rPr>
          <w:rFonts w:ascii="PT Astra Serif" w:hAnsi="PT Astra Serif" w:cs="PT Astra Serif" w:eastAsia="PT Astra Serif"/>
          <w:sz w:val="24"/>
          <w:szCs w:val="28"/>
          <w:highlight w:val="none"/>
        </w:rPr>
      </w:r>
      <w:r>
        <w:rPr>
          <w:rFonts w:ascii="PT Astra Serif" w:hAnsi="PT Astra Serif" w:cs="PT Astra Serif" w:eastAsia="PT Astra Serif"/>
          <w:sz w:val="24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9" w:footer="567" w:gutter="0"/>
      <w:pgNumType w:start="3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  <w:jc w:val="center"/>
    </w:pPr>
    <w:fldSimple w:instr="PAGE \* MERGEFORMAT">
      <w:r>
        <w:rPr>
          <w:rFonts w:ascii="PT Astra Serif" w:hAnsi="PT Astra Serif" w:cs="PT Astra Serif" w:eastAsia="PT Astra Serif"/>
        </w:rPr>
        <w:t xml:space="preserve">1</w:t>
      </w:r>
    </w:fldSimple>
    <w:r>
      <w:rPr>
        <w:rFonts w:ascii="PT Astra Serif" w:hAnsi="PT Astra Serif" w:cs="PT Astra Serif" w:eastAsia="PT Astra Serif"/>
      </w:rPr>
    </w:r>
    <w:r>
      <w:rPr>
        <w:rFonts w:ascii="PT Astra Serif" w:hAnsi="PT Astra Serif" w:cs="PT Astra Serif" w:eastAsia="PT Astra Serif"/>
      </w:rPr>
    </w:r>
    <w:r/>
  </w:p>
  <w:p>
    <w:pPr>
      <w:pStyle w:val="6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7">
    <w:name w:val="Heading 1"/>
    <w:basedOn w:val="833"/>
    <w:next w:val="833"/>
    <w:link w:val="6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8">
    <w:name w:val="Heading 1 Char"/>
    <w:link w:val="657"/>
    <w:uiPriority w:val="9"/>
    <w:rPr>
      <w:rFonts w:ascii="Arial" w:hAnsi="Arial" w:cs="Arial" w:eastAsia="Arial"/>
      <w:sz w:val="40"/>
      <w:szCs w:val="40"/>
    </w:rPr>
  </w:style>
  <w:style w:type="paragraph" w:styleId="659">
    <w:name w:val="Heading 2"/>
    <w:basedOn w:val="833"/>
    <w:next w:val="833"/>
    <w:link w:val="6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0">
    <w:name w:val="Heading 2 Char"/>
    <w:link w:val="659"/>
    <w:uiPriority w:val="9"/>
    <w:rPr>
      <w:rFonts w:ascii="Arial" w:hAnsi="Arial" w:cs="Arial" w:eastAsia="Arial"/>
      <w:sz w:val="34"/>
    </w:rPr>
  </w:style>
  <w:style w:type="paragraph" w:styleId="661">
    <w:name w:val="Heading 3"/>
    <w:basedOn w:val="833"/>
    <w:next w:val="833"/>
    <w:link w:val="6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2">
    <w:name w:val="Heading 3 Char"/>
    <w:link w:val="661"/>
    <w:uiPriority w:val="9"/>
    <w:rPr>
      <w:rFonts w:ascii="Arial" w:hAnsi="Arial" w:cs="Arial" w:eastAsia="Arial"/>
      <w:sz w:val="30"/>
      <w:szCs w:val="30"/>
    </w:rPr>
  </w:style>
  <w:style w:type="paragraph" w:styleId="663">
    <w:name w:val="Heading 4"/>
    <w:basedOn w:val="833"/>
    <w:next w:val="833"/>
    <w:link w:val="6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4">
    <w:name w:val="Heading 4 Char"/>
    <w:link w:val="663"/>
    <w:uiPriority w:val="9"/>
    <w:rPr>
      <w:rFonts w:ascii="Arial" w:hAnsi="Arial" w:cs="Arial" w:eastAsia="Arial"/>
      <w:b/>
      <w:bCs/>
      <w:sz w:val="26"/>
      <w:szCs w:val="26"/>
    </w:rPr>
  </w:style>
  <w:style w:type="paragraph" w:styleId="665">
    <w:name w:val="Heading 5"/>
    <w:basedOn w:val="833"/>
    <w:next w:val="833"/>
    <w:link w:val="6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6">
    <w:name w:val="Heading 5 Char"/>
    <w:link w:val="665"/>
    <w:uiPriority w:val="9"/>
    <w:rPr>
      <w:rFonts w:ascii="Arial" w:hAnsi="Arial" w:cs="Arial" w:eastAsia="Arial"/>
      <w:b/>
      <w:bCs/>
      <w:sz w:val="24"/>
      <w:szCs w:val="24"/>
    </w:rPr>
  </w:style>
  <w:style w:type="paragraph" w:styleId="667">
    <w:name w:val="Heading 6"/>
    <w:basedOn w:val="833"/>
    <w:next w:val="833"/>
    <w:link w:val="6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8">
    <w:name w:val="Heading 6 Char"/>
    <w:link w:val="667"/>
    <w:uiPriority w:val="9"/>
    <w:rPr>
      <w:rFonts w:ascii="Arial" w:hAnsi="Arial" w:cs="Arial" w:eastAsia="Arial"/>
      <w:b/>
      <w:bCs/>
      <w:sz w:val="22"/>
      <w:szCs w:val="22"/>
    </w:rPr>
  </w:style>
  <w:style w:type="paragraph" w:styleId="669">
    <w:name w:val="Heading 7"/>
    <w:basedOn w:val="833"/>
    <w:next w:val="833"/>
    <w:link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0">
    <w:name w:val="Heading 7 Char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1">
    <w:name w:val="Heading 8"/>
    <w:basedOn w:val="833"/>
    <w:next w:val="833"/>
    <w:link w:val="6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2">
    <w:name w:val="Heading 8 Char"/>
    <w:link w:val="671"/>
    <w:uiPriority w:val="9"/>
    <w:rPr>
      <w:rFonts w:ascii="Arial" w:hAnsi="Arial" w:cs="Arial" w:eastAsia="Arial"/>
      <w:i/>
      <w:iCs/>
      <w:sz w:val="22"/>
      <w:szCs w:val="22"/>
    </w:rPr>
  </w:style>
  <w:style w:type="paragraph" w:styleId="673">
    <w:name w:val="Heading 9"/>
    <w:basedOn w:val="833"/>
    <w:next w:val="833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>
    <w:name w:val="Heading 9 Char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Title"/>
    <w:basedOn w:val="833"/>
    <w:next w:val="833"/>
    <w:link w:val="6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6">
    <w:name w:val="Title Char"/>
    <w:link w:val="675"/>
    <w:uiPriority w:val="10"/>
    <w:rPr>
      <w:sz w:val="48"/>
      <w:szCs w:val="48"/>
    </w:rPr>
  </w:style>
  <w:style w:type="paragraph" w:styleId="677">
    <w:name w:val="Subtitle"/>
    <w:basedOn w:val="833"/>
    <w:next w:val="833"/>
    <w:link w:val="678"/>
    <w:qFormat/>
    <w:uiPriority w:val="11"/>
    <w:rPr>
      <w:sz w:val="24"/>
      <w:szCs w:val="24"/>
    </w:rPr>
    <w:pPr>
      <w:spacing w:after="200" w:before="200"/>
    </w:pPr>
  </w:style>
  <w:style w:type="character" w:styleId="678">
    <w:name w:val="Subtitle Char"/>
    <w:link w:val="677"/>
    <w:uiPriority w:val="11"/>
    <w:rPr>
      <w:sz w:val="24"/>
      <w:szCs w:val="24"/>
    </w:rPr>
  </w:style>
  <w:style w:type="paragraph" w:styleId="679">
    <w:name w:val="Quote"/>
    <w:basedOn w:val="833"/>
    <w:next w:val="833"/>
    <w:link w:val="680"/>
    <w:qFormat/>
    <w:uiPriority w:val="29"/>
    <w:rPr>
      <w:i/>
    </w:rPr>
    <w:pPr>
      <w:ind w:left="720" w:right="720"/>
    </w:p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3"/>
    <w:next w:val="833"/>
    <w:link w:val="68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3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>
    <w:name w:val="Header Char"/>
    <w:link w:val="683"/>
    <w:uiPriority w:val="99"/>
  </w:style>
  <w:style w:type="paragraph" w:styleId="685">
    <w:name w:val="Footer"/>
    <w:basedOn w:val="833"/>
    <w:link w:val="6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6">
    <w:name w:val="Footer Char"/>
    <w:link w:val="685"/>
    <w:uiPriority w:val="99"/>
  </w:style>
  <w:style w:type="paragraph" w:styleId="687">
    <w:name w:val="Caption"/>
    <w:basedOn w:val="833"/>
    <w:next w:val="83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685"/>
    <w:uiPriority w:val="99"/>
  </w:style>
  <w:style w:type="table" w:styleId="689">
    <w:name w:val="Table Grid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>
    <w:name w:val="Grid Table 4 - Accent 1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9">
    <w:name w:val="Grid Table 4 - Accent 2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0">
    <w:name w:val="Grid Table 4 - Accent 3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1">
    <w:name w:val="Grid Table 4 - Accent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2">
    <w:name w:val="Grid Table 4 - Accent 5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3">
    <w:name w:val="Grid Table 4 - Accent 6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4">
    <w:name w:val="Grid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1">
    <w:name w:val="Grid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3">
    <w:name w:val="List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4">
    <w:name w:val="List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5">
    <w:name w:val="List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6">
    <w:name w:val="List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7">
    <w:name w:val="List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8">
    <w:name w:val="List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9">
    <w:name w:val="List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1">
    <w:name w:val="List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2">
    <w:name w:val="List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3">
    <w:name w:val="List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4">
    <w:name w:val="List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5">
    <w:name w:val="List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6">
    <w:name w:val="List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7">
    <w:name w:val="List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9">
    <w:name w:val="List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0">
    <w:name w:val="List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1">
    <w:name w:val="List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2">
    <w:name w:val="List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3">
    <w:name w:val="List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4">
    <w:name w:val="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5">
    <w:name w:val="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6">
    <w:name w:val="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7">
    <w:name w:val="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8">
    <w:name w:val="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9">
    <w:name w:val="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0">
    <w:name w:val="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1">
    <w:name w:val="Bordered &amp; 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2">
    <w:name w:val="Bordered &amp; 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3">
    <w:name w:val="Bordered &amp; 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4">
    <w:name w:val="Bordered &amp; 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5">
    <w:name w:val="Bordered &amp; 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6">
    <w:name w:val="Bordered &amp; 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7">
    <w:name w:val="Bordered &amp; 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8">
    <w:name w:val="Bordered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9">
    <w:name w:val="Bordered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0">
    <w:name w:val="Bordered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1">
    <w:name w:val="Bordered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2">
    <w:name w:val="Bordered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3">
    <w:name w:val="Bordered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4">
    <w:name w:val="Bordered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rPr>
      <w:sz w:val="18"/>
    </w:rPr>
    <w:pPr>
      <w:spacing w:lineRule="auto" w:line="240" w:after="40"/>
    </w:p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rPr>
      <w:sz w:val="20"/>
    </w:rPr>
    <w:pPr>
      <w:spacing w:lineRule="auto" w:line="240" w:after="0"/>
    </w:p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>
    <w:name w:val="No Spacing"/>
    <w:basedOn w:val="833"/>
    <w:qFormat/>
    <w:uiPriority w:val="1"/>
    <w:pPr>
      <w:spacing w:lineRule="auto" w:line="240" w:after="0"/>
    </w:pPr>
  </w:style>
  <w:style w:type="paragraph" w:styleId="837">
    <w:name w:val="List Paragraph"/>
    <w:basedOn w:val="833"/>
    <w:qFormat/>
    <w:uiPriority w:val="34"/>
    <w:pPr>
      <w:contextualSpacing w:val="true"/>
      <w:ind w:left="720"/>
    </w:pPr>
  </w:style>
  <w:style w:type="character" w:styleId="838" w:default="1">
    <w:name w:val="Default Paragraph Font"/>
    <w:uiPriority w:val="1"/>
    <w:semiHidden/>
    <w:unhideWhenUsed/>
  </w:style>
  <w:style w:type="paragraph" w:styleId="839">
    <w:name w:val="Body Text Inden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0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table" w:styleId="841">
    <w:name w:val="Сетка таблицы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10" w:type="dxa"/>
        <w:top w:w="0" w:type="dxa"/>
        <w:right w:w="10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cyberleninka.ru/article/n/predstavleniya-o-fenomene-trevozhnosti-lichnosti-v-sovremennoy-psihologii" TargetMode="External"/><Relationship Id="rId12" Type="http://schemas.openxmlformats.org/officeDocument/2006/relationships/hyperlink" Target="https://cyberleninka.ru/article/n/psihologicheskie-i-sotsialno-filosofskie-aspekty-fenomenov-trevogi-i-straha-ot-freyda-do-maddi-1" TargetMode="External"/><Relationship Id="rId13" Type="http://schemas.openxmlformats.org/officeDocument/2006/relationships/hyperlink" Target="https://www.bibliofond.ru/view.aspx?id=4735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2023-12-28T03:55:19Z</dcterms:modified>
</cp:coreProperties>
</file>