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2B" w:rsidRPr="00BA662B" w:rsidRDefault="00BA662B" w:rsidP="00BA66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Сенсорная интеграция: что за методика?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Многие родители, услышав про СИ, задаются вопросом: «Сенсорная интеграция – что это такое?»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Отвечаем и подробно рассказываем.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Сенсорная интеграция (от лат. «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sensus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>» - ощущение, «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integratio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» - восстановление) – это </w:t>
      </w:r>
      <w:proofErr w:type="gram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определенный процесс</w:t>
      </w:r>
      <w:proofErr w:type="gram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которого нервная система получает информацию от рецепторов органов чувств и, анализируя их, использует для выполнения целенаправленной деятельности.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Это своего рода способность нервной системы продуктивно свести воедино информацию, поступающую от разных каналов.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От такого, насколько развита данная способность во многом зависит успешность деятельности человека в целом.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Потому ее важно развивать при помощи специальных занятий по сенсорной интеграции.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Итогом таких занятий становятся правильное сенсомоторное развитие и мгновенные рефлексы на внешние раздражители.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Условно сенсорная интеграция «заставляет» мозг воспринимать информацию от рецепторов (и реагировать на неё) быстрее, соответственно, процессы воспроизведения различных функций ускоряются.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возможности сенсорной интеграции описала американский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эрготерапевт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, психолог и педагог Энн Джин Айрес.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Разработанные методики на основе сенсорно-интегративного подхода она представила в 1963 году в Университете Южной Калифорнии в рамках своей диссертации по педагогической психологии.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С 1976 года Айрес занималась исключительно практикой по своим наработкам в области сенсомоторного развития, с помощью которых оказывала помощь детям с различными сенсорными нарушениями. 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Сегодня этот метод применяется во всех странах мира и помогает детям побороть моторную неловкость и восстановить баланс «рецептор-рефлекс».</w:t>
      </w:r>
    </w:p>
    <w:p w:rsidR="00BA662B" w:rsidRDefault="00BA662B" w:rsidP="00BA66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Кто проводит такие занятия?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Сенсорная интеграция – это, прежде всего, работа с мозговыми функциями, поэтому чаще всего занятия с использованием сенсорно-интегративных методик проводят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нейропсихологи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 и дефектологи, прошедшие дополнительное образование по данному направлению.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 восстановлению и/или развитию сенсомоторных функций подбирается индивидуально; для каждого ребенка это разные игры и занятия, направленные непосредственно на ту область, которая ему дается сложнее. 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Дисфункция сенсорной интеграции, как правило, встречается комплексная, т.е. когда нарушения проявляются в работе нескольких органов чувств. Однако бывает и узконаправленная дисфункция. 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На что стоит обратить внимание, и как проявляются нарушения сенсорной интеграции?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 стороны слуховой функции: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боязнь громких звуков и шума, непереносимость некоторых видов музыки или музыки в целом, негативные реакции на пение/голос, невосприимчивость обращений, растерянность в людных и общественных местах.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 стороны зрительной системы: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светобоязнь (предпочтение к полумраку и темноте), напряжение при рассматривании предметов, неуклюжесть при спусках и подъемах (например, на ступеньках), не смотрит в глаза собеседнику.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 стороны осязательной функции: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воздержание от игр с пластилином, тестом, красками, мелкими предметами, снижение болевой и температурной чувствительности, не терпят прикосновений к себе. Проявляется негативная реакция на некоторые виды ткани/одежды, не любят ходить босиком.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 стороны вестибулярного аппарата: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неуклюжесть и неловкость движений, неустойчивость, негативные проявления к активным играм, детским площадкам и спорту, мышечный тонус, проблемы с концентрацией внимания и координацией, излишняя тревожность.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 стороны вкусовой и обонятельной систем: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чувствительность к пище (отказ от некоторых видов продуктов), снижение вкусовых рецепторов, негативная реакция на запахи, плохая чувствительность к запахам.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При проявлении нескольких нарушений из вышеперечисленной симптоматики необходимо обратиться к специалистам и провести диагностику на предмет сенсорной дисфункции.</w:t>
      </w:r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62B" w:rsidRPr="00BA662B" w:rsidRDefault="00BA662B" w:rsidP="00BA662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A662B">
        <w:rPr>
          <w:rFonts w:ascii="Times New Roman" w:hAnsi="Times New Roman" w:cs="Times New Roman"/>
          <w:b/>
          <w:sz w:val="36"/>
          <w:szCs w:val="36"/>
          <w:lang w:eastAsia="ru-RU"/>
        </w:rPr>
        <w:t>Сенсорная интеграция для ребенка, который никак</w:t>
      </w:r>
    </w:p>
    <w:p w:rsidR="00BA662B" w:rsidRPr="00BA662B" w:rsidRDefault="00BA662B" w:rsidP="00BA662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A662B">
        <w:rPr>
          <w:rFonts w:ascii="Times New Roman" w:hAnsi="Times New Roman" w:cs="Times New Roman"/>
          <w:b/>
          <w:sz w:val="36"/>
          <w:szCs w:val="36"/>
          <w:lang w:eastAsia="ru-RU"/>
        </w:rPr>
        <w:t>не заговорит</w:t>
      </w:r>
    </w:p>
    <w:p w:rsid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Сенсорная интеграция и речь имеют очень тесную связь. Дисфункция сенсорной интеграции – одна из частых причин ЗРР (задержки речевого развития), именно поэтому деткам, у которых наблюдаются речевые трудности, рекомендованы занятия с использованием сенсорно-интегративных методик. Так, для запуска речи используются игры, направленные на развитие мелкой моторики: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, «сухие» бассейны, игры с крупами, песком и т.д. В залах для занятий сенсорной интеграцией создаются все условия для максимального погружения ребенка в увлекательную игровую среду. 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Считается, что сенсорная интеграция – один из самых эффективных способов для скорейшего запуска речи.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Использование сенсорной интеграции при СДВГ, РАС, аутизме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Нарушения сенсорной интеграции возникают в результате следующих причин: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Генетическая предрасположенность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Патологии внутриутробного развития/внутриутробные инфекции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Родовые травмы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Патологии в новорожденном/грудничковом периодах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Средовые факторы (экология)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Нарушения нервно-психического развития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Черепно-мозговые травмы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Детский церебральный паралич (ДЦП)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Расстройства аутистического спектра (РАС)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Врожденный аутизм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А также в результате синдрома дефицита вни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мания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(СДВГ).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При СДВГ, РАС, ДЦП и аутизме комплексные занятия с сенсорной интеграцией необходимы в 100% случаев, т.к. являются одним из эффективных методом для развития высших психических функций детей с нарушениями мозговой деятельности и повреждениями коры головного мозга. Для каждого ребенка программа по сенсорной интеграции разрабатывается индивидуально, учитывая способности и особенности конкретного малыша.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6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Где и как проводятся занятия по сенсорной интеграции?</w:t>
      </w:r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занятия по сенсорной интеграции проводятся специалистами в детских коррекционно-развивающих центрах. Под данный вид занятий отводится отдельная комната. Зал оборудуют различными предметами игрового формата, взаимодействие с которыми положительно сказывается на развитии функций головного мозга.</w:t>
      </w:r>
    </w:p>
    <w:p w:rsidR="00BA662B" w:rsidRPr="00BA662B" w:rsidRDefault="00BA662B" w:rsidP="00BA662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включает в себя «</w:t>
      </w:r>
      <w:r w:rsidRPr="00BA6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комната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сенсорной интеграции</w:t>
      </w:r>
      <w:r w:rsidRPr="00BA66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»?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Различные гамаки, маты, балансиры, качалки в разных формах (бревно, платформа, бочка, куб, шар и т.д.).</w:t>
      </w:r>
      <w:r w:rsidRPr="00BA662B">
        <w:rPr>
          <w:rFonts w:ascii="Times New Roman" w:hAnsi="Times New Roman" w:cs="Times New Roman"/>
          <w:sz w:val="28"/>
          <w:szCs w:val="28"/>
          <w:lang w:eastAsia="ru-RU"/>
        </w:rPr>
        <w:br/>
        <w:t>- Различные виды шведских стенок, комплексы со спортивно-игровым уклоном.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«Сухие» бассейны, водяные матрацы и батуты.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Веревочные тоннели и сенсорные дорожки для ходьбы.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Лотки с различными предметами для развития мелкой моторики (песок, крупы, шарики и т.д.).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бизикубы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62B">
        <w:rPr>
          <w:rFonts w:ascii="Times New Roman" w:hAnsi="Times New Roman" w:cs="Times New Roman"/>
          <w:sz w:val="28"/>
          <w:szCs w:val="28"/>
          <w:lang w:eastAsia="ru-RU"/>
        </w:rPr>
        <w:t>бизидомики</w:t>
      </w:r>
      <w:proofErr w:type="spellEnd"/>
      <w:r w:rsidRPr="00BA66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Утяжеленные одеяла и подушки.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Шуршащие предметы, яркие (разных цветов и форм).</w:t>
      </w:r>
    </w:p>
    <w:p w:rsidR="00BA662B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Развивающие коврики и столы.</w:t>
      </w:r>
    </w:p>
    <w:p w:rsidR="00205C13" w:rsidRPr="00BA662B" w:rsidRDefault="00BA662B" w:rsidP="00BA66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662B">
        <w:rPr>
          <w:rFonts w:ascii="Times New Roman" w:hAnsi="Times New Roman" w:cs="Times New Roman"/>
          <w:sz w:val="28"/>
          <w:szCs w:val="28"/>
          <w:lang w:eastAsia="ru-RU"/>
        </w:rPr>
        <w:t>- Световое и звуковое оборудование и т.п.</w:t>
      </w:r>
    </w:p>
    <w:sectPr w:rsidR="00205C13" w:rsidRPr="00BA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B"/>
    <w:rsid w:val="001044E7"/>
    <w:rsid w:val="00205C13"/>
    <w:rsid w:val="00B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A7F"/>
  <w15:chartTrackingRefBased/>
  <w15:docId w15:val="{3EB16C95-2072-4BB7-BAB8-C2DB322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6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2022-01-21T11:58:00Z</cp:lastPrinted>
  <dcterms:created xsi:type="dcterms:W3CDTF">2022-01-21T11:43:00Z</dcterms:created>
  <dcterms:modified xsi:type="dcterms:W3CDTF">2022-01-21T12:01:00Z</dcterms:modified>
</cp:coreProperties>
</file>