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7" w:rsidRPr="00427CB7" w:rsidRDefault="00427CB7" w:rsidP="00427CB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bookmarkStart w:id="0" w:name="_GoBack"/>
      <w:r w:rsidRPr="00427CB7">
        <w:rPr>
          <w:color w:val="000000"/>
        </w:rPr>
        <w:t>МЕТОДИКА ПРИМЕНЕНИЯ НЕСТАНДАРТНЫХ УПРАЖНЕНИЙ С ИСПОЛЬЗОВАНИЕМ НЕСТАНДАРТНОГО ОБОРУДОВАНИЯ ДЛЯ ДЕТЕЙ С ОВЗ</w:t>
      </w:r>
    </w:p>
    <w:p w:rsidR="00427CB7" w:rsidRPr="00427CB7" w:rsidRDefault="00427CB7" w:rsidP="00427CB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</w:p>
    <w:p w:rsidR="00427CB7" w:rsidRPr="00427CB7" w:rsidRDefault="00427CB7" w:rsidP="00427CB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27CB7">
        <w:rPr>
          <w:color w:val="000000"/>
          <w:sz w:val="24"/>
          <w:szCs w:val="24"/>
        </w:rPr>
        <w:t xml:space="preserve">Аннотация: Нестандартное оборудование – это то, что в последнее время так необходимо на уроках физической культуры. Ведь </w:t>
      </w:r>
      <w:proofErr w:type="gramStart"/>
      <w:r w:rsidRPr="00427CB7">
        <w:rPr>
          <w:color w:val="000000"/>
          <w:sz w:val="24"/>
          <w:szCs w:val="24"/>
        </w:rPr>
        <w:t>обучающиеся</w:t>
      </w:r>
      <w:proofErr w:type="gramEnd"/>
      <w:r w:rsidRPr="00427CB7">
        <w:rPr>
          <w:color w:val="000000"/>
          <w:sz w:val="24"/>
          <w:szCs w:val="24"/>
        </w:rPr>
        <w:t xml:space="preserve"> с ОВЗ нуждаются не только в хорошем контроле, но и в правильно подобранном оборудовании. Благодаря нестандартному оборудованию проявляется интерес со стороны </w:t>
      </w:r>
      <w:proofErr w:type="gramStart"/>
      <w:r w:rsidRPr="00427CB7">
        <w:rPr>
          <w:color w:val="000000"/>
          <w:sz w:val="24"/>
          <w:szCs w:val="24"/>
        </w:rPr>
        <w:t>обучающихся</w:t>
      </w:r>
      <w:proofErr w:type="gramEnd"/>
      <w:r w:rsidRPr="00427CB7">
        <w:rPr>
          <w:color w:val="000000"/>
          <w:sz w:val="24"/>
          <w:szCs w:val="24"/>
        </w:rPr>
        <w:t xml:space="preserve">. </w:t>
      </w:r>
      <w:r w:rsidRPr="00427CB7">
        <w:rPr>
          <w:rFonts w:cs="Times New Roman"/>
          <w:sz w:val="24"/>
          <w:szCs w:val="24"/>
        </w:rPr>
        <w:t xml:space="preserve">Группа школьников с ОВЗ крайне неоднородна. Это определяется, прежде всего, тем, что в него входят дети с различными нарушениями развития. </w:t>
      </w:r>
    </w:p>
    <w:p w:rsidR="00427CB7" w:rsidRPr="00427CB7" w:rsidRDefault="00427CB7" w:rsidP="00427CB7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r w:rsidRPr="00427CB7">
        <w:rPr>
          <w:color w:val="000000"/>
        </w:rPr>
        <w:t xml:space="preserve"> </w:t>
      </w:r>
    </w:p>
    <w:p w:rsidR="00427CB7" w:rsidRPr="00427CB7" w:rsidRDefault="00427CB7" w:rsidP="006F6786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r w:rsidRPr="00427CB7">
        <w:rPr>
          <w:rStyle w:val="c2"/>
          <w:color w:val="000000"/>
        </w:rPr>
        <w:t xml:space="preserve">При своей работе обязательно опираемся на нормативно – правовую базу. А так же существуют моменты, на которые строго необходимо обращать внимание, например, группа здоровья, погодные условия, настроение обучающегося и др. </w:t>
      </w:r>
    </w:p>
    <w:p w:rsidR="007807AD" w:rsidRPr="00427CB7" w:rsidRDefault="007807AD" w:rsidP="006F6786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proofErr w:type="gramStart"/>
      <w:r w:rsidRPr="00427CB7">
        <w:rPr>
          <w:rStyle w:val="c2"/>
          <w:color w:val="000000"/>
        </w:rPr>
        <w:t>Методы, применяемые в процессе занятий физическими упражнениями в соответствии с конкретной задачей и условиями занятий физическими упражнениями каждый метод реализуется</w:t>
      </w:r>
      <w:proofErr w:type="gramEnd"/>
      <w:r w:rsidRPr="00427CB7">
        <w:rPr>
          <w:rStyle w:val="c2"/>
          <w:color w:val="000000"/>
        </w:rPr>
        <w:t xml:space="preserve"> с помощью методических приёмов, входящих в состав данного метода. </w:t>
      </w:r>
    </w:p>
    <w:p w:rsidR="007807AD" w:rsidRPr="00427CB7" w:rsidRDefault="007807AD" w:rsidP="006F6786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r w:rsidRPr="00427CB7">
        <w:rPr>
          <w:rStyle w:val="c2"/>
          <w:color w:val="000000"/>
        </w:rPr>
        <w:t xml:space="preserve">Методы обучения выбираются в зависимости от поставленных задач, возрастных особенностей детей, их подготовленности, сложности и характера упражнения, этапа обучения. </w:t>
      </w:r>
    </w:p>
    <w:p w:rsidR="007807AD" w:rsidRPr="00427CB7" w:rsidRDefault="007807AD" w:rsidP="006F6786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27CB7">
        <w:rPr>
          <w:rStyle w:val="c2"/>
          <w:color w:val="000000"/>
        </w:rPr>
        <w:t>Основу методов физического воспитания составляет регулирование нагрузок и их гармоничное, продуманное сочетание с отдыхом.</w:t>
      </w:r>
    </w:p>
    <w:p w:rsidR="007807AD" w:rsidRPr="00427CB7" w:rsidRDefault="00BD043B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t xml:space="preserve">Наши дети принимают участие в соревнованиях, не только стараемся организовывать </w:t>
      </w:r>
      <w:proofErr w:type="spellStart"/>
      <w:r w:rsidRPr="00427CB7">
        <w:rPr>
          <w:rFonts w:cs="Times New Roman"/>
          <w:sz w:val="24"/>
          <w:szCs w:val="24"/>
        </w:rPr>
        <w:t>внутришкольные</w:t>
      </w:r>
      <w:proofErr w:type="spellEnd"/>
      <w:r w:rsidRPr="00427CB7">
        <w:rPr>
          <w:rFonts w:cs="Times New Roman"/>
          <w:sz w:val="24"/>
          <w:szCs w:val="24"/>
        </w:rPr>
        <w:t xml:space="preserve">, но и посещать соревнования. </w:t>
      </w:r>
    </w:p>
    <w:p w:rsidR="00B127E9" w:rsidRPr="00427CB7" w:rsidRDefault="00716184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t xml:space="preserve"> </w:t>
      </w:r>
      <w:proofErr w:type="gramStart"/>
      <w:r w:rsidR="00D834B7" w:rsidRPr="00427CB7">
        <w:rPr>
          <w:rFonts w:cs="Times New Roman"/>
          <w:sz w:val="24"/>
          <w:szCs w:val="24"/>
        </w:rPr>
        <w:t>«Стандартный спортивный инвентарь позволяет решать множество педагогических задач, но ограничивает диапазон применяемых упражнений, вызывает у обучающихся привыкание, создает ощущение однообразия.</w:t>
      </w:r>
      <w:proofErr w:type="gramEnd"/>
      <w:r w:rsidR="00D834B7" w:rsidRPr="00427CB7">
        <w:rPr>
          <w:rFonts w:cs="Times New Roman"/>
          <w:sz w:val="24"/>
          <w:szCs w:val="24"/>
        </w:rPr>
        <w:t xml:space="preserve"> Поэтому возникает необходимость в придумывании и создании дополнительного нестандартного оборудования. </w:t>
      </w:r>
    </w:p>
    <w:p w:rsidR="00427CB7" w:rsidRPr="00427CB7" w:rsidRDefault="00D834B7" w:rsidP="006F6786">
      <w:pPr>
        <w:spacing w:after="0" w:line="360" w:lineRule="auto"/>
        <w:ind w:firstLine="567"/>
        <w:jc w:val="both"/>
        <w:rPr>
          <w:rFonts w:cs="Times New Roman"/>
          <w:color w:val="333333"/>
          <w:sz w:val="24"/>
          <w:szCs w:val="24"/>
        </w:rPr>
      </w:pPr>
      <w:r w:rsidRPr="00427CB7">
        <w:rPr>
          <w:rFonts w:cs="Times New Roman"/>
          <w:sz w:val="24"/>
          <w:szCs w:val="24"/>
        </w:rPr>
        <w:t>Нестандартный инвентарь — то новое, с чем сталкивается ученик на занятиях физической культурой. Применение нестандартного спортивного инвентаря является мощным фактором повышения мотивации школьников к изучению физической культуры, физическому совершенствованию. Поэтому разработка и внедрение нестандартного инвентаря может быть признано в качестве инновационного компонента деятельности учителя физической культуры»</w:t>
      </w:r>
      <w:r w:rsidR="00427CB7" w:rsidRPr="00427CB7">
        <w:rPr>
          <w:rFonts w:cs="Times New Roman"/>
          <w:sz w:val="24"/>
          <w:szCs w:val="24"/>
        </w:rPr>
        <w:t>.</w:t>
      </w:r>
    </w:p>
    <w:p w:rsidR="00D834B7" w:rsidRPr="00427CB7" w:rsidRDefault="00D834B7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lastRenderedPageBreak/>
        <w:t>Оборудование должно соответствовать гигиеническим и техническим требованиям: оборудование легкое, прочное и безопасное, удобное в применении, компактное, эстетичное. Оборудование должно обеспечивать в полной мере условия для развития двигательных умений и навыков. Оборудование должно выполнять развивающую роль, быть доступным для активности детей, стать предметом для разминочных упражнений в начале урока, может изготовляться родителями и применяться детьми дома во время утренней гимнастики. Оборудование должно быть универсальным, ярким, необычным, привлекать ребенка.</w:t>
      </w:r>
    </w:p>
    <w:p w:rsidR="007807AD" w:rsidRPr="00427CB7" w:rsidRDefault="00716184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t>Мяч представляет собой великолепный тренаж</w:t>
      </w:r>
      <w:r w:rsidR="00267ED6" w:rsidRPr="00427CB7">
        <w:rPr>
          <w:rFonts w:cs="Times New Roman"/>
          <w:sz w:val="24"/>
          <w:szCs w:val="24"/>
        </w:rPr>
        <w:t>ер для формирования рефлекса правильной осанки и мышечного корсета. При занятии выводит тело из состояния покоя, активирует и тренирует систему поддержания и восстановления равновесия. Мяч сам по себе является упругой, пульсирующей средой. Что позволяет в положении лежа на животе активировать брюшной тип дыхания и подключать к дыханию грудную и тазовую диафрагму.</w:t>
      </w:r>
    </w:p>
    <w:p w:rsidR="00CF0769" w:rsidRPr="00427CB7" w:rsidRDefault="00D834B7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t xml:space="preserve">«Катушки» — нестандартное физкультурное оборудование из бросового материала. Можно взять бутылки и наполнить их песком, дома это могут быть скалки которые давно ни кому не нужны или приобрести специально, </w:t>
      </w:r>
      <w:r w:rsidR="00CF0769" w:rsidRPr="00427CB7">
        <w:rPr>
          <w:rFonts w:cs="Times New Roman"/>
          <w:sz w:val="24"/>
          <w:szCs w:val="24"/>
        </w:rPr>
        <w:t xml:space="preserve">гимнастические палки, эстафетные палочки и </w:t>
      </w:r>
      <w:proofErr w:type="spellStart"/>
      <w:r w:rsidR="00CF0769" w:rsidRPr="00427CB7">
        <w:rPr>
          <w:rFonts w:cs="Times New Roman"/>
          <w:sz w:val="24"/>
          <w:szCs w:val="24"/>
        </w:rPr>
        <w:t>тд</w:t>
      </w:r>
      <w:proofErr w:type="spellEnd"/>
      <w:r w:rsidR="00CF0769" w:rsidRPr="00427CB7">
        <w:rPr>
          <w:rFonts w:cs="Times New Roman"/>
          <w:sz w:val="24"/>
          <w:szCs w:val="24"/>
        </w:rPr>
        <w:t xml:space="preserve">. </w:t>
      </w:r>
    </w:p>
    <w:p w:rsidR="00CF0769" w:rsidRPr="00427CB7" w:rsidRDefault="00B11753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t>«К</w:t>
      </w:r>
      <w:r w:rsidR="00D834B7" w:rsidRPr="00427CB7">
        <w:rPr>
          <w:rFonts w:cs="Times New Roman"/>
          <w:sz w:val="24"/>
          <w:szCs w:val="24"/>
        </w:rPr>
        <w:t xml:space="preserve">атушки» </w:t>
      </w:r>
      <w:r w:rsidRPr="00427CB7">
        <w:rPr>
          <w:rFonts w:cs="Times New Roman"/>
          <w:sz w:val="24"/>
          <w:szCs w:val="24"/>
        </w:rPr>
        <w:t>в виде б</w:t>
      </w:r>
      <w:r w:rsidR="00CF0769" w:rsidRPr="00427CB7">
        <w:rPr>
          <w:rFonts w:cs="Times New Roman"/>
          <w:sz w:val="24"/>
          <w:szCs w:val="24"/>
        </w:rPr>
        <w:t>утылок с песком можно</w:t>
      </w:r>
      <w:r w:rsidR="00D834B7" w:rsidRPr="00427CB7">
        <w:rPr>
          <w:rFonts w:cs="Times New Roman"/>
          <w:sz w:val="24"/>
          <w:szCs w:val="24"/>
        </w:rPr>
        <w:t xml:space="preserve"> использовать вместо гантелей, вместо кеглей и как </w:t>
      </w:r>
      <w:proofErr w:type="spellStart"/>
      <w:r w:rsidR="00D834B7" w:rsidRPr="00427CB7">
        <w:rPr>
          <w:rFonts w:cs="Times New Roman"/>
          <w:sz w:val="24"/>
          <w:szCs w:val="24"/>
        </w:rPr>
        <w:t>массажёр</w:t>
      </w:r>
      <w:proofErr w:type="spellEnd"/>
      <w:r w:rsidR="00D834B7" w:rsidRPr="00427CB7">
        <w:rPr>
          <w:rFonts w:cs="Times New Roman"/>
          <w:sz w:val="24"/>
          <w:szCs w:val="24"/>
        </w:rPr>
        <w:t xml:space="preserve"> для стоп ног. Дети, сидя на скамейке, катают «катушки» — массируют активные точки стопы, укрепляют мышцы стоп, развивая мышцы голени, свод стопы, также при этом упражнении предотвращается плоскостопие.</w:t>
      </w:r>
    </w:p>
    <w:p w:rsidR="00CF0769" w:rsidRPr="00427CB7" w:rsidRDefault="00CF0769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t xml:space="preserve">Коврик – дорожка может быть выполнена как самостоятельно из подручных материала, таких как пробки от бутылок, палочки, камушки, песок, реечки, трубочки и много всего другого. Мы же позаимствовали у педагога – психолога. Данный коврик хорошо  массирует активные точки стопы, укрепляет мышцы стоп, развивая мышцы голени, свод стопы, также при этом упражнении предотвращается плоскостопие, расслабление мышц, ну </w:t>
      </w:r>
      <w:proofErr w:type="gramStart"/>
      <w:r w:rsidRPr="00427CB7">
        <w:rPr>
          <w:rFonts w:cs="Times New Roman"/>
          <w:sz w:val="24"/>
          <w:szCs w:val="24"/>
        </w:rPr>
        <w:t>и</w:t>
      </w:r>
      <w:proofErr w:type="gramEnd"/>
      <w:r w:rsidRPr="00427CB7">
        <w:rPr>
          <w:rFonts w:cs="Times New Roman"/>
          <w:sz w:val="24"/>
          <w:szCs w:val="24"/>
        </w:rPr>
        <w:t xml:space="preserve"> конечно же формирование правильной осанки.</w:t>
      </w:r>
    </w:p>
    <w:p w:rsidR="00B127E9" w:rsidRPr="00427CB7" w:rsidRDefault="00B127E9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t>Так же это могут быть мешочки с песком, массажные ролики из пуговиц или старых счет, штанга из гимнастической палки и бутылок с песком и др.</w:t>
      </w:r>
    </w:p>
    <w:p w:rsidR="00934BBF" w:rsidRPr="00427CB7" w:rsidRDefault="00934BBF" w:rsidP="006F6786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27CB7">
        <w:rPr>
          <w:b/>
          <w:bCs/>
          <w:color w:val="000000"/>
        </w:rPr>
        <w:t>Организация и методика проведения подвижных игр обучающихся с ОВЗ</w:t>
      </w:r>
    </w:p>
    <w:p w:rsidR="00934BBF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Выбор игры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. Он зависит от коррекционных задач и возрастных особенностей детей, степени их подготовленности и количества участников. При выборе игры учитываются также погодные условия, место проведения, наличие помощников и желание самих детей.</w:t>
      </w:r>
    </w:p>
    <w:p w:rsidR="006F6786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Подготовка места для игры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. В первую очередь необходимо принять меры предосторожности и очистить игровую площадку</w:t>
      </w:r>
    </w:p>
    <w:p w:rsidR="00934BBF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• </w:t>
      </w: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Подготовка инвентаря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Инвентарь необходимо продумать и заготовить заранее. Флажки, ленты, мячи следует подбирать красочные и заметные. Должны быть своевременно подготовлены какие-либо приспособления, инструменты для подачи звуковых сигналов: колокольчики, свистки, звоночки, озвученные мячи (с помещенным внутрь бубенчиком) и т.п. </w:t>
      </w:r>
      <w:r w:rsidR="006F6786" w:rsidRPr="00427CB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ля слепых и слабовидящих детей. Для проведения игр и эстафет могут быть использованы даже шишки, камушки, желуди, ракушки.</w:t>
      </w:r>
    </w:p>
    <w:p w:rsidR="00934BBF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• </w:t>
      </w: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Разметка площадки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Многие игры проводятся на спортивных площадках. </w:t>
      </w:r>
    </w:p>
    <w:p w:rsidR="00934BBF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• </w:t>
      </w: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Расстановка </w:t>
      </w:r>
      <w:proofErr w:type="gramStart"/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играющих</w:t>
      </w:r>
      <w:proofErr w:type="gramEnd"/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Прежде чем начать тпру, необходимо указать играющим исходное положение так, чтобы они хорошо видели и слышали ведущею, который недолжен, находиться в центре круга, так как в таком случае половина </w:t>
      </w:r>
      <w:proofErr w:type="gramStart"/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окажутся за его спиной. При объяснении необходимо проследить, чтобы дети не </w:t>
      </w:r>
      <w:proofErr w:type="gramStart"/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стояли лицом к солнцу они плохо будут видеть</w:t>
      </w:r>
      <w:proofErr w:type="gramEnd"/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ведущего.</w:t>
      </w:r>
    </w:p>
    <w:p w:rsidR="00934BBF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• </w:t>
      </w: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Объяснение правил и хода игры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. Определение ролей играющих и их местонахождения, а также содержания и правил игры должно быть образным, понятным, логичным и последовательным. В зависимости от сюжета оно может быть изложено в увлекательной сказочной форме. В играх с детьми, имеющими дефекты зрения, слуха, интеллекта, объяснение сопровождается показом всех передвижении с предварительным пробным проигрыванием, так как недопонимание правил может отрицательно сказаться на восприятии игры.</w:t>
      </w:r>
    </w:p>
    <w:p w:rsidR="00934BBF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• </w:t>
      </w: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Назначение водящих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. Выполнение обязанностей водящего оказывает на ребенка серьезное воспитательное воздействие. Поэтому желательно, чтобы в этой роли побывало как можно больше детей. Назначать водящих можно разными способами: выбрать по желанию детей, по жре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бию, выявить желающих и др. </w:t>
      </w:r>
    </w:p>
    <w:p w:rsidR="00934BBF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Распределение по командам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. Организация командной игры или эстафеты с элементами соревнования требует деления на команды, примерно равные по ситам. Особенно важно это сделать, если в игре участвуют дети с равными двигательными дефектами. Состав команд в каждой игре может меняться, но при этом должно учитываться желание самих детей.</w:t>
      </w:r>
    </w:p>
    <w:p w:rsidR="006F6786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Судейство.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 Объективное и точное судейство имеет особое значение в играх с разделением на команды</w:t>
      </w:r>
      <w:r w:rsidR="006F6786" w:rsidRPr="00427CB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где ярко проявляется соперничество и каждая команда заинтересована в выигрыше. </w:t>
      </w:r>
    </w:p>
    <w:p w:rsidR="00934BBF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Окончание игры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Игра прекращается, как только у игроков появляются первые признаки утомления, и снижается интерес. Ведущий должен постоянно следить за состоянием играющих, чтобы вовремя отреагировать па любые изменения. </w:t>
      </w:r>
    </w:p>
    <w:p w:rsidR="00934BBF" w:rsidRPr="00427CB7" w:rsidRDefault="00934BBF" w:rsidP="006F678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7CB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>. Многие игры и игровые задания не носят соревновательн</w:t>
      </w:r>
      <w:r w:rsidR="006F6786" w:rsidRPr="00427CB7">
        <w:rPr>
          <w:rFonts w:eastAsia="Times New Roman" w:cs="Times New Roman"/>
          <w:color w:val="000000"/>
          <w:sz w:val="24"/>
          <w:szCs w:val="24"/>
          <w:lang w:eastAsia="ru-RU"/>
        </w:rPr>
        <w:t>ый</w:t>
      </w:r>
      <w:r w:rsidRPr="00427C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характер, поэтому подведение итогов представляет собой анализ как игры в целом, так и успехов каждого ребенка. При объявлении результатов игры дается ее краткий разбор, анализ ошибок. К такому анализу привлекаются и дети, это способствует развитию наблюдательности, уточнению правил игры, приучает к осмыслению действии и сознательной дисциплине.</w:t>
      </w:r>
    </w:p>
    <w:p w:rsidR="00CF0769" w:rsidRPr="00427CB7" w:rsidRDefault="00CF0769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t>Игры могут быть разнообразными, но не стоит забывать, что подвижные игры могут быть спортивные, но и направленные снижение стресса и напряжения.</w:t>
      </w:r>
    </w:p>
    <w:p w:rsidR="001D7469" w:rsidRPr="00427CB7" w:rsidRDefault="00CF0769" w:rsidP="006F6786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</w:rPr>
      </w:pPr>
      <w:r w:rsidRPr="00427CB7">
        <w:t xml:space="preserve">Давайте разберем одну игру </w:t>
      </w:r>
      <w:r w:rsidR="001D7469" w:rsidRPr="00427CB7">
        <w:t>из раздела «</w:t>
      </w:r>
      <w:r w:rsidR="001D7469" w:rsidRPr="00427CB7">
        <w:rPr>
          <w:rStyle w:val="a4"/>
          <w:b w:val="0"/>
        </w:rPr>
        <w:t>игры с агрессивными детьми»</w:t>
      </w:r>
      <w:r w:rsidR="001D7469" w:rsidRPr="00427CB7">
        <w:rPr>
          <w:rStyle w:val="a4"/>
        </w:rPr>
        <w:t xml:space="preserve"> </w:t>
      </w:r>
      <w:r w:rsidR="001D7469" w:rsidRPr="00427CB7">
        <w:rPr>
          <w:rStyle w:val="a4"/>
          <w:b w:val="0"/>
        </w:rPr>
        <w:t>называется «</w:t>
      </w:r>
      <w:proofErr w:type="spellStart"/>
      <w:r w:rsidR="001D7469" w:rsidRPr="00427CB7">
        <w:rPr>
          <w:rStyle w:val="a4"/>
          <w:b w:val="0"/>
        </w:rPr>
        <w:t>Обзывалки</w:t>
      </w:r>
      <w:proofErr w:type="spellEnd"/>
      <w:r w:rsidR="001D7469" w:rsidRPr="00427CB7">
        <w:rPr>
          <w:rStyle w:val="a4"/>
          <w:b w:val="0"/>
        </w:rPr>
        <w:t>»</w:t>
      </w:r>
    </w:p>
    <w:p w:rsidR="001D7469" w:rsidRPr="00427CB7" w:rsidRDefault="001D7469" w:rsidP="006F6786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5"/>
          <w:b/>
          <w:bCs/>
        </w:rPr>
      </w:pPr>
      <w:r w:rsidRPr="00427CB7">
        <w:rPr>
          <w:rStyle w:val="a4"/>
          <w:b w:val="0"/>
        </w:rPr>
        <w:t xml:space="preserve">Цель данной игры </w:t>
      </w:r>
      <w:proofErr w:type="gramStart"/>
      <w:r w:rsidRPr="00427CB7">
        <w:rPr>
          <w:rStyle w:val="a4"/>
          <w:b w:val="0"/>
        </w:rPr>
        <w:t>–</w:t>
      </w:r>
      <w:r w:rsidRPr="00427CB7">
        <w:rPr>
          <w:rStyle w:val="a5"/>
          <w:bCs/>
        </w:rPr>
        <w:t>с</w:t>
      </w:r>
      <w:proofErr w:type="gramEnd"/>
      <w:r w:rsidRPr="00427CB7">
        <w:rPr>
          <w:rStyle w:val="a5"/>
          <w:bCs/>
        </w:rPr>
        <w:t>нять вербальную агрессию, помочь детям выплеснуть гнев в приемлемой форме</w:t>
      </w:r>
      <w:r w:rsidRPr="00427CB7">
        <w:rPr>
          <w:rStyle w:val="a5"/>
          <w:b/>
          <w:bCs/>
        </w:rPr>
        <w:t>.</w:t>
      </w:r>
    </w:p>
    <w:p w:rsidR="001D7469" w:rsidRPr="00427CB7" w:rsidRDefault="001D7469" w:rsidP="006F6786">
      <w:pPr>
        <w:pStyle w:val="a3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427CB7">
        <w:rPr>
          <w:rStyle w:val="a5"/>
          <w:bCs/>
          <w:i w:val="0"/>
        </w:rPr>
        <w:t>Для игры нам понадобится мяч, эстафетная палочка, кубик и др.</w:t>
      </w:r>
    </w:p>
    <w:p w:rsidR="001D7469" w:rsidRPr="00427CB7" w:rsidRDefault="001D7469" w:rsidP="006F6786">
      <w:pPr>
        <w:pStyle w:val="a3"/>
        <w:spacing w:before="0" w:beforeAutospacing="0" w:after="0" w:afterAutospacing="0" w:line="360" w:lineRule="auto"/>
        <w:ind w:firstLine="567"/>
        <w:jc w:val="both"/>
      </w:pPr>
      <w:r w:rsidRPr="00427CB7">
        <w:t xml:space="preserve">Но перед этим необходимо объяснить детям правила игры: </w:t>
      </w:r>
      <w:proofErr w:type="gramStart"/>
      <w:r w:rsidRPr="00427CB7">
        <w:t xml:space="preserve">“Ребята, передавая мяч по кругу, давайте называть друг друга разными необидными словами (заранее обговаривается условие, какими </w:t>
      </w:r>
      <w:proofErr w:type="spellStart"/>
      <w:r w:rsidRPr="00427CB7">
        <w:t>обзывалками</w:t>
      </w:r>
      <w:proofErr w:type="spellEnd"/>
      <w:r w:rsidRPr="00427CB7">
        <w:t xml:space="preserve"> можно пользоваться.</w:t>
      </w:r>
      <w:proofErr w:type="gramEnd"/>
      <w:r w:rsidRPr="00427CB7">
        <w:t xml:space="preserve"> </w:t>
      </w:r>
      <w:proofErr w:type="gramStart"/>
      <w:r w:rsidRPr="00427CB7">
        <w:t>Это могут быть названия овощей, фруктов, грибов или мебели).</w:t>
      </w:r>
      <w:proofErr w:type="gramEnd"/>
      <w:r w:rsidRPr="00427CB7">
        <w:t xml:space="preserve"> Каждое обращение должно начинаться со слов: “А ты, …, морковка!” Помните, что это игра, поэтому обижаться друг на друга не будем. В заключительном круге обязательно следует сказать своему соседу что-нибудь приятное, например: А ты, …. </w:t>
      </w:r>
      <w:r w:rsidR="006F6786" w:rsidRPr="00427CB7">
        <w:t>Солнышко</w:t>
      </w:r>
      <w:r w:rsidRPr="00427CB7">
        <w:t>!”</w:t>
      </w:r>
    </w:p>
    <w:p w:rsidR="001D7469" w:rsidRPr="00427CB7" w:rsidRDefault="001D7469" w:rsidP="006F6786">
      <w:pPr>
        <w:pStyle w:val="a3"/>
        <w:spacing w:before="0" w:beforeAutospacing="0" w:after="0" w:afterAutospacing="0" w:line="360" w:lineRule="auto"/>
        <w:ind w:firstLine="567"/>
        <w:jc w:val="both"/>
      </w:pPr>
      <w:r w:rsidRPr="00427CB7">
        <w:t>Игра полезна не только для агрессивных, но и для обидчивых детей. Следует проводить ее в быстром темпе, предупредив детей, что это только игра и обижаться друг на друга не стоит.</w:t>
      </w:r>
    </w:p>
    <w:p w:rsidR="001D7469" w:rsidRPr="00427CB7" w:rsidRDefault="001D7469" w:rsidP="006F6786">
      <w:pPr>
        <w:pStyle w:val="a3"/>
        <w:spacing w:before="0" w:beforeAutospacing="0" w:after="0" w:afterAutospacing="0" w:line="360" w:lineRule="auto"/>
        <w:ind w:firstLine="567"/>
        <w:jc w:val="both"/>
      </w:pPr>
      <w:r w:rsidRPr="00427CB7">
        <w:t xml:space="preserve">Так же хотелось бы немного сказать и о индивидуально – дифференцированном подходе. Физическое воспитание в школе для детей с ОВЗ является составной частью воспитания и важным средством всестороннего развития и подготовки учащихся к жизни и общественно полезному труду. Стоит заранее узнать какие ограничения есть у </w:t>
      </w:r>
      <w:proofErr w:type="gramStart"/>
      <w:r w:rsidRPr="00427CB7">
        <w:t>обучающихся</w:t>
      </w:r>
      <w:proofErr w:type="gramEnd"/>
      <w:r w:rsidRPr="00427CB7">
        <w:t>, правильно дозировать нагрузку и постепенно ее увеличивать. В результате правильной организации дифференцированного подхода в обучении повышается:</w:t>
      </w:r>
      <w:r w:rsidR="00B127E9" w:rsidRPr="00427CB7">
        <w:t xml:space="preserve"> </w:t>
      </w:r>
      <w:r w:rsidRPr="00427CB7">
        <w:t>Положительная мотивация к уроку физической культуры</w:t>
      </w:r>
      <w:r w:rsidR="00B127E9" w:rsidRPr="00427CB7">
        <w:t xml:space="preserve">, Результативность учебного процесса, </w:t>
      </w:r>
      <w:proofErr w:type="spellStart"/>
      <w:r w:rsidR="00B127E9" w:rsidRPr="00427CB7">
        <w:t>творческакя</w:t>
      </w:r>
      <w:proofErr w:type="spellEnd"/>
      <w:r w:rsidR="00B127E9" w:rsidRPr="00427CB7">
        <w:t xml:space="preserve"> активность, интерес </w:t>
      </w:r>
      <w:proofErr w:type="gramStart"/>
      <w:r w:rsidR="00B127E9" w:rsidRPr="00427CB7">
        <w:t>обучающихся</w:t>
      </w:r>
      <w:proofErr w:type="gramEnd"/>
      <w:r w:rsidR="00B127E9" w:rsidRPr="00427CB7">
        <w:t xml:space="preserve"> к предмету. Так же помните, что </w:t>
      </w:r>
      <w:proofErr w:type="spellStart"/>
      <w:r w:rsidR="00B127E9" w:rsidRPr="00427CB7">
        <w:t>успеваемоть</w:t>
      </w:r>
      <w:proofErr w:type="spellEnd"/>
      <w:r w:rsidR="00B127E9" w:rsidRPr="00427CB7">
        <w:t xml:space="preserve"> осуществляется на принципах индивидуальных особенностей физического </w:t>
      </w:r>
      <w:r w:rsidR="00B127E9" w:rsidRPr="00427CB7">
        <w:lastRenderedPageBreak/>
        <w:t>развития и подготовленности обучающихся. Учитывается не столько высокий уровень выполнения нормативов, а сколько индивидуальная динамика развития каждого обучающегося с ОВЗ. И не оставляйте без внимания умение самостоятельно заниматься.</w:t>
      </w:r>
    </w:p>
    <w:p w:rsidR="00B11753" w:rsidRPr="00427CB7" w:rsidRDefault="00B127E9" w:rsidP="006F678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27CB7">
        <w:rPr>
          <w:rFonts w:cs="Times New Roman"/>
          <w:sz w:val="24"/>
          <w:szCs w:val="24"/>
        </w:rPr>
        <w:t>В заключени</w:t>
      </w:r>
      <w:proofErr w:type="gramStart"/>
      <w:r w:rsidRPr="00427CB7">
        <w:rPr>
          <w:rFonts w:cs="Times New Roman"/>
          <w:sz w:val="24"/>
          <w:szCs w:val="24"/>
        </w:rPr>
        <w:t>и</w:t>
      </w:r>
      <w:proofErr w:type="gramEnd"/>
      <w:r w:rsidRPr="00427CB7">
        <w:rPr>
          <w:rFonts w:cs="Times New Roman"/>
          <w:sz w:val="24"/>
          <w:szCs w:val="24"/>
        </w:rPr>
        <w:t xml:space="preserve"> хочу сказать, что занятия с нетрадиционным оборудованием позволяют решать задачи формирования двигательных навыков в основных видах движений, обогащать двигательный опыт детей, делают более разнообразными движения, двигательную деятельность более привлекательной для детей, вызывают эмоциональный подъем, развивают фантазию. Занятия с нестандартным оборудованием могут носить как тренировочный, так и развлекательный характер. </w:t>
      </w:r>
    </w:p>
    <w:p w:rsidR="001D7469" w:rsidRPr="00427CB7" w:rsidRDefault="001D7469" w:rsidP="001D7469">
      <w:pPr>
        <w:pStyle w:val="a3"/>
        <w:spacing w:before="0" w:beforeAutospacing="0" w:after="0" w:afterAutospacing="0" w:line="270" w:lineRule="atLeast"/>
        <w:jc w:val="both"/>
      </w:pPr>
    </w:p>
    <w:p w:rsidR="00427CB7" w:rsidRPr="00427CB7" w:rsidRDefault="00CF0769" w:rsidP="00427CB7">
      <w:pPr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427CB7">
        <w:rPr>
          <w:sz w:val="24"/>
          <w:szCs w:val="24"/>
        </w:rPr>
        <w:t xml:space="preserve"> </w:t>
      </w:r>
      <w:r w:rsidR="00427CB7" w:rsidRPr="00427CB7">
        <w:rPr>
          <w:rFonts w:cs="Times New Roman"/>
          <w:i/>
          <w:sz w:val="24"/>
          <w:szCs w:val="24"/>
        </w:rPr>
        <w:t>Библиографический список</w:t>
      </w:r>
    </w:p>
    <w:p w:rsidR="00427CB7" w:rsidRPr="00427CB7" w:rsidRDefault="00427CB7" w:rsidP="00427CB7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B7">
        <w:rPr>
          <w:rFonts w:ascii="Times New Roman" w:hAnsi="Times New Roman" w:cs="Times New Roman"/>
          <w:sz w:val="24"/>
          <w:szCs w:val="24"/>
        </w:rPr>
        <w:t xml:space="preserve">Бондаренко С.М. Проблема формирования познавательного интереса при классно-групповом и программированном обучении: по материалам психолого-педагогической литературы / С. М. Бондаренко // Вопросы алгоритмизации и программирования обучения / Под редакцией </w:t>
      </w:r>
      <w:proofErr w:type="spellStart"/>
      <w:r w:rsidRPr="00427CB7">
        <w:rPr>
          <w:rFonts w:ascii="Times New Roman" w:hAnsi="Times New Roman" w:cs="Times New Roman"/>
          <w:sz w:val="24"/>
          <w:szCs w:val="24"/>
        </w:rPr>
        <w:t>Л.Н.Ланды</w:t>
      </w:r>
      <w:proofErr w:type="spellEnd"/>
      <w:r w:rsidRPr="00427CB7">
        <w:rPr>
          <w:rFonts w:ascii="Times New Roman" w:hAnsi="Times New Roman" w:cs="Times New Roman"/>
          <w:sz w:val="24"/>
          <w:szCs w:val="24"/>
        </w:rPr>
        <w:t>. – М., – 2003, — № 2, – С. 27-39.</w:t>
      </w:r>
    </w:p>
    <w:p w:rsidR="00427CB7" w:rsidRPr="00427CB7" w:rsidRDefault="00427CB7" w:rsidP="00427CB7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 А.А. Адаптивная физическая культура в специальном образовании. – М., Академия, – 2002, – С. 176.</w:t>
      </w:r>
    </w:p>
    <w:p w:rsidR="00427CB7" w:rsidRPr="00427CB7" w:rsidRDefault="00427CB7" w:rsidP="00427CB7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Евсеев С.П. Теория и организация адаптивной физической культуры / С. П. Евсеев // Советский спорт / Под редакцией С. П. Евсеева. – М. – Том 1, – 2005.</w:t>
      </w:r>
    </w:p>
    <w:bookmarkEnd w:id="0"/>
    <w:p w:rsidR="007807AD" w:rsidRPr="001D7469" w:rsidRDefault="007807AD">
      <w:pPr>
        <w:rPr>
          <w:szCs w:val="28"/>
        </w:rPr>
      </w:pPr>
    </w:p>
    <w:sectPr w:rsidR="007807AD" w:rsidRPr="001D7469" w:rsidSect="0042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2026"/>
    <w:multiLevelType w:val="hybridMultilevel"/>
    <w:tmpl w:val="33083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AD"/>
    <w:rsid w:val="00192D4A"/>
    <w:rsid w:val="001D7469"/>
    <w:rsid w:val="0022092E"/>
    <w:rsid w:val="00267ED6"/>
    <w:rsid w:val="00427CB7"/>
    <w:rsid w:val="006F6786"/>
    <w:rsid w:val="00716184"/>
    <w:rsid w:val="007807AD"/>
    <w:rsid w:val="00934BBF"/>
    <w:rsid w:val="00B11753"/>
    <w:rsid w:val="00B127E9"/>
    <w:rsid w:val="00BD043B"/>
    <w:rsid w:val="00C00BD4"/>
    <w:rsid w:val="00CC2B71"/>
    <w:rsid w:val="00CF0769"/>
    <w:rsid w:val="00D834B7"/>
    <w:rsid w:val="00D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07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07AD"/>
  </w:style>
  <w:style w:type="character" w:customStyle="1" w:styleId="c3">
    <w:name w:val="c3"/>
    <w:basedOn w:val="a0"/>
    <w:rsid w:val="007807AD"/>
  </w:style>
  <w:style w:type="character" w:customStyle="1" w:styleId="c15">
    <w:name w:val="c15"/>
    <w:basedOn w:val="a0"/>
    <w:rsid w:val="007807AD"/>
  </w:style>
  <w:style w:type="character" w:customStyle="1" w:styleId="c11">
    <w:name w:val="c11"/>
    <w:basedOn w:val="a0"/>
    <w:rsid w:val="007807AD"/>
  </w:style>
  <w:style w:type="character" w:customStyle="1" w:styleId="c4">
    <w:name w:val="c4"/>
    <w:basedOn w:val="a0"/>
    <w:rsid w:val="007807AD"/>
  </w:style>
  <w:style w:type="paragraph" w:styleId="a3">
    <w:name w:val="Normal (Web)"/>
    <w:basedOn w:val="a"/>
    <w:uiPriority w:val="99"/>
    <w:unhideWhenUsed/>
    <w:rsid w:val="00DC36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4B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4BBF"/>
  </w:style>
  <w:style w:type="character" w:customStyle="1" w:styleId="c10">
    <w:name w:val="c10"/>
    <w:basedOn w:val="a0"/>
    <w:rsid w:val="00934BBF"/>
  </w:style>
  <w:style w:type="character" w:styleId="a4">
    <w:name w:val="Strong"/>
    <w:basedOn w:val="a0"/>
    <w:uiPriority w:val="22"/>
    <w:qFormat/>
    <w:rsid w:val="001D7469"/>
    <w:rPr>
      <w:b/>
      <w:bCs/>
    </w:rPr>
  </w:style>
  <w:style w:type="character" w:styleId="a5">
    <w:name w:val="Emphasis"/>
    <w:basedOn w:val="a0"/>
    <w:uiPriority w:val="20"/>
    <w:qFormat/>
    <w:rsid w:val="001D7469"/>
    <w:rPr>
      <w:i/>
      <w:iCs/>
    </w:rPr>
  </w:style>
  <w:style w:type="paragraph" w:styleId="a6">
    <w:name w:val="List Paragraph"/>
    <w:basedOn w:val="a"/>
    <w:uiPriority w:val="34"/>
    <w:qFormat/>
    <w:rsid w:val="00427CB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07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07AD"/>
  </w:style>
  <w:style w:type="character" w:customStyle="1" w:styleId="c3">
    <w:name w:val="c3"/>
    <w:basedOn w:val="a0"/>
    <w:rsid w:val="007807AD"/>
  </w:style>
  <w:style w:type="character" w:customStyle="1" w:styleId="c15">
    <w:name w:val="c15"/>
    <w:basedOn w:val="a0"/>
    <w:rsid w:val="007807AD"/>
  </w:style>
  <w:style w:type="character" w:customStyle="1" w:styleId="c11">
    <w:name w:val="c11"/>
    <w:basedOn w:val="a0"/>
    <w:rsid w:val="007807AD"/>
  </w:style>
  <w:style w:type="character" w:customStyle="1" w:styleId="c4">
    <w:name w:val="c4"/>
    <w:basedOn w:val="a0"/>
    <w:rsid w:val="007807AD"/>
  </w:style>
  <w:style w:type="paragraph" w:styleId="a3">
    <w:name w:val="Normal (Web)"/>
    <w:basedOn w:val="a"/>
    <w:uiPriority w:val="99"/>
    <w:unhideWhenUsed/>
    <w:rsid w:val="00DC36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4B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4BBF"/>
  </w:style>
  <w:style w:type="character" w:customStyle="1" w:styleId="c10">
    <w:name w:val="c10"/>
    <w:basedOn w:val="a0"/>
    <w:rsid w:val="00934BBF"/>
  </w:style>
  <w:style w:type="character" w:styleId="a4">
    <w:name w:val="Strong"/>
    <w:basedOn w:val="a0"/>
    <w:uiPriority w:val="22"/>
    <w:qFormat/>
    <w:rsid w:val="001D7469"/>
    <w:rPr>
      <w:b/>
      <w:bCs/>
    </w:rPr>
  </w:style>
  <w:style w:type="character" w:styleId="a5">
    <w:name w:val="Emphasis"/>
    <w:basedOn w:val="a0"/>
    <w:uiPriority w:val="20"/>
    <w:qFormat/>
    <w:rsid w:val="001D7469"/>
    <w:rPr>
      <w:i/>
      <w:iCs/>
    </w:rPr>
  </w:style>
  <w:style w:type="paragraph" w:styleId="a6">
    <w:name w:val="List Paragraph"/>
    <w:basedOn w:val="a"/>
    <w:uiPriority w:val="34"/>
    <w:qFormat/>
    <w:rsid w:val="00427CB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A108-2</dc:creator>
  <cp:keywords/>
  <dc:description/>
  <cp:lastModifiedBy>Home</cp:lastModifiedBy>
  <cp:revision>4</cp:revision>
  <dcterms:created xsi:type="dcterms:W3CDTF">2021-05-14T10:04:00Z</dcterms:created>
  <dcterms:modified xsi:type="dcterms:W3CDTF">2024-03-29T15:28:00Z</dcterms:modified>
</cp:coreProperties>
</file>