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C2" w:rsidRDefault="00A75F2A" w:rsidP="004D6DC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Дидактическое пособие </w:t>
      </w:r>
    </w:p>
    <w:p w:rsidR="00422382" w:rsidRPr="00422382" w:rsidRDefault="00A75F2A" w:rsidP="004D6DC2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«Кубик Блума - как технология развития критического мышления»</w:t>
      </w:r>
    </w:p>
    <w:p w:rsidR="00BD5EA7" w:rsidRDefault="00BD5EA7" w:rsidP="00BD5EA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3322" w:rsidRPr="00BD5EA7" w:rsidRDefault="00FB3322" w:rsidP="004D6DC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5EA7">
        <w:rPr>
          <w:rFonts w:ascii="Times New Roman" w:hAnsi="Times New Roman"/>
          <w:i/>
          <w:sz w:val="24"/>
          <w:szCs w:val="24"/>
        </w:rPr>
        <w:t>Цыганова Евгения Владимировна,</w:t>
      </w:r>
      <w:r w:rsidR="004D6DC2">
        <w:rPr>
          <w:rFonts w:ascii="Times New Roman" w:hAnsi="Times New Roman"/>
          <w:i/>
          <w:sz w:val="24"/>
          <w:szCs w:val="24"/>
        </w:rPr>
        <w:t xml:space="preserve"> </w:t>
      </w:r>
      <w:r w:rsidR="00BD5EA7" w:rsidRPr="00BD5EA7">
        <w:rPr>
          <w:rFonts w:ascii="Times New Roman" w:hAnsi="Times New Roman"/>
          <w:i/>
          <w:sz w:val="24"/>
          <w:szCs w:val="24"/>
        </w:rPr>
        <w:t>в</w:t>
      </w:r>
      <w:r w:rsidRPr="00BD5EA7">
        <w:rPr>
          <w:rFonts w:ascii="Times New Roman" w:hAnsi="Times New Roman"/>
          <w:i/>
          <w:sz w:val="24"/>
          <w:szCs w:val="24"/>
        </w:rPr>
        <w:t>оспитатель</w:t>
      </w:r>
    </w:p>
    <w:p w:rsidR="00FB3322" w:rsidRPr="00BD5EA7" w:rsidRDefault="00FB3322" w:rsidP="00BD5EA7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5EA7">
        <w:rPr>
          <w:rFonts w:ascii="Times New Roman" w:hAnsi="Times New Roman"/>
          <w:i/>
          <w:sz w:val="24"/>
          <w:szCs w:val="24"/>
        </w:rPr>
        <w:t>Архангельская область, город Новодвинск</w:t>
      </w:r>
    </w:p>
    <w:p w:rsidR="00FB3322" w:rsidRPr="00BD5EA7" w:rsidRDefault="00BD5EA7" w:rsidP="004D6DC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BD5EA7">
        <w:rPr>
          <w:rFonts w:ascii="Times New Roman" w:hAnsi="Times New Roman"/>
          <w:i/>
          <w:sz w:val="24"/>
          <w:szCs w:val="24"/>
        </w:rPr>
        <w:t>МДОУ</w:t>
      </w:r>
      <w:r w:rsidR="004D6DC2">
        <w:rPr>
          <w:rFonts w:ascii="Times New Roman" w:hAnsi="Times New Roman"/>
          <w:i/>
          <w:sz w:val="24"/>
          <w:szCs w:val="24"/>
        </w:rPr>
        <w:t xml:space="preserve"> </w:t>
      </w:r>
      <w:r w:rsidRPr="00BD5EA7">
        <w:rPr>
          <w:rFonts w:ascii="Times New Roman" w:hAnsi="Times New Roman"/>
          <w:i/>
          <w:sz w:val="24"/>
          <w:szCs w:val="24"/>
        </w:rPr>
        <w:t>«</w:t>
      </w:r>
      <w:r w:rsidR="00FB3322" w:rsidRPr="00BD5EA7">
        <w:rPr>
          <w:rFonts w:ascii="Times New Roman" w:hAnsi="Times New Roman"/>
          <w:i/>
          <w:sz w:val="24"/>
          <w:szCs w:val="24"/>
        </w:rPr>
        <w:t>Детский сад «Чебурашка»</w:t>
      </w:r>
    </w:p>
    <w:p w:rsidR="00FB3322" w:rsidRDefault="00FB3322" w:rsidP="00FB332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22382" w:rsidRDefault="00FB3322" w:rsidP="009C2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2382" w:rsidRPr="00422382">
        <w:rPr>
          <w:rFonts w:ascii="Times New Roman" w:hAnsi="Times New Roman"/>
          <w:sz w:val="24"/>
          <w:szCs w:val="24"/>
        </w:rPr>
        <w:t>Наш мир развивается стремительно</w:t>
      </w:r>
      <w:r w:rsidR="00422382">
        <w:rPr>
          <w:rFonts w:ascii="Times New Roman" w:hAnsi="Times New Roman"/>
          <w:sz w:val="24"/>
          <w:szCs w:val="24"/>
        </w:rPr>
        <w:t>. Многократное увеличение информационного потока стимулирует</w:t>
      </w:r>
      <w:r w:rsidR="00A75F2A">
        <w:rPr>
          <w:rFonts w:ascii="Times New Roman" w:hAnsi="Times New Roman"/>
          <w:sz w:val="24"/>
          <w:szCs w:val="24"/>
        </w:rPr>
        <w:t xml:space="preserve"> дошкольные</w:t>
      </w:r>
      <w:r w:rsidR="00422382">
        <w:rPr>
          <w:rFonts w:ascii="Times New Roman" w:hAnsi="Times New Roman"/>
          <w:sz w:val="24"/>
          <w:szCs w:val="24"/>
        </w:rPr>
        <w:t xml:space="preserve"> образовательные учреждения все активнее искать новые способы работы с детьми. Многие педагоги уже понимают, что необходимо</w:t>
      </w:r>
      <w:r w:rsidR="00A75F2A">
        <w:rPr>
          <w:rFonts w:ascii="Times New Roman" w:hAnsi="Times New Roman"/>
          <w:sz w:val="24"/>
          <w:szCs w:val="24"/>
        </w:rPr>
        <w:t xml:space="preserve"> организовывать работу с ребенком таким образом,</w:t>
      </w:r>
      <w:r w:rsidR="009C20AB">
        <w:rPr>
          <w:rFonts w:ascii="Times New Roman" w:hAnsi="Times New Roman"/>
          <w:sz w:val="24"/>
          <w:szCs w:val="24"/>
        </w:rPr>
        <w:t xml:space="preserve"> чтобы он умел работать с любым видом</w:t>
      </w:r>
      <w:r w:rsidR="00A75F2A">
        <w:rPr>
          <w:rFonts w:ascii="Times New Roman" w:hAnsi="Times New Roman"/>
          <w:sz w:val="24"/>
          <w:szCs w:val="24"/>
        </w:rPr>
        <w:t xml:space="preserve"> </w:t>
      </w:r>
      <w:r w:rsidR="009C20AB">
        <w:rPr>
          <w:rFonts w:ascii="Times New Roman" w:hAnsi="Times New Roman"/>
          <w:sz w:val="24"/>
          <w:szCs w:val="24"/>
        </w:rPr>
        <w:t>информации</w:t>
      </w:r>
      <w:r w:rsidR="00A75F2A">
        <w:rPr>
          <w:rFonts w:ascii="Times New Roman" w:hAnsi="Times New Roman"/>
          <w:sz w:val="24"/>
          <w:szCs w:val="24"/>
        </w:rPr>
        <w:t>, обладал развитым воображением и крити</w:t>
      </w:r>
      <w:r w:rsidR="009C20AB">
        <w:rPr>
          <w:rFonts w:ascii="Times New Roman" w:hAnsi="Times New Roman"/>
          <w:sz w:val="24"/>
          <w:szCs w:val="24"/>
        </w:rPr>
        <w:t xml:space="preserve">ческим мышлением, </w:t>
      </w:r>
      <w:r w:rsidR="00A75F2A">
        <w:rPr>
          <w:rFonts w:ascii="Times New Roman" w:hAnsi="Times New Roman"/>
          <w:sz w:val="24"/>
          <w:szCs w:val="24"/>
        </w:rPr>
        <w:t>имел навыки работы</w:t>
      </w:r>
      <w:r w:rsidR="00935925">
        <w:rPr>
          <w:rFonts w:ascii="Times New Roman" w:hAnsi="Times New Roman"/>
          <w:sz w:val="24"/>
          <w:szCs w:val="24"/>
        </w:rPr>
        <w:t xml:space="preserve"> с творческими задачами. Для достижения данной цели необходимо, чтобы педагог организовывал образовательную деятельность в соответствии с задачами, способствующими развитию знаний, идей, навыков у детей. Образовательная деятельность должна разрабатываться таким образом, чтобы дошкольникам была предоставлена возможность продемонстрировать св</w:t>
      </w:r>
      <w:r w:rsidR="00A97448">
        <w:rPr>
          <w:rFonts w:ascii="Times New Roman" w:hAnsi="Times New Roman"/>
          <w:sz w:val="24"/>
          <w:szCs w:val="24"/>
        </w:rPr>
        <w:t xml:space="preserve">ои знания по изучаемой теме. И </w:t>
      </w:r>
      <w:r w:rsidR="00935925">
        <w:rPr>
          <w:rFonts w:ascii="Times New Roman" w:hAnsi="Times New Roman"/>
          <w:sz w:val="24"/>
          <w:szCs w:val="24"/>
        </w:rPr>
        <w:t>здесь педагогам может</w:t>
      </w:r>
      <w:r w:rsidR="00A97448">
        <w:rPr>
          <w:rFonts w:ascii="Times New Roman" w:hAnsi="Times New Roman"/>
          <w:sz w:val="24"/>
          <w:szCs w:val="24"/>
        </w:rPr>
        <w:t xml:space="preserve"> помочь технология Блума, направленная на развитие критического мышления. Критическое мышление - это особая методика обучения, которая отвечает на вопрос: как научить мыслить? </w:t>
      </w:r>
      <w:r w:rsidR="00A97448" w:rsidRPr="006F6182">
        <w:rPr>
          <w:rFonts w:ascii="Times New Roman" w:hAnsi="Times New Roman"/>
          <w:i/>
          <w:sz w:val="24"/>
          <w:szCs w:val="24"/>
        </w:rPr>
        <w:t>Цель критического мышления</w:t>
      </w:r>
      <w:r w:rsidR="00A97448">
        <w:rPr>
          <w:rFonts w:ascii="Times New Roman" w:hAnsi="Times New Roman"/>
          <w:sz w:val="24"/>
          <w:szCs w:val="24"/>
        </w:rPr>
        <w:t xml:space="preserve"> - научить ребенка использовать метод исследования в обучении, ставить перед собой вопросы, искать на них ответы и стараться, чтобы другие узнали о том, что новое он от</w:t>
      </w:r>
      <w:r w:rsidR="009C20AB">
        <w:rPr>
          <w:rFonts w:ascii="Times New Roman" w:hAnsi="Times New Roman"/>
          <w:sz w:val="24"/>
          <w:szCs w:val="24"/>
        </w:rPr>
        <w:t>крыл для себя. Работая в режиме данной технологии, педагог перестает быть главным источником информации, и используя приемы технологии, превращает обучение в совместный и интересный поиск.</w:t>
      </w:r>
    </w:p>
    <w:p w:rsidR="009C20AB" w:rsidRDefault="00BD5EA7" w:rsidP="009C2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="009C20AB" w:rsidRPr="006F6182">
        <w:rPr>
          <w:rFonts w:ascii="Times New Roman" w:hAnsi="Times New Roman"/>
          <w:i/>
          <w:sz w:val="24"/>
          <w:szCs w:val="24"/>
        </w:rPr>
        <w:t>Бенджамин Блум</w:t>
      </w:r>
      <w:r w:rsidR="009C20AB">
        <w:rPr>
          <w:rFonts w:ascii="Times New Roman" w:hAnsi="Times New Roman"/>
          <w:sz w:val="24"/>
          <w:szCs w:val="24"/>
        </w:rPr>
        <w:t xml:space="preserve"> - американский психолог методов обучения. Предложенная им теория, разделяет образовательные цели и обозначается</w:t>
      </w:r>
      <w:r w:rsidR="00340542">
        <w:rPr>
          <w:rFonts w:ascii="Times New Roman" w:hAnsi="Times New Roman"/>
          <w:sz w:val="24"/>
          <w:szCs w:val="24"/>
        </w:rPr>
        <w:t xml:space="preserve"> тремя блоками «Знаю», «Творю» и «Умею». То есть, ребенку предлагают не готовое знание, а проблему. А он, используя свой опыт и познания, должен найти пути разрешения этой проблемы.</w:t>
      </w:r>
      <w:r w:rsidR="000F0D46">
        <w:rPr>
          <w:rFonts w:ascii="Times New Roman" w:hAnsi="Times New Roman"/>
          <w:sz w:val="24"/>
          <w:szCs w:val="24"/>
        </w:rPr>
        <w:t xml:space="preserve"> В работе с детьми старшего дошкольного возраста, ученный предлагает создать и ис</w:t>
      </w:r>
      <w:r w:rsidR="001E277F">
        <w:rPr>
          <w:rFonts w:ascii="Times New Roman" w:hAnsi="Times New Roman"/>
          <w:sz w:val="24"/>
          <w:szCs w:val="24"/>
        </w:rPr>
        <w:t>пользовать дидактический материал</w:t>
      </w:r>
      <w:bookmarkStart w:id="0" w:name="_GoBack"/>
      <w:bookmarkEnd w:id="0"/>
      <w:r w:rsidR="000F0D46">
        <w:rPr>
          <w:rFonts w:ascii="Times New Roman" w:hAnsi="Times New Roman"/>
          <w:sz w:val="24"/>
          <w:szCs w:val="24"/>
        </w:rPr>
        <w:t>, а именно создание объемного куба с шестью гранями.</w:t>
      </w:r>
    </w:p>
    <w:p w:rsidR="006F6182" w:rsidRDefault="00ED192D" w:rsidP="009C20A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40542">
        <w:rPr>
          <w:rFonts w:ascii="Times New Roman" w:hAnsi="Times New Roman"/>
          <w:sz w:val="24"/>
          <w:szCs w:val="24"/>
        </w:rPr>
        <w:t>Кубик представляет собой объёмную (</w:t>
      </w:r>
      <w:r w:rsidR="00340542" w:rsidRPr="00340542">
        <w:rPr>
          <w:rFonts w:ascii="Times New Roman" w:hAnsi="Times New Roman"/>
          <w:i/>
          <w:sz w:val="24"/>
          <w:szCs w:val="24"/>
        </w:rPr>
        <w:t>можно бумажную, тканевую</w:t>
      </w:r>
      <w:r w:rsidR="00340542">
        <w:rPr>
          <w:rFonts w:ascii="Times New Roman" w:hAnsi="Times New Roman"/>
          <w:sz w:val="24"/>
          <w:szCs w:val="24"/>
        </w:rPr>
        <w:t xml:space="preserve">) фигуру, на сторонах которой написаны слова, являющиеся отправной точкой для ответов: </w:t>
      </w:r>
      <w:r w:rsidR="00340542" w:rsidRPr="00E622B4">
        <w:rPr>
          <w:rFonts w:ascii="Times New Roman" w:hAnsi="Times New Roman"/>
          <w:i/>
          <w:sz w:val="24"/>
          <w:szCs w:val="24"/>
        </w:rPr>
        <w:t>назови, почему, объясни, предложи, придумай, поделись</w:t>
      </w:r>
      <w:r w:rsidR="000F0D46">
        <w:rPr>
          <w:rFonts w:ascii="Times New Roman" w:hAnsi="Times New Roman"/>
          <w:i/>
          <w:sz w:val="24"/>
          <w:szCs w:val="24"/>
        </w:rPr>
        <w:t>.</w:t>
      </w:r>
      <w:r w:rsidR="00312D7F">
        <w:rPr>
          <w:rFonts w:ascii="Times New Roman" w:hAnsi="Times New Roman"/>
          <w:i/>
          <w:sz w:val="24"/>
          <w:szCs w:val="24"/>
        </w:rPr>
        <w:t xml:space="preserve"> </w:t>
      </w:r>
    </w:p>
    <w:p w:rsidR="00340542" w:rsidRPr="00312D7F" w:rsidRDefault="006F6182" w:rsidP="009C2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Дидактическое пособие «Кубик Блума»</w:t>
      </w:r>
      <w:r w:rsidR="00312D7F">
        <w:rPr>
          <w:rFonts w:ascii="Times New Roman" w:hAnsi="Times New Roman"/>
          <w:sz w:val="24"/>
          <w:szCs w:val="24"/>
        </w:rPr>
        <w:t xml:space="preserve"> можн</w:t>
      </w:r>
      <w:r>
        <w:rPr>
          <w:rFonts w:ascii="Times New Roman" w:hAnsi="Times New Roman"/>
          <w:sz w:val="24"/>
          <w:szCs w:val="24"/>
        </w:rPr>
        <w:t xml:space="preserve">о </w:t>
      </w:r>
      <w:r w:rsidR="00312D7F">
        <w:rPr>
          <w:rFonts w:ascii="Times New Roman" w:hAnsi="Times New Roman"/>
          <w:sz w:val="24"/>
          <w:szCs w:val="24"/>
        </w:rPr>
        <w:t>скачать в готово</w:t>
      </w:r>
      <w:r>
        <w:rPr>
          <w:rFonts w:ascii="Times New Roman" w:hAnsi="Times New Roman"/>
          <w:sz w:val="24"/>
          <w:szCs w:val="24"/>
        </w:rPr>
        <w:t>м</w:t>
      </w:r>
      <w:r w:rsidR="00312D7F">
        <w:rPr>
          <w:rFonts w:ascii="Times New Roman" w:hAnsi="Times New Roman"/>
          <w:sz w:val="24"/>
          <w:szCs w:val="24"/>
        </w:rPr>
        <w:t xml:space="preserve"> варианте по разным темам с источников интернет -</w:t>
      </w:r>
      <w:r>
        <w:rPr>
          <w:rFonts w:ascii="Times New Roman" w:hAnsi="Times New Roman"/>
          <w:sz w:val="24"/>
          <w:szCs w:val="24"/>
        </w:rPr>
        <w:t xml:space="preserve"> сайта</w:t>
      </w:r>
      <w:r w:rsidR="00312D7F">
        <w:rPr>
          <w:rFonts w:ascii="Times New Roman" w:hAnsi="Times New Roman"/>
          <w:sz w:val="24"/>
          <w:szCs w:val="24"/>
        </w:rPr>
        <w:t>, можно разработать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="00312D7F">
        <w:rPr>
          <w:rFonts w:ascii="Times New Roman" w:hAnsi="Times New Roman"/>
          <w:sz w:val="24"/>
          <w:szCs w:val="24"/>
        </w:rPr>
        <w:t xml:space="preserve"> и для дошкольников, не умеющих читать названия, грани на кубике могут быть заменены подобранными картинками</w:t>
      </w:r>
      <w:r>
        <w:rPr>
          <w:rFonts w:ascii="Times New Roman" w:hAnsi="Times New Roman"/>
          <w:sz w:val="24"/>
          <w:szCs w:val="24"/>
        </w:rPr>
        <w:t xml:space="preserve"> или выделены разным цветом</w:t>
      </w:r>
      <w:r w:rsidR="00312D7F">
        <w:rPr>
          <w:rFonts w:ascii="Times New Roman" w:hAnsi="Times New Roman"/>
          <w:sz w:val="24"/>
          <w:szCs w:val="24"/>
        </w:rPr>
        <w:t>.</w:t>
      </w:r>
    </w:p>
    <w:p w:rsidR="009C20AB" w:rsidRDefault="00ED192D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622B4">
        <w:rPr>
          <w:rFonts w:ascii="Times New Roman" w:hAnsi="Times New Roman"/>
          <w:sz w:val="24"/>
          <w:szCs w:val="24"/>
        </w:rPr>
        <w:t xml:space="preserve">Грань </w:t>
      </w:r>
      <w:r w:rsidR="00E622B4" w:rsidRPr="00E622B4">
        <w:rPr>
          <w:rFonts w:ascii="Times New Roman" w:hAnsi="Times New Roman"/>
          <w:i/>
          <w:sz w:val="24"/>
          <w:szCs w:val="24"/>
        </w:rPr>
        <w:t>«Назови»</w:t>
      </w:r>
      <w:r w:rsidR="00E622B4">
        <w:rPr>
          <w:rFonts w:ascii="Times New Roman" w:hAnsi="Times New Roman"/>
          <w:i/>
          <w:sz w:val="24"/>
          <w:szCs w:val="24"/>
        </w:rPr>
        <w:t xml:space="preserve"> </w:t>
      </w:r>
      <w:r w:rsidR="00E622B4">
        <w:rPr>
          <w:rFonts w:ascii="Times New Roman" w:hAnsi="Times New Roman"/>
          <w:sz w:val="24"/>
          <w:szCs w:val="24"/>
        </w:rPr>
        <w:t>предполагает воспроизведение знаний. Это самые простые вопросы. Ребенку предлагается просто назвать предмет, явление, термин и т.д.</w:t>
      </w:r>
    </w:p>
    <w:p w:rsidR="00E622B4" w:rsidRDefault="00ED192D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622B4">
        <w:rPr>
          <w:rFonts w:ascii="Times New Roman" w:hAnsi="Times New Roman"/>
          <w:sz w:val="24"/>
          <w:szCs w:val="24"/>
        </w:rPr>
        <w:t xml:space="preserve">Грань </w:t>
      </w:r>
      <w:r w:rsidR="00E622B4" w:rsidRPr="00E622B4">
        <w:rPr>
          <w:rFonts w:ascii="Times New Roman" w:hAnsi="Times New Roman"/>
          <w:i/>
          <w:sz w:val="24"/>
          <w:szCs w:val="24"/>
        </w:rPr>
        <w:t>«Почему?»</w:t>
      </w:r>
      <w:r w:rsidR="00E7347F">
        <w:rPr>
          <w:rFonts w:ascii="Times New Roman" w:hAnsi="Times New Roman"/>
          <w:i/>
          <w:sz w:val="24"/>
          <w:szCs w:val="24"/>
        </w:rPr>
        <w:t xml:space="preserve"> </w:t>
      </w:r>
      <w:r w:rsidR="00E7347F">
        <w:rPr>
          <w:rFonts w:ascii="Times New Roman" w:hAnsi="Times New Roman"/>
          <w:sz w:val="24"/>
          <w:szCs w:val="24"/>
        </w:rPr>
        <w:t xml:space="preserve">- </w:t>
      </w:r>
      <w:r w:rsidR="00E622B4">
        <w:rPr>
          <w:rFonts w:ascii="Times New Roman" w:hAnsi="Times New Roman"/>
          <w:sz w:val="24"/>
          <w:szCs w:val="24"/>
        </w:rPr>
        <w:t>это блок вопросов позволяет сформулировать причинно - следственные связи, то есть описать процессы, которые происходят с указанным предметом, явлением.</w:t>
      </w:r>
    </w:p>
    <w:p w:rsidR="00E622B4" w:rsidRDefault="00ED192D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622B4">
        <w:rPr>
          <w:rFonts w:ascii="Times New Roman" w:hAnsi="Times New Roman"/>
          <w:sz w:val="24"/>
          <w:szCs w:val="24"/>
        </w:rPr>
        <w:t xml:space="preserve">Грань </w:t>
      </w:r>
      <w:r w:rsidR="00E622B4" w:rsidRPr="00E622B4">
        <w:rPr>
          <w:rFonts w:ascii="Times New Roman" w:hAnsi="Times New Roman"/>
          <w:i/>
          <w:sz w:val="24"/>
          <w:szCs w:val="24"/>
        </w:rPr>
        <w:t>«Объясни»</w:t>
      </w:r>
      <w:r w:rsidR="00E622B4">
        <w:rPr>
          <w:rFonts w:ascii="Times New Roman" w:hAnsi="Times New Roman"/>
          <w:i/>
          <w:sz w:val="24"/>
          <w:szCs w:val="24"/>
        </w:rPr>
        <w:t xml:space="preserve"> </w:t>
      </w:r>
      <w:r w:rsidR="00E622B4" w:rsidRPr="00E7347F">
        <w:rPr>
          <w:rFonts w:ascii="Times New Roman" w:hAnsi="Times New Roman"/>
          <w:sz w:val="24"/>
          <w:szCs w:val="24"/>
        </w:rPr>
        <w:t>-</w:t>
      </w:r>
      <w:r w:rsidR="00E622B4">
        <w:rPr>
          <w:rFonts w:ascii="Times New Roman" w:hAnsi="Times New Roman"/>
          <w:i/>
          <w:sz w:val="24"/>
          <w:szCs w:val="24"/>
        </w:rPr>
        <w:t xml:space="preserve"> </w:t>
      </w:r>
      <w:r w:rsidR="00E622B4">
        <w:rPr>
          <w:rFonts w:ascii="Times New Roman" w:hAnsi="Times New Roman"/>
          <w:sz w:val="24"/>
          <w:szCs w:val="24"/>
        </w:rPr>
        <w:t>это уточняющие вопросы. Они помогают увидеть проблему в разных аспектах и сфокусировать внимание на всех сторонах заданной проблемы</w:t>
      </w:r>
      <w:r>
        <w:rPr>
          <w:rFonts w:ascii="Times New Roman" w:hAnsi="Times New Roman"/>
          <w:sz w:val="24"/>
          <w:szCs w:val="24"/>
        </w:rPr>
        <w:t>, темы</w:t>
      </w:r>
      <w:r w:rsidR="00E622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Можно использовать вспомогательные фразы, которые помогут сформулировать ответ: ты действительно думаешь, что…Ты уверен, что…</w:t>
      </w:r>
    </w:p>
    <w:p w:rsidR="00E622B4" w:rsidRDefault="00ED192D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622B4">
        <w:rPr>
          <w:rFonts w:ascii="Times New Roman" w:hAnsi="Times New Roman"/>
          <w:sz w:val="24"/>
          <w:szCs w:val="24"/>
        </w:rPr>
        <w:t xml:space="preserve">Грань </w:t>
      </w:r>
      <w:r w:rsidR="00E622B4" w:rsidRPr="00E622B4">
        <w:rPr>
          <w:rFonts w:ascii="Times New Roman" w:hAnsi="Times New Roman"/>
          <w:i/>
          <w:sz w:val="24"/>
          <w:szCs w:val="24"/>
        </w:rPr>
        <w:t>«Предложи»</w:t>
      </w:r>
      <w:r w:rsidR="00E622B4">
        <w:rPr>
          <w:rFonts w:ascii="Times New Roman" w:hAnsi="Times New Roman"/>
          <w:sz w:val="24"/>
          <w:szCs w:val="24"/>
        </w:rPr>
        <w:t xml:space="preserve"> - ребенок должен предложить свою задачу,</w:t>
      </w:r>
      <w:r>
        <w:rPr>
          <w:rFonts w:ascii="Times New Roman" w:hAnsi="Times New Roman"/>
          <w:sz w:val="24"/>
          <w:szCs w:val="24"/>
        </w:rPr>
        <w:t xml:space="preserve"> которая позволяет применить то или иное правило. Либо предложить свое видение проблемы, свои идеи, либо объяснить, как использовать то или иное знание на практике для решения конкретных ситуаций.</w:t>
      </w:r>
    </w:p>
    <w:p w:rsidR="00E7347F" w:rsidRDefault="00E7347F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Грань </w:t>
      </w:r>
      <w:r w:rsidRPr="00E7347F">
        <w:rPr>
          <w:rFonts w:ascii="Times New Roman" w:hAnsi="Times New Roman"/>
          <w:i/>
          <w:sz w:val="24"/>
          <w:szCs w:val="24"/>
        </w:rPr>
        <w:t>«Придумай»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7347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это вопросы творческие, которые содержат в себе предположения, вымысел, фантазирование.</w:t>
      </w:r>
    </w:p>
    <w:p w:rsidR="00E7347F" w:rsidRDefault="00E7347F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Грань </w:t>
      </w:r>
      <w:r w:rsidRPr="00E7347F">
        <w:rPr>
          <w:rFonts w:ascii="Times New Roman" w:hAnsi="Times New Roman"/>
          <w:i/>
          <w:sz w:val="24"/>
          <w:szCs w:val="24"/>
        </w:rPr>
        <w:t>«Поделись»</w:t>
      </w:r>
      <w:r>
        <w:rPr>
          <w:rFonts w:ascii="Times New Roman" w:hAnsi="Times New Roman"/>
          <w:sz w:val="24"/>
          <w:szCs w:val="24"/>
        </w:rPr>
        <w:t xml:space="preserve"> - вопросы дают возможность выразить свое личное отношение. Основываясь на свой личный опыт. Здесь мы концентрируем внимание на ощущениях и чувствах детей, его эмоциях. Например: Как плохо, что… Мне очень понравился…</w:t>
      </w:r>
    </w:p>
    <w:p w:rsidR="004847CA" w:rsidRDefault="00312D7F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67EC">
        <w:rPr>
          <w:rFonts w:ascii="Times New Roman" w:hAnsi="Times New Roman"/>
          <w:sz w:val="24"/>
          <w:szCs w:val="24"/>
        </w:rPr>
        <w:t>На основе приема «Кубика Б</w:t>
      </w:r>
      <w:r w:rsidR="004847CA">
        <w:rPr>
          <w:rFonts w:ascii="Times New Roman" w:hAnsi="Times New Roman"/>
          <w:sz w:val="24"/>
          <w:szCs w:val="24"/>
        </w:rPr>
        <w:t>лума»</w:t>
      </w:r>
      <w:r w:rsidR="006B67EC">
        <w:rPr>
          <w:rFonts w:ascii="Times New Roman" w:hAnsi="Times New Roman"/>
          <w:sz w:val="24"/>
          <w:szCs w:val="24"/>
        </w:rPr>
        <w:t xml:space="preserve"> педагог может выстроить целое занятие. А можно использовать его, как один из этапов. Работая с кубиком, можно организовать как групповую, так и подгрупповую или индивидуальную деятельность дошкольников. Данное дидактическое пособие удобно тем, что его можно использовать на разных этапах как образовательной, так и свободной деятельности (режимные моменты, прогулка, самостоятельная деятельность детей).</w:t>
      </w:r>
    </w:p>
    <w:p w:rsidR="006B67EC" w:rsidRDefault="00312D7F" w:rsidP="00E622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B67EC">
        <w:rPr>
          <w:rFonts w:ascii="Times New Roman" w:hAnsi="Times New Roman"/>
          <w:sz w:val="24"/>
          <w:szCs w:val="24"/>
        </w:rPr>
        <w:t>Как же начать игру с кубом? Вариантов множество! Получить посылку; обнаружить его в любых из игровых зон; может принести его любимый герой и т.д.</w:t>
      </w:r>
    </w:p>
    <w:p w:rsidR="004847CA" w:rsidRPr="004847CA" w:rsidRDefault="004847CA" w:rsidP="004847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47CA">
        <w:rPr>
          <w:rFonts w:ascii="Times New Roman" w:hAnsi="Times New Roman"/>
          <w:i/>
          <w:sz w:val="24"/>
          <w:szCs w:val="24"/>
        </w:rPr>
        <w:t>Правила игры с кубиком довольно просты:</w:t>
      </w:r>
    </w:p>
    <w:p w:rsidR="004847CA" w:rsidRPr="004847CA" w:rsidRDefault="004847CA" w:rsidP="004847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Педагог формулирует тему, которая будет обсуждаться с детьми;</w:t>
      </w:r>
    </w:p>
    <w:p w:rsidR="004847CA" w:rsidRPr="004847CA" w:rsidRDefault="004847CA" w:rsidP="004847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На первом этапе педагог бросает кубик сам, а ребенок отвечает на вопрос темы, который выпал на грани;</w:t>
      </w:r>
    </w:p>
    <w:p w:rsidR="004847CA" w:rsidRPr="004847CA" w:rsidRDefault="004847CA" w:rsidP="004847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Когда дети усвоили правила игры, то кубик бросают все дети по очереди;</w:t>
      </w:r>
    </w:p>
    <w:p w:rsidR="004847CA" w:rsidRPr="004847CA" w:rsidRDefault="004847CA" w:rsidP="004847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Если при бросании кубика часто выпадает одна и та же грань, то вводится правило: кубик можно перебросить или найти грань, которая еще не выпадала;</w:t>
      </w:r>
    </w:p>
    <w:p w:rsidR="004847CA" w:rsidRPr="004847CA" w:rsidRDefault="004847CA" w:rsidP="004847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Если ответ даётся неполный, то другие дети могут его дополнить и исправить;</w:t>
      </w:r>
    </w:p>
    <w:p w:rsidR="004847CA" w:rsidRPr="004847CA" w:rsidRDefault="004847CA" w:rsidP="004847C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В конце игры педагог подводит итог: что нового узнали, чей ответ был самым интересным, познавательным, что бы еще хотели узнать по данной теме.</w:t>
      </w:r>
    </w:p>
    <w:p w:rsidR="004847CA" w:rsidRPr="004847CA" w:rsidRDefault="004847CA" w:rsidP="004847C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47CA">
        <w:rPr>
          <w:rFonts w:ascii="Times New Roman" w:hAnsi="Times New Roman"/>
          <w:i/>
          <w:sz w:val="24"/>
          <w:szCs w:val="24"/>
        </w:rPr>
        <w:t>Варианты использования «Кубика Блума»</w:t>
      </w:r>
    </w:p>
    <w:p w:rsidR="004847CA" w:rsidRPr="004847CA" w:rsidRDefault="004847CA" w:rsidP="004847CA">
      <w:pPr>
        <w:pStyle w:val="a7"/>
        <w:numPr>
          <w:ilvl w:val="0"/>
          <w:numId w:val="3"/>
        </w:numPr>
        <w:tabs>
          <w:tab w:val="left" w:pos="300"/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формулирует сам педагог. Это более легкий способ, используемый на начальной стадии - когда необходимо показать детям примеры, способы работы с кубиком.</w:t>
      </w:r>
    </w:p>
    <w:p w:rsidR="004847CA" w:rsidRDefault="004847CA" w:rsidP="004847CA">
      <w:pPr>
        <w:pStyle w:val="a7"/>
        <w:numPr>
          <w:ilvl w:val="0"/>
          <w:numId w:val="3"/>
        </w:numPr>
        <w:tabs>
          <w:tab w:val="left" w:pos="300"/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формулируют дети. Это вариант требует определенной подготовки от детей, определенного навыка.</w:t>
      </w:r>
    </w:p>
    <w:p w:rsidR="000F0D46" w:rsidRPr="000F0D46" w:rsidRDefault="006F6182" w:rsidP="000F0D46">
      <w:pPr>
        <w:tabs>
          <w:tab w:val="left" w:pos="300"/>
          <w:tab w:val="left" w:pos="23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182">
        <w:rPr>
          <w:rFonts w:ascii="Times New Roman" w:eastAsia="Times New Roman" w:hAnsi="Times New Roman"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0D46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«Кубика Блума» в работе с дошкольниками только на первый взгляд кажется трудным. Но практика показывает, что такое дидактическое пособие очень нравится детям, они быстро осваивают правила его использования. А педагогу это помогает повысить развитие навыков критического мышления и в активной занимательной форме проверять знания и умения детей.</w:t>
      </w:r>
    </w:p>
    <w:p w:rsidR="004D6DC2" w:rsidRDefault="004D6DC2" w:rsidP="004847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D6DC2" w:rsidRDefault="004D6DC2" w:rsidP="004847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847CA" w:rsidRDefault="004847CA" w:rsidP="004847C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47CA">
        <w:rPr>
          <w:rFonts w:ascii="Times New Roman" w:hAnsi="Times New Roman"/>
          <w:i/>
          <w:sz w:val="24"/>
          <w:szCs w:val="24"/>
        </w:rPr>
        <w:t>Список литературы</w:t>
      </w:r>
    </w:p>
    <w:p w:rsidR="004847CA" w:rsidRPr="004847CA" w:rsidRDefault="004847CA" w:rsidP="00484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 xml:space="preserve">1. От рождения до школы. Инновационная программа дошкольного образования. / под ред. Н.Е. Вераксы, Т.С. Комаровой, Э.М. Дорофеевой. – Издание </w:t>
      </w:r>
    </w:p>
    <w:p w:rsidR="004847CA" w:rsidRDefault="004847CA" w:rsidP="004847C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47CA">
        <w:rPr>
          <w:rFonts w:ascii="Times New Roman" w:hAnsi="Times New Roman"/>
          <w:sz w:val="24"/>
          <w:szCs w:val="24"/>
        </w:rPr>
        <w:t>пятое (инновационное), испр. и доп. – М.: Мозаика-синтез, 2019. – С. 336.</w:t>
      </w:r>
    </w:p>
    <w:p w:rsidR="00FB3322" w:rsidRPr="004847CA" w:rsidRDefault="00FB3322" w:rsidP="004847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Сайт международного журнала о критическом мышлении «Перемена» (Электронный ресурс) - режим доступа 2021 – 2022 г.</w:t>
      </w:r>
    </w:p>
    <w:p w:rsidR="00E7347F" w:rsidRPr="00E7347F" w:rsidRDefault="00FB3322" w:rsidP="00FB33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847CA" w:rsidRPr="004847CA">
        <w:rPr>
          <w:rFonts w:ascii="Times New Roman" w:hAnsi="Times New Roman"/>
          <w:sz w:val="24"/>
          <w:szCs w:val="24"/>
        </w:rPr>
        <w:t>. Павлюченко Т.С. Развитие критичес</w:t>
      </w:r>
      <w:r>
        <w:rPr>
          <w:rFonts w:ascii="Times New Roman" w:hAnsi="Times New Roman"/>
          <w:sz w:val="24"/>
          <w:szCs w:val="24"/>
        </w:rPr>
        <w:t>кого мышления у дошкольников по</w:t>
      </w:r>
      <w:r w:rsidR="004847CA" w:rsidRPr="004847CA">
        <w:rPr>
          <w:rFonts w:ascii="Times New Roman" w:hAnsi="Times New Roman"/>
          <w:sz w:val="24"/>
          <w:szCs w:val="24"/>
        </w:rPr>
        <w:t>средствам «Кубик Блума» через организац</w:t>
      </w:r>
      <w:r>
        <w:rPr>
          <w:rFonts w:ascii="Times New Roman" w:hAnsi="Times New Roman"/>
          <w:sz w:val="24"/>
          <w:szCs w:val="24"/>
        </w:rPr>
        <w:t>ию кружкой деятельности «Вундер-</w:t>
      </w:r>
      <w:r w:rsidR="004847CA" w:rsidRPr="004847CA">
        <w:rPr>
          <w:rFonts w:ascii="Times New Roman" w:hAnsi="Times New Roman"/>
          <w:sz w:val="24"/>
          <w:szCs w:val="24"/>
        </w:rPr>
        <w:t xml:space="preserve">кинд» с детьми 5-7 лет / Т.С. Павлюченко [Электронный ресурс]. </w:t>
      </w:r>
    </w:p>
    <w:p w:rsidR="00E622B4" w:rsidRPr="00E622B4" w:rsidRDefault="00E622B4" w:rsidP="00E622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C20AB" w:rsidRPr="00422382" w:rsidRDefault="009C20AB" w:rsidP="00A75F2A">
      <w:pPr>
        <w:jc w:val="both"/>
        <w:rPr>
          <w:rFonts w:ascii="Times New Roman" w:hAnsi="Times New Roman"/>
          <w:sz w:val="24"/>
          <w:szCs w:val="24"/>
        </w:rPr>
      </w:pPr>
    </w:p>
    <w:sectPr w:rsidR="009C20AB" w:rsidRPr="00422382" w:rsidSect="004D6D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6AE" w:rsidRDefault="00D426AE" w:rsidP="00E7347F">
      <w:pPr>
        <w:spacing w:after="0" w:line="240" w:lineRule="auto"/>
      </w:pPr>
      <w:r>
        <w:separator/>
      </w:r>
    </w:p>
  </w:endnote>
  <w:endnote w:type="continuationSeparator" w:id="1">
    <w:p w:rsidR="00D426AE" w:rsidRDefault="00D426AE" w:rsidP="00E7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6AE" w:rsidRDefault="00D426AE" w:rsidP="00E7347F">
      <w:pPr>
        <w:spacing w:after="0" w:line="240" w:lineRule="auto"/>
      </w:pPr>
      <w:r>
        <w:separator/>
      </w:r>
    </w:p>
  </w:footnote>
  <w:footnote w:type="continuationSeparator" w:id="1">
    <w:p w:rsidR="00D426AE" w:rsidRDefault="00D426AE" w:rsidP="00E7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71"/>
    <w:multiLevelType w:val="hybridMultilevel"/>
    <w:tmpl w:val="7732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5195"/>
    <w:multiLevelType w:val="hybridMultilevel"/>
    <w:tmpl w:val="0344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A382B"/>
    <w:multiLevelType w:val="hybridMultilevel"/>
    <w:tmpl w:val="295CF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84C48"/>
    <w:rsid w:val="000B3268"/>
    <w:rsid w:val="000F0D46"/>
    <w:rsid w:val="001E277F"/>
    <w:rsid w:val="00312D7F"/>
    <w:rsid w:val="00340542"/>
    <w:rsid w:val="00341598"/>
    <w:rsid w:val="00422382"/>
    <w:rsid w:val="004847CA"/>
    <w:rsid w:val="00484C48"/>
    <w:rsid w:val="004D6DC2"/>
    <w:rsid w:val="00566014"/>
    <w:rsid w:val="006B67EC"/>
    <w:rsid w:val="006F6182"/>
    <w:rsid w:val="0093201E"/>
    <w:rsid w:val="00935925"/>
    <w:rsid w:val="009C20AB"/>
    <w:rsid w:val="00A75F2A"/>
    <w:rsid w:val="00A97448"/>
    <w:rsid w:val="00BD5EA7"/>
    <w:rsid w:val="00D426AE"/>
    <w:rsid w:val="00E622B4"/>
    <w:rsid w:val="00E7347F"/>
    <w:rsid w:val="00ED192D"/>
    <w:rsid w:val="00FB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4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4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847C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5</cp:revision>
  <dcterms:created xsi:type="dcterms:W3CDTF">2023-11-28T17:56:00Z</dcterms:created>
  <dcterms:modified xsi:type="dcterms:W3CDTF">2023-11-30T18:17:00Z</dcterms:modified>
</cp:coreProperties>
</file>