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pStyle w:val="Normal"/>
        <w:jc w:val="center"/>
        <w:rPr>
          <w:rFonts w:hint="default"/>
        </w:rPr>
      </w:pPr>
      <w:r>
        <w:rPr>
          <w:rFonts w:hint="default"/>
          <w:lang w:eastAsia="ru-RU"/>
        </w:rPr>
        <w:drawing xmlns:mc="http://schemas.openxmlformats.org/markup-compatibility/2006">
          <wp:anchor allowOverlap="1" behindDoc="0" distT="0" distB="0" distL="118872" distR="118872" layoutInCell="1" locked="0" relativeHeight="251658241" simplePos="0">
            <wp:simplePos x="0" y="0"/>
            <wp:positionH relativeFrom="margin">
              <wp:posOffset>2887980</wp:posOffset>
            </wp:positionH>
            <wp:positionV relativeFrom="margin">
              <wp:posOffset>-86995</wp:posOffset>
            </wp:positionV>
            <wp:extent cx="746125" cy="638810"/>
            <wp:effectExtent l="0" t="0" r="0" b="0"/>
            <wp:wrapSquare wrapText="bothSides"/>
            <wp:docPr id="6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638810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  <w:r>
        <w:rPr>
          <w:rFonts w:ascii="Times New Roman" w:cs="Times New Roman" w:hAnsi="Times New Roman" w:hint="default"/>
          <w:b/>
          <w:sz w:val="24"/>
          <w:szCs w:val="24"/>
        </w:rPr>
        <w:t>ДОНЕЦКАЯ НАРОДНАЯ РЕСПУБЛИКА</w:t>
      </w: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  <w:r>
        <w:rPr>
          <w:rFonts w:ascii="Times New Roman" w:cs="Times New Roman" w:hAnsi="Times New Roman" w:hint="default"/>
          <w:b/>
          <w:sz w:val="24"/>
          <w:szCs w:val="24"/>
        </w:rPr>
        <w:t>УПРАВЛЕНИЕ ОБРАЗОВАНИЯ АДМИНИСТРАЦИИ ГОРОДА ДОНЕЦКА</w:t>
      </w: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  <w:r>
        <w:rPr>
          <w:rFonts w:ascii="Times New Roman" w:cs="Times New Roman" w:hAnsi="Times New Roman" w:hint="default"/>
          <w:b/>
          <w:sz w:val="24"/>
          <w:szCs w:val="24"/>
        </w:rPr>
        <w:t xml:space="preserve">МУНИЦИПАЛЬНОЕ БЮДЖЕТНОЕ ДОШКОЛЬНОЕ </w:t>
      </w: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  <w:r>
        <w:rPr>
          <w:rFonts w:ascii="Times New Roman" w:cs="Times New Roman" w:hAnsi="Times New Roman" w:hint="default"/>
          <w:b/>
          <w:sz w:val="24"/>
          <w:szCs w:val="24"/>
        </w:rPr>
        <w:t xml:space="preserve">ОБРАЗОВАТЕЛЬНОЕ </w:t>
      </w:r>
      <w:r>
        <w:rPr>
          <w:rFonts w:ascii="Times New Roman" w:cs="Times New Roman" w:hAnsi="Times New Roman" w:hint="default"/>
          <w:b/>
          <w:sz w:val="24"/>
          <w:szCs w:val="24"/>
        </w:rPr>
        <w:t>УЧРЕЖДЕНИЕ</w:t>
      </w:r>
    </w:p>
    <w:p>
      <w:pPr>
        <w:pStyle w:val="Normal"/>
        <w:tabs>
          <w:tab w:val="left" w:leader="none" w:pos="6"/>
          <w:tab w:val="left" w:leader="none" w:pos="310"/>
        </w:tabs>
        <w:spacing w:after="0" w:line="240" w:lineRule="auto"/>
        <w:ind w:firstLine="0"/>
        <w:jc w:val="center"/>
        <w:rPr>
          <w:rFonts w:ascii="Times New Roman" w:cs="Times New Roman" w:hAnsi="Times New Roman" w:hint="default"/>
          <w:b/>
          <w:sz w:val="24"/>
          <w:szCs w:val="24"/>
        </w:rPr>
      </w:pPr>
      <w:r>
        <w:rPr>
          <w:rFonts w:ascii="Times New Roman" w:cs="Times New Roman" w:hAnsi="Times New Roman" w:hint="default"/>
          <w:b/>
          <w:sz w:val="24"/>
          <w:szCs w:val="24"/>
        </w:rPr>
        <w:t>«ЯСЛИ-САД</w:t>
      </w:r>
      <w:r>
        <w:rPr>
          <w:rFonts w:ascii="Times New Roman" w:cs="Times New Roman" w:hAnsi="Times New Roman" w:hint="default"/>
          <w:b/>
          <w:sz w:val="24"/>
          <w:szCs w:val="24"/>
        </w:rPr>
        <w:t xml:space="preserve"> КОМБИНИРОВАННОГО ТИП </w:t>
      </w:r>
      <w:r>
        <w:rPr>
          <w:rFonts w:ascii="Times New Roman" w:cs="Times New Roman" w:hAnsi="Times New Roman" w:hint="default"/>
          <w:b/>
          <w:sz w:val="24"/>
          <w:szCs w:val="24"/>
        </w:rPr>
        <w:t>№370</w:t>
      </w:r>
      <w:r>
        <w:rPr>
          <w:rFonts w:ascii="Times New Roman" w:cs="Times New Roman" w:hAnsi="Times New Roman" w:hint="default"/>
          <w:b/>
          <w:sz w:val="24"/>
          <w:szCs w:val="24"/>
        </w:rPr>
        <w:t xml:space="preserve"> </w:t>
      </w:r>
      <w:r>
        <w:rPr>
          <w:rFonts w:ascii="Times New Roman" w:cs="Times New Roman" w:hAnsi="Times New Roman" w:hint="default"/>
          <w:b/>
          <w:sz w:val="24"/>
          <w:szCs w:val="24"/>
        </w:rPr>
        <w:t xml:space="preserve">ГОРОДА </w:t>
      </w:r>
      <w:r>
        <w:rPr>
          <w:rFonts w:ascii="Times New Roman" w:cs="Times New Roman" w:hAnsi="Times New Roman" w:hint="default"/>
          <w:b/>
          <w:sz w:val="24"/>
          <w:szCs w:val="24"/>
        </w:rPr>
        <w:t>ДОНЕЦКА»</w:t>
      </w:r>
    </w:p>
    <w:p>
      <w:pPr>
        <w:pStyle w:val="Normal"/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color="auto" w:fill="auto"/>
        <w:bidi w:val="off"/>
        <w:spacing w:before="0" w:after="0" w:line="240" w:lineRule="auto"/>
        <w:ind w:left="0" w:right="0" w:firstLine="0"/>
        <w:jc w:val="left"/>
        <w:rPr>
          <w:rFonts w:ascii="helvetica neue" w:hint="default"/>
          <w:b/>
          <w:color w:val="000000"/>
          <w:sz w:val="21"/>
          <w:rtl w:val="off"/>
          <w:lang w:val="en-US"/>
        </w:rPr>
      </w:pPr>
    </w:p>
    <w:p>
      <w:pPr>
        <w:pStyle w:val="Normal"/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color="auto" w:fill="auto"/>
        <w:bidi w:val="off"/>
        <w:spacing w:before="0" w:after="0" w:line="240" w:lineRule="auto"/>
        <w:ind w:left="0" w:right="0" w:firstLine="0"/>
        <w:jc w:val="left"/>
        <w:rPr>
          <w:rFonts w:ascii="helvetica neue" w:hint="default"/>
          <w:b/>
          <w:color w:val="000000"/>
          <w:sz w:val="21"/>
          <w:rtl w:val="off"/>
          <w:lang w:val="en-US"/>
        </w:rPr>
      </w:pPr>
    </w:p>
    <w:p>
      <w:pPr>
        <w:pStyle w:val="Normal"/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color="auto" w:fill="auto"/>
        <w:bidi w:val="off"/>
        <w:spacing w:before="0" w:after="0" w:line="240" w:lineRule="auto"/>
        <w:ind w:left="0" w:right="0" w:firstLine="0"/>
        <w:jc w:val="left"/>
        <w:rPr>
          <w:rFonts w:ascii="helvetica neue" w:hint="default"/>
          <w:b/>
          <w:color w:val="000000"/>
          <w:sz w:val="21"/>
          <w:rtl w:val="off"/>
          <w:lang w:val="en-US"/>
        </w:rPr>
      </w:pPr>
    </w:p>
    <w:p>
      <w:pPr>
        <w:pStyle w:val="Normal"/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color="auto" w:fill="auto"/>
        <w:bidi w:val="off"/>
        <w:spacing w:before="0" w:after="0" w:line="240" w:lineRule="auto"/>
        <w:ind w:left="0" w:right="0" w:firstLine="0"/>
        <w:jc w:val="center"/>
        <w:rPr>
          <w:rFonts w:ascii="Times New Roman" w:cs="Times New Roman" w:hAnsi="Times New Roman" w:hint="default"/>
          <w:b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 w:hint="default"/>
          <w:b/>
          <w:color w:val="000000"/>
          <w:sz w:val="28"/>
          <w:szCs w:val="28"/>
          <w:rtl w:val="off"/>
          <w:lang w:val="en-US"/>
        </w:rPr>
        <w:t>Всероссийск</w:t>
      </w:r>
      <w:r>
        <w:rPr>
          <w:rFonts w:ascii="Times New Roman" w:cs="Times New Roman" w:hAnsi="Times New Roman" w:hint="default"/>
          <w:b/>
          <w:color w:val="000000"/>
          <w:sz w:val="28"/>
          <w:szCs w:val="28"/>
          <w:rtl w:val="off"/>
          <w:lang w:val="ru-RU"/>
        </w:rPr>
        <w:t>ий</w:t>
      </w:r>
      <w:r>
        <w:rPr>
          <w:rFonts w:ascii="Times New Roman" w:cs="Times New Roman" w:hAnsi="Times New Roman" w:hint="default"/>
          <w:b/>
          <w:color w:val="000000"/>
          <w:sz w:val="28"/>
          <w:szCs w:val="28"/>
          <w:rtl w:val="off"/>
          <w:lang w:val="en-US"/>
        </w:rPr>
        <w:t xml:space="preserve"> конкурс на лучшую публикацию</w:t>
      </w:r>
    </w:p>
    <w:p>
      <w:pPr>
        <w:pStyle w:val="Normal"/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color="auto" w:fill="auto"/>
        <w:bidi w:val="off"/>
        <w:spacing w:before="0" w:after="0" w:line="240" w:lineRule="auto"/>
        <w:ind w:left="0" w:right="0" w:firstLine="0"/>
        <w:jc w:val="center"/>
        <w:rPr>
          <w:rFonts w:ascii="Times New Roman" w:cs="Times New Roman" w:hAnsi="Times New Roman" w:hint="default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 w:hint="default"/>
          <w:b/>
          <w:color w:val="000000"/>
          <w:sz w:val="28"/>
          <w:szCs w:val="28"/>
          <w:rtl w:val="off"/>
          <w:lang w:val="en-US"/>
        </w:rPr>
        <w:t xml:space="preserve">«Творческий </w:t>
      </w:r>
      <w:r>
        <w:rPr>
          <w:rFonts w:ascii="Times New Roman" w:cs="Times New Roman" w:hAnsi="Times New Roman" w:hint="default"/>
          <w:b/>
          <w:color w:val="000000"/>
          <w:sz w:val="28"/>
          <w:szCs w:val="28"/>
          <w:rtl w:val="off"/>
          <w:lang w:val="en-US"/>
        </w:rPr>
        <w:t>воспитатель – 2023»</w:t>
      </w:r>
      <w:r>
        <w:rPr>
          <w:rFonts w:ascii="Times New Roman" w:cs="Times New Roman" w:hAnsi="Times New Roman" w:hint="default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pStyle w:val="Normal(web)"/>
        <w:spacing w:after="0" w:line="360" w:lineRule="auto"/>
        <w:jc w:val="center"/>
        <w:rPr>
          <w:rFonts w:hint="default"/>
          <w:b/>
          <w:bCs/>
          <w:iCs/>
          <w:sz w:val="28"/>
          <w:szCs w:val="28"/>
        </w:rPr>
      </w:pPr>
    </w:p>
    <w:p>
      <w:pPr>
        <w:pStyle w:val="Normal(web)"/>
        <w:spacing w:after="0" w:line="300" w:lineRule="auto"/>
        <w:jc w:val="center"/>
        <w:rPr>
          <w:rFonts w:hint="default"/>
          <w:b/>
          <w:bCs/>
          <w:iCs/>
          <w:sz w:val="28"/>
          <w:szCs w:val="28"/>
        </w:rPr>
      </w:pPr>
    </w:p>
    <w:p>
      <w:pPr>
        <w:pStyle w:val="Normal(web)"/>
        <w:spacing w:after="0" w:line="300" w:lineRule="auto"/>
        <w:jc w:val="center"/>
        <w:rPr>
          <w:rFonts w:hint="default"/>
          <w:b/>
          <w:bCs/>
          <w:iCs/>
          <w:sz w:val="28"/>
          <w:szCs w:val="28"/>
        </w:rPr>
      </w:pPr>
    </w:p>
    <w:p>
      <w:pPr>
        <w:pStyle w:val="Normal(web)"/>
        <w:spacing w:before="0" w:after="0" w:line="300" w:lineRule="auto"/>
        <w:ind w:firstLine="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Дидактическое игровое пособие </w:t>
      </w:r>
    </w:p>
    <w:p>
      <w:pPr>
        <w:pStyle w:val="Normal(web)"/>
        <w:spacing w:before="0" w:after="0" w:line="300" w:lineRule="auto"/>
        <w:ind w:firstLine="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«Говорилкин </w:t>
      </w:r>
      <w:r>
        <w:rPr>
          <w:b/>
          <w:bCs/>
          <w:caps/>
          <w:sz w:val="28"/>
          <w:szCs w:val="28"/>
          <w:lang w:val="en-US"/>
        </w:rPr>
        <w:t>TRAIN</w:t>
      </w:r>
      <w:r>
        <w:rPr>
          <w:b/>
          <w:bCs/>
          <w:caps/>
          <w:sz w:val="28"/>
          <w:szCs w:val="28"/>
        </w:rPr>
        <w:t>»</w:t>
      </w:r>
    </w:p>
    <w:p>
      <w:pPr>
        <w:pStyle w:val="Normal(web)"/>
        <w:spacing w:before="0" w:after="0" w:line="300" w:lineRule="auto"/>
        <w:ind w:firstLine="1"/>
        <w:jc w:val="center"/>
        <w:rPr>
          <w:rFonts w:hint="default"/>
          <w:b/>
          <w:bCs/>
          <w:i/>
          <w:iCs/>
          <w:caps/>
          <w:sz w:val="28"/>
          <w:szCs w:val="28"/>
        </w:rPr>
      </w:pPr>
      <w:r>
        <w:rPr>
          <w:caps/>
          <w:sz w:val="28"/>
          <w:szCs w:val="28"/>
        </w:rPr>
        <w:t xml:space="preserve"> (тренажер развития навыков говорения)</w:t>
      </w: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/>
          <w:iCs/>
          <w:sz w:val="28"/>
          <w:szCs w:val="28"/>
        </w:rPr>
      </w:pP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/>
          <w:iCs/>
          <w:sz w:val="28"/>
          <w:szCs w:val="28"/>
        </w:rPr>
      </w:pP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/>
          <w:iCs/>
          <w:sz w:val="28"/>
          <w:szCs w:val="28"/>
        </w:rPr>
      </w:pP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/>
          <w:iCs/>
          <w:sz w:val="28"/>
          <w:szCs w:val="28"/>
        </w:rPr>
      </w:pP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/>
          <w:iCs/>
          <w:sz w:val="28"/>
          <w:szCs w:val="28"/>
        </w:rPr>
      </w:pP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 w:val="off"/>
          <w:iCs w:val="off"/>
          <w:sz w:val="28"/>
          <w:szCs w:val="28"/>
        </w:rPr>
      </w:pPr>
      <w:r>
        <w:rPr>
          <w:rFonts w:hint="default"/>
          <w:bCs/>
          <w:i w:val="off"/>
          <w:iCs w:val="off"/>
          <w:sz w:val="28"/>
          <w:szCs w:val="28"/>
        </w:rPr>
        <w:t>Подготовил</w:t>
      </w:r>
      <w:r>
        <w:rPr>
          <w:rFonts w:hint="default"/>
          <w:bCs/>
          <w:i w:val="off"/>
          <w:iCs w:val="off"/>
          <w:sz w:val="28"/>
          <w:szCs w:val="28"/>
        </w:rPr>
        <w:t>а</w:t>
      </w:r>
      <w:r>
        <w:rPr>
          <w:rFonts w:hint="default"/>
          <w:bCs/>
          <w:i w:val="off"/>
          <w:iCs w:val="off"/>
          <w:sz w:val="28"/>
          <w:szCs w:val="28"/>
        </w:rPr>
        <w:t>:</w:t>
      </w: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 w:val="off"/>
          <w:iCs w:val="off"/>
          <w:sz w:val="28"/>
          <w:szCs w:val="28"/>
        </w:rPr>
      </w:pPr>
      <w:r>
        <w:rPr>
          <w:rFonts w:hint="default"/>
          <w:bCs/>
          <w:i w:val="off"/>
          <w:iCs w:val="off"/>
          <w:sz w:val="28"/>
          <w:szCs w:val="28"/>
        </w:rPr>
        <w:t xml:space="preserve"> </w:t>
      </w:r>
      <w:r>
        <w:rPr>
          <w:rFonts w:hint="default"/>
          <w:bCs/>
          <w:i w:val="off"/>
          <w:iCs w:val="off"/>
          <w:sz w:val="28"/>
          <w:szCs w:val="28"/>
        </w:rPr>
        <w:t>Николенко Инна</w:t>
      </w:r>
      <w:r>
        <w:rPr>
          <w:rFonts w:hint="default"/>
          <w:bCs/>
          <w:i w:val="off"/>
          <w:iCs w:val="off"/>
          <w:sz w:val="28"/>
          <w:szCs w:val="28"/>
          <w:lang w:val="ru-RU"/>
        </w:rPr>
        <w:t xml:space="preserve"> Александровна,</w:t>
      </w: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Cs/>
          <w:i w:val="off"/>
          <w:iCs w:val="off"/>
          <w:sz w:val="28"/>
          <w:szCs w:val="28"/>
          <w:lang w:val="ru-RU"/>
        </w:rPr>
      </w:pPr>
      <w:r>
        <w:rPr>
          <w:rFonts w:hint="default"/>
          <w:bCs/>
          <w:i w:val="off"/>
          <w:iCs w:val="off"/>
          <w:sz w:val="28"/>
          <w:szCs w:val="28"/>
          <w:lang w:val="ru-RU"/>
        </w:rPr>
        <w:t xml:space="preserve">воспитатель </w:t>
      </w:r>
    </w:p>
    <w:p>
      <w:pPr>
        <w:pStyle w:val="Normal(web)"/>
        <w:spacing w:before="0" w:after="0" w:line="300" w:lineRule="auto"/>
        <w:ind w:firstLine="709"/>
        <w:jc w:val="right"/>
        <w:rPr>
          <w:rFonts w:ascii="Times New Roman" w:cs="Times New Roman" w:eastAsia="Times New Roman" w:hAnsi="Times New Roman" w:hint="default"/>
          <w:bCs/>
          <w:i w:val="off"/>
          <w:iCs w:val="off"/>
          <w:sz w:val="28"/>
          <w:szCs w:val="28"/>
          <w:lang w:val="ru-RU" w:eastAsia="ru-RU"/>
        </w:rPr>
      </w:pPr>
      <w:r>
        <w:rPr>
          <w:rFonts w:hint="default"/>
          <w:bCs/>
          <w:i w:val="off"/>
          <w:iCs w:val="off"/>
          <w:sz w:val="28"/>
          <w:szCs w:val="28"/>
          <w:lang w:val="ru-RU"/>
        </w:rPr>
        <w:t>МБДОУ</w:t>
      </w:r>
      <w:r>
        <w:rPr>
          <w:rFonts w:ascii="Times New Roman" w:cs="Times New Roman" w:eastAsia="Times New Roman" w:hAnsi="Times New Roman" w:hint="default"/>
          <w:bCs/>
          <w:i w:val="off"/>
          <w:iCs w:val="off"/>
          <w:sz w:val="28"/>
          <w:szCs w:val="28"/>
          <w:lang w:val="ru-RU" w:eastAsia="ru-RU"/>
        </w:rPr>
        <w:t xml:space="preserve"> </w:t>
      </w:r>
      <w:r>
        <w:rPr>
          <w:rFonts w:ascii="Times New Roman" w:cs="Times New Roman" w:eastAsia="Times New Roman" w:hAnsi="Times New Roman" w:hint="default"/>
          <w:bCs/>
          <w:i w:val="off"/>
          <w:iCs w:val="off"/>
          <w:sz w:val="28"/>
          <w:szCs w:val="28"/>
          <w:lang w:val="ru-RU" w:eastAsia="ru-RU"/>
        </w:rPr>
        <w:t>«</w:t>
      </w:r>
      <w:r>
        <w:rPr>
          <w:rFonts w:ascii="Times New Roman" w:cs="Times New Roman" w:eastAsia="Times New Roman" w:hAnsi="Times New Roman" w:hint="default"/>
          <w:bCs/>
          <w:i w:val="off"/>
          <w:iCs w:val="off"/>
          <w:sz w:val="28"/>
          <w:szCs w:val="28"/>
          <w:lang w:val="ru-RU" w:eastAsia="ru-RU"/>
        </w:rPr>
        <w:t>Ясли-сада № 370 г. Донецка</w:t>
      </w:r>
      <w:r>
        <w:rPr>
          <w:rFonts w:ascii="Times New Roman" w:cs="Times New Roman" w:eastAsia="Times New Roman" w:hAnsi="Times New Roman" w:hint="default"/>
          <w:bCs/>
          <w:i w:val="off"/>
          <w:iCs w:val="off"/>
          <w:sz w:val="28"/>
          <w:szCs w:val="28"/>
          <w:lang w:val="ru-RU" w:eastAsia="ru-RU"/>
        </w:rPr>
        <w:t>»</w:t>
      </w:r>
    </w:p>
    <w:p>
      <w:pPr>
        <w:pStyle w:val="Normal(web)"/>
        <w:spacing w:before="0" w:after="0" w:line="300" w:lineRule="auto"/>
        <w:ind w:firstLine="709"/>
        <w:jc w:val="right"/>
        <w:rPr>
          <w:rFonts w:hint="default"/>
          <w:b/>
          <w:bCs/>
          <w:i w:val="off"/>
          <w:iCs w:val="off"/>
          <w:sz w:val="28"/>
          <w:szCs w:val="28"/>
        </w:rPr>
      </w:pPr>
    </w:p>
    <w:p>
      <w:pPr>
        <w:pStyle w:val="Normal(web)"/>
        <w:spacing w:after="0" w:line="300" w:lineRule="auto"/>
        <w:ind w:firstLine="709"/>
        <w:jc w:val="right"/>
        <w:rPr>
          <w:rFonts w:hint="default"/>
          <w:b/>
          <w:bCs/>
          <w:i w:val="off"/>
          <w:iCs w:val="off"/>
          <w:sz w:val="28"/>
          <w:szCs w:val="28"/>
        </w:rPr>
      </w:pPr>
    </w:p>
    <w:p>
      <w:pPr>
        <w:pStyle w:val="Normal(web)"/>
        <w:spacing w:after="0" w:line="300" w:lineRule="auto"/>
        <w:ind w:firstLine="29"/>
        <w:jc w:val="right"/>
        <w:rPr>
          <w:rFonts w:hint="default"/>
          <w:b/>
          <w:bCs/>
          <w:i/>
          <w:iCs/>
          <w:sz w:val="28"/>
          <w:szCs w:val="28"/>
        </w:rPr>
      </w:pPr>
    </w:p>
    <w:p>
      <w:pPr>
        <w:pStyle w:val="Normal(web)"/>
        <w:spacing w:after="0" w:line="300" w:lineRule="auto"/>
        <w:ind w:firstLine="709"/>
        <w:jc w:val="right"/>
        <w:rPr>
          <w:rFonts w:hint="default"/>
          <w:b/>
          <w:bCs/>
          <w:i/>
          <w:iCs/>
          <w:sz w:val="28"/>
          <w:szCs w:val="28"/>
        </w:rPr>
      </w:pPr>
    </w:p>
    <w:p>
      <w:pPr>
        <w:pStyle w:val="Normal(web)"/>
        <w:spacing w:after="0" w:line="300" w:lineRule="auto"/>
        <w:ind w:firstLine="709"/>
        <w:jc w:val="right"/>
        <w:rPr>
          <w:rFonts w:hint="default"/>
          <w:b/>
          <w:bCs/>
          <w:i/>
          <w:iCs/>
          <w:sz w:val="28"/>
          <w:szCs w:val="28"/>
        </w:rPr>
      </w:pPr>
    </w:p>
    <w:p>
      <w:pPr>
        <w:pStyle w:val="Normal(web)"/>
        <w:spacing w:after="0" w:line="300" w:lineRule="auto"/>
        <w:ind w:firstLine="709"/>
        <w:jc w:val="right"/>
        <w:rPr>
          <w:rFonts w:hint="default"/>
          <w:b/>
          <w:bCs/>
          <w:i/>
          <w:iCs/>
          <w:sz w:val="28"/>
          <w:szCs w:val="28"/>
        </w:rPr>
      </w:pPr>
    </w:p>
    <w:p>
      <w:pPr>
        <w:pStyle w:val="Normal(web)"/>
        <w:spacing w:after="0" w:line="300" w:lineRule="auto"/>
        <w:ind w:firstLine="709"/>
        <w:jc w:val="right"/>
        <w:rPr>
          <w:rFonts w:hint="default"/>
          <w:b/>
          <w:bCs/>
          <w:i/>
          <w:iCs/>
          <w:sz w:val="28"/>
          <w:szCs w:val="28"/>
        </w:rPr>
      </w:pPr>
    </w:p>
    <w:p>
      <w:pPr>
        <w:pStyle w:val="Normal"/>
        <w:spacing w:line="300" w:lineRule="auto"/>
        <w:ind w:firstLine="9"/>
        <w:jc w:val="center"/>
        <w:rPr>
          <w:rFonts w:ascii="Times New Roman" w:cs="Times New Roman" w:hAnsi="Times New Roman" w:hint="default"/>
          <w:i w:val="off"/>
          <w:iCs w:val="off"/>
          <w:sz w:val="28"/>
          <w:szCs w:val="28"/>
        </w:rPr>
      </w:pPr>
      <w:r>
        <w:rPr>
          <w:rFonts w:ascii="Times New Roman" w:cs="Times New Roman" w:hAnsi="Times New Roman" w:hint="default"/>
          <w:b/>
          <w:bCs/>
          <w:i w:val="off"/>
          <w:iCs w:val="off"/>
          <w:sz w:val="28"/>
          <w:szCs w:val="28"/>
        </w:rPr>
        <w:t>Донецк-2023</w:t>
      </w:r>
    </w:p>
    <w:p>
      <w:pPr>
        <w:spacing w:after="0" w:line="259" w:lineRule="auto"/>
        <w:rPr/>
      </w:pP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251658240" simplePos="0">
            <wp:simplePos x="0" y="0"/>
            <wp:positionH relativeFrom="margin">
              <wp:posOffset>133985</wp:posOffset>
            </wp:positionH>
            <wp:positionV relativeFrom="margin">
              <wp:posOffset>-27940</wp:posOffset>
            </wp:positionV>
            <wp:extent cx="3155950" cy="3961765"/>
            <wp:effectExtent l="0" t="0" r="25400" b="25400"/>
            <wp:wrapTight wrapText="bothSides">
              <wp:wrapPolygon edited="0">
                <wp:start x="1591" y="-322"/>
                <wp:lineTo x="117" y="717"/>
                <wp:lineTo x="-352" y="1755"/>
                <wp:lineTo x="-352" y="19412"/>
                <wp:lineTo x="-39" y="20451"/>
                <wp:lineTo x="978" y="21489"/>
                <wp:lineTo x="20470" y="21489"/>
                <wp:lineTo x="21487" y="20451"/>
                <wp:lineTo x="21800" y="19412"/>
                <wp:lineTo x="21800" y="1755"/>
                <wp:lineTo x="21331" y="717"/>
                <wp:lineTo x="19853" y="-322"/>
                <wp:lineTo x="1591" y="-322"/>
              </wp:wrapPolygon>
            </wp:wrapTight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3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961765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 Дидактическое игровое пособие «Говорилкин </w:t>
      </w:r>
      <w:r>
        <w:rPr>
          <w:b/>
          <w:bCs/>
          <w:sz w:val="24"/>
          <w:szCs w:val="24"/>
          <w:lang w:val="en-US"/>
        </w:rPr>
        <w:t>TRAIN</w:t>
      </w:r>
      <w:r>
        <w:rPr>
          <w:b/>
          <w:bCs/>
          <w:sz w:val="24"/>
          <w:szCs w:val="24"/>
        </w:rPr>
        <w:t>»</w:t>
      </w:r>
      <w:r>
        <w:rPr>
          <w:sz w:val="24"/>
          <w:szCs w:val="24"/>
        </w:rPr>
        <w:t xml:space="preserve"> - тренажер развития навыков говорения и работы с лексическим материалом на занятиях по английскому языку. 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Цель игры:</w:t>
      </w:r>
      <w:r>
        <w:rPr>
          <w:sz w:val="24"/>
          <w:szCs w:val="24"/>
        </w:rPr>
        <w:t xml:space="preserve"> формирование навыков говорения на английском языке у детей-дошкольников 4-7 лет; введение, повторение и закрепление лексического материала.</w:t>
      </w:r>
    </w:p>
    <w:p>
      <w:pPr>
        <w:spacing w:after="0"/>
        <w:ind w:firstLine="709"/>
        <w:jc w:val="both"/>
        <w:rPr>
          <w:b/>
          <w:bCs/>
          <w:sz w:val="24"/>
          <w:szCs w:val="24"/>
        </w:rPr>
      </w:pPr>
    </w:p>
    <w:p>
      <w:pPr>
        <w:spacing w:after="0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введение, активизация и расширение словарного запаса детей;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развитие навыков монологической и диалогической речи;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развитие навыков описания предмета;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развитие умения рассказывать о себе;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повышение речевой активности детей;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воспитание умения работать в коллективе;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формирование и поддержание интереса к изучению иностранного языка.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Тренажер представляет собой подвижный паровозик с вагонами-кармашками, предназначенными для заполнения тематическими карточками, наборы карточек по изучаемым темам, наборы карточек-значков. Количество тем не ограничено и может меняться и дополняться в зависимости от тематического плана МБДОУ. </w:t>
      </w:r>
    </w:p>
    <w:p>
      <w:pPr>
        <w:spacing w:after="0"/>
        <w:ind w:firstLine="708"/>
        <w:jc w:val="both"/>
        <w:rPr>
          <w:sz w:val="24"/>
          <w:szCs w:val="24"/>
        </w:rPr>
      </w:pPr>
    </w:p>
    <w:p>
      <w:pPr>
        <w:spacing w:after="0"/>
        <w:ind w:firstLine="708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пособии представлены следующие темы:</w:t>
      </w:r>
    </w:p>
    <w:p>
      <w:pPr>
        <w:spacing w:after="0"/>
        <w:ind w:firstLine="708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2" simplePos="0">
            <wp:simplePos x="0" y="0"/>
            <wp:positionH relativeFrom="margin">
              <wp:posOffset>3111500</wp:posOffset>
            </wp:positionH>
            <wp:positionV relativeFrom="margin">
              <wp:posOffset>5386705</wp:posOffset>
            </wp:positionV>
            <wp:extent cx="3068320" cy="2313940"/>
            <wp:effectExtent l="0" t="0" r="25400" b="25400"/>
            <wp:wrapTight wrapText="bothSides">
              <wp:wrapPolygon edited="0">
                <wp:start x="755" y="-427"/>
                <wp:lineTo x="-232" y="1351"/>
                <wp:lineTo x="-393" y="3130"/>
                <wp:lineTo x="-393" y="19134"/>
                <wp:lineTo x="76" y="20912"/>
                <wp:lineTo x="21363" y="20912"/>
                <wp:lineTo x="21832" y="19134"/>
                <wp:lineTo x="21832" y="3130"/>
                <wp:lineTo x="21672" y="1351"/>
                <wp:lineTo x="20684" y="-427"/>
                <wp:lineTo x="755" y="-427"/>
              </wp:wrapPolygon>
            </wp:wrapTight>
            <wp:docPr id="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4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1394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Времена года;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Знакомьтесь, это </w:t>
      </w:r>
      <w:r>
        <w:rPr>
          <w:sz w:val="24"/>
          <w:szCs w:val="24"/>
        </w:rPr>
        <w:t>я!;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Семья;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Цвета;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Настроение;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Домашние животные;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Дикие животные;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Овощи;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Фрукты;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Еда;</w:t>
      </w:r>
    </w:p>
    <w:p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Школа.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Возраст детей:</w:t>
      </w:r>
      <w:r>
        <w:rPr>
          <w:sz w:val="24"/>
          <w:szCs w:val="24"/>
        </w:rPr>
        <w:t xml:space="preserve"> 4-7 лет.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Форма работы</w:t>
      </w:r>
      <w:r>
        <w:rPr>
          <w:sz w:val="24"/>
          <w:szCs w:val="24"/>
        </w:rPr>
        <w:t>: групповая, подгрупповая, индивидуальная. Может использоваться при проведении диагностики.</w:t>
      </w:r>
    </w:p>
    <w:p>
      <w:pPr>
        <w:spacing w:after="0"/>
        <w:ind w:firstLine="709"/>
        <w:jc w:val="both"/>
        <w:rPr>
          <w:b/>
          <w:bCs/>
          <w:sz w:val="24"/>
          <w:szCs w:val="24"/>
        </w:rPr>
      </w:pPr>
    </w:p>
    <w:p>
      <w:pPr>
        <w:spacing w:after="0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Варианты использования: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работа с лексикой по теме занятия (группы: 2-я младшая-подготовительная);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закрепление фраз (группы: средняя-подготовительная);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составление диалога (вопрос-ответ, группы: средняя-подготовительная);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составление монолога по серии картинок (рассказ, описание предмета; группы: старшая-подготовительная);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составление монолога с самостоятельным выбором картинок (рассказ, описание предмета; группы: подготовительная);</w:t>
      </w: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составление загадок (группы: подготовительная).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Пособие может использоваться на занятиях по развитию родной речи для формирования навыков обобщения, описания предмета, составления рассказа по серии картинок.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jc w:val="center"/>
        <w:rPr>
          <w:b/>
          <w:bCs/>
          <w:sz w:val="24"/>
          <w:szCs w:val="24"/>
        </w:rPr>
      </w:pPr>
    </w:p>
    <w:p>
      <w:pPr>
        <w:spacing w:after="0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ПРИМЕРЫ ИГРОВОЙ ДЕЯТЕЛЬНОСТИ</w:t>
      </w:r>
    </w:p>
    <w:p>
      <w:pPr>
        <w:spacing w:after="0"/>
        <w:jc w:val="center"/>
        <w:rPr>
          <w:b/>
          <w:bCs/>
          <w:sz w:val="24"/>
          <w:szCs w:val="24"/>
          <w:u w:val="single"/>
        </w:rPr>
      </w:pP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Работа с лексическим материалом (ознакомление, повторение и закрепление лексики).</w:t>
      </w:r>
    </w:p>
    <w:p>
      <w:pPr>
        <w:spacing w:after="0"/>
        <w:ind w:firstLine="708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В вагончики-кармашки помещаются тематические карточки. Педагог презентует материал при помощи паровозика, дети повторяют (хором, индивидуально).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Проведение игр «Что пропало?», «Тише-громче», «Хлопай-топай», «Найди лишнее» (лексический материал размещается в вагончики-кармашки, далее необходимо проводить игру согласно правилам). </w:t>
      </w: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3" simplePos="0">
            <wp:simplePos x="0" y="0"/>
            <wp:positionH relativeFrom="margin">
              <wp:posOffset>104140</wp:posOffset>
            </wp:positionH>
            <wp:positionV relativeFrom="margin">
              <wp:posOffset>3609340</wp:posOffset>
            </wp:positionV>
            <wp:extent cx="6165215" cy="1897380"/>
            <wp:effectExtent l="0" t="0" r="25400" b="25400"/>
            <wp:wrapTight wrapText="bothSides">
              <wp:wrapPolygon edited="0">
                <wp:start x="202" y="-586"/>
                <wp:lineTo x="-214" y="1583"/>
                <wp:lineTo x="-214" y="18933"/>
                <wp:lineTo x="27" y="21101"/>
                <wp:lineTo x="21495" y="21101"/>
                <wp:lineTo x="21736" y="18933"/>
                <wp:lineTo x="21736" y="3752"/>
                <wp:lineTo x="21669" y="1583"/>
                <wp:lineTo x="21322" y="-586"/>
                <wp:lineTo x="202" y="-586"/>
              </wp:wrapPolygon>
            </wp:wrapTight>
            <wp:docPr id="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5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189738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Правила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Игра «Что пропало?» (повторение и закрепление лексики)</w:t>
      </w:r>
      <w:r>
        <w:rPr>
          <w:sz w:val="24"/>
          <w:szCs w:val="24"/>
        </w:rPr>
        <w:t>: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 повторяют за педагогом названия предметов, которые привез паровозик в вагончиках. Затем закрывают глаза, педагог убирает одну тематическую карточку, дети открывают глаза и называют на английском, какое изображение пропало.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место выбывшей карточки педагог вкладывает </w:t>
      </w:r>
      <w:r>
        <w:rPr>
          <w:sz w:val="24"/>
          <w:szCs w:val="24"/>
        </w:rPr>
        <w:t>новую</w:t>
      </w:r>
      <w:r>
        <w:rPr>
          <w:sz w:val="24"/>
          <w:szCs w:val="24"/>
        </w:rPr>
        <w:t xml:space="preserve"> и игра повторяется. Так продолжается до тех пор, пока не закончатся тематические карточки.</w:t>
      </w: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Игра «Тише-громче» (введение и повторение лексики):</w:t>
      </w: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Педагог называет каждое изображение, которое привез паровозик, дети повторяют. Если педагог произносит слово громко, дети должны повторить его тихо (шепотом). Если педагог произносит слово тихо, дети повторяют его громко.</w:t>
      </w: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Игра «Хлопай-топай» (закрепление лексики):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вагончики помещаются тематические карточки с уже знакомой лексикой. Педагог называет, что на них изображено. Если педагог произносит правильное название, дети хлопают. Если педагог произносит неправильное название, дети топают и называют правильное.  </w:t>
      </w: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Игра «Найди лишнее» (закрепление лексики):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вагончики помещаются тематические карточки с уже знакомой лексикой и одна карточка из другой знакомой темы. Педагог вместе с детьми проговаривает, что изображено на карточках. Дети должны найти лишний предмет, назвать его на английском и сказать к какой теме он относится.</w:t>
      </w:r>
    </w:p>
    <w:p>
      <w:pPr>
        <w:spacing w:after="0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2. </w:t>
      </w:r>
      <w:r>
        <w:rPr>
          <w:b/>
          <w:bCs/>
          <w:sz w:val="24"/>
          <w:szCs w:val="24"/>
        </w:rPr>
        <w:t>Закрепление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фраз</w:t>
      </w:r>
      <w:r>
        <w:rPr>
          <w:b/>
          <w:bCs/>
          <w:sz w:val="24"/>
          <w:szCs w:val="24"/>
          <w:lang w:val="en-US"/>
        </w:rPr>
        <w:t xml:space="preserve"> (</w:t>
      </w:r>
      <w:r>
        <w:rPr>
          <w:b/>
          <w:bCs/>
          <w:sz w:val="24"/>
          <w:szCs w:val="24"/>
          <w:lang w:val="en-US"/>
        </w:rPr>
        <w:t>I like/ I don’t like; I can/ I can’t; I have got/ I haven’t got)</w:t>
      </w:r>
      <w:r>
        <w:rPr>
          <w:b/>
          <w:bCs/>
          <w:sz w:val="24"/>
          <w:szCs w:val="24"/>
          <w:lang w:val="en-US"/>
        </w:rPr>
        <w:t>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вагончики помещаем тематические карточки. Детям раздаем наборы карточек-смайлов (для фраз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like</w:t>
      </w:r>
      <w:r>
        <w:rPr>
          <w:sz w:val="24"/>
          <w:szCs w:val="24"/>
        </w:rPr>
        <w:t xml:space="preserve">/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don</w:t>
      </w:r>
      <w:r>
        <w:rPr>
          <w:sz w:val="24"/>
          <w:szCs w:val="24"/>
        </w:rPr>
        <w:t>’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like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или карточек-значков (для фраз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can</w:t>
      </w:r>
      <w:r>
        <w:rPr>
          <w:sz w:val="24"/>
          <w:szCs w:val="24"/>
        </w:rPr>
        <w:t xml:space="preserve">/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can</w:t>
      </w:r>
      <w:r>
        <w:rPr>
          <w:sz w:val="24"/>
          <w:szCs w:val="24"/>
        </w:rPr>
        <w:t>’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got</w:t>
      </w:r>
      <w:r>
        <w:rPr>
          <w:sz w:val="24"/>
          <w:szCs w:val="24"/>
        </w:rPr>
        <w:t xml:space="preserve">/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haven</w:t>
      </w:r>
      <w:r>
        <w:rPr>
          <w:sz w:val="24"/>
          <w:szCs w:val="24"/>
        </w:rPr>
        <w:t>’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got</w:t>
      </w:r>
      <w:r>
        <w:rPr>
          <w:sz w:val="24"/>
          <w:szCs w:val="24"/>
        </w:rPr>
        <w:t xml:space="preserve">). </w:t>
      </w:r>
      <w:r>
        <w:rPr>
          <w:sz w:val="24"/>
          <w:szCs w:val="24"/>
        </w:rPr>
        <w:t>Дети проговаривают нужную фразу и вставляют соответствующий значок в вагончик.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4" simplePos="0">
            <wp:simplePos x="0" y="0"/>
            <wp:positionH relativeFrom="margin">
              <wp:posOffset>264795</wp:posOffset>
            </wp:positionH>
            <wp:positionV relativeFrom="margin">
              <wp:posOffset>855345</wp:posOffset>
            </wp:positionV>
            <wp:extent cx="5610860" cy="1898650"/>
            <wp:effectExtent l="0" t="0" r="25400" b="25400"/>
            <wp:wrapTight wrapText="bothSides">
              <wp:wrapPolygon edited="0">
                <wp:start x="276" y="-708"/>
                <wp:lineTo x="-200" y="1459"/>
                <wp:lineTo x="-200" y="18797"/>
                <wp:lineTo x="-24" y="20964"/>
                <wp:lineTo x="21536" y="20964"/>
                <wp:lineTo x="21712" y="18797"/>
                <wp:lineTo x="21712" y="1459"/>
                <wp:lineTo x="21236" y="-708"/>
                <wp:lineTo x="276" y="-708"/>
              </wp:wrapPolygon>
            </wp:wrapTight>
            <wp:docPr id="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89865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firstLine="708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Пример: </w:t>
      </w:r>
      <w:r>
        <w:rPr>
          <w:sz w:val="24"/>
          <w:szCs w:val="24"/>
        </w:rPr>
        <w:t>Закрепление фраз «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like</w:t>
      </w:r>
      <w:r>
        <w:rPr>
          <w:sz w:val="24"/>
          <w:szCs w:val="24"/>
        </w:rPr>
        <w:t xml:space="preserve">/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don</w:t>
      </w:r>
      <w:r>
        <w:rPr>
          <w:sz w:val="24"/>
          <w:szCs w:val="24"/>
        </w:rPr>
        <w:t>’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like</w:t>
      </w:r>
      <w:r>
        <w:rPr>
          <w:sz w:val="24"/>
          <w:szCs w:val="24"/>
        </w:rPr>
        <w:t>»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вагончики-кармашки помещаем тематические карточки по теме «Еда» («Фрукты», «Овощи» и т.д) и раздаем детям карточки-смайлы. Ребенок произносит фразу и вставляет соответствующую карточку в кармашек.</w:t>
      </w: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Составление диалога.</w:t>
      </w: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В вагончики-кармашки помещаем карточки, соответствующие теме занятия и изучаемым фразам. Педагог задает вопрос, дети отвечают, опираясь на наглядность (возможна групповая и индивидуальная работа с детьми).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Пример:</w:t>
      </w:r>
      <w:r>
        <w:rPr>
          <w:sz w:val="24"/>
          <w:szCs w:val="24"/>
        </w:rPr>
        <w:t xml:space="preserve"> Тема «Домашние животные».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Помещаем в вагончики последовательно: кролик - дом – цветовая карточка (белая) – морковь – картинку-действие «Прыгать».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5" simplePos="0">
            <wp:simplePos x="0" y="0"/>
            <wp:positionH relativeFrom="margin">
              <wp:posOffset>94615</wp:posOffset>
            </wp:positionH>
            <wp:positionV relativeFrom="margin">
              <wp:posOffset>5022850</wp:posOffset>
            </wp:positionV>
            <wp:extent cx="6096635" cy="1882140"/>
            <wp:effectExtent l="0" t="0" r="25400" b="25400"/>
            <wp:wrapTight wrapText="bothSides">
              <wp:wrapPolygon edited="0">
                <wp:start x="207" y="-547"/>
                <wp:lineTo x="-214" y="1640"/>
                <wp:lineTo x="-214" y="19130"/>
                <wp:lineTo x="31" y="21316"/>
                <wp:lineTo x="21490" y="21316"/>
                <wp:lineTo x="21735" y="19130"/>
                <wp:lineTo x="21735" y="1640"/>
                <wp:lineTo x="21312" y="-547"/>
                <wp:lineTo x="207" y="-547"/>
              </wp:wrapPolygon>
            </wp:wrapTight>
            <wp:docPr id="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7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88214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вопросы, дети отвечают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What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it</w:t>
      </w:r>
      <w:r>
        <w:rPr>
          <w:sz w:val="24"/>
          <w:szCs w:val="24"/>
        </w:rPr>
        <w:t xml:space="preserve">? </w:t>
      </w:r>
      <w:r>
        <w:rPr>
          <w:sz w:val="24"/>
          <w:szCs w:val="24"/>
          <w:lang w:val="en-US"/>
        </w:rPr>
        <w:t>(</w:t>
      </w:r>
      <w:r>
        <w:rPr>
          <w:sz w:val="24"/>
          <w:szCs w:val="24"/>
        </w:rPr>
        <w:t>дети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It’s a rabbit.) – Is it domestic or wild animal? (</w:t>
      </w:r>
      <w:r>
        <w:rPr>
          <w:sz w:val="24"/>
          <w:szCs w:val="24"/>
        </w:rPr>
        <w:t>дети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It’s domestic animal) – What color is it? (</w:t>
      </w:r>
      <w:r>
        <w:rPr>
          <w:sz w:val="24"/>
          <w:szCs w:val="24"/>
        </w:rPr>
        <w:t>дети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It’s white) – What does a rabbit like? (</w:t>
      </w:r>
      <w:r>
        <w:rPr>
          <w:sz w:val="24"/>
          <w:szCs w:val="24"/>
        </w:rPr>
        <w:t>дети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It likes carrot) – What can a rabbit do? (</w:t>
      </w:r>
      <w:r>
        <w:rPr>
          <w:sz w:val="24"/>
          <w:szCs w:val="24"/>
        </w:rPr>
        <w:t>дети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 xml:space="preserve">It can jump)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Аналогично строятся вопросы по другим темам.</w:t>
      </w:r>
    </w:p>
    <w:p>
      <w:pPr>
        <w:spacing w:after="0"/>
        <w:jc w:val="both"/>
        <w:rPr>
          <w:sz w:val="24"/>
          <w:szCs w:val="24"/>
        </w:rPr>
      </w:pPr>
    </w:p>
    <w:p>
      <w:pPr>
        <w:spacing w:after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4. Составление монолога по серии картинок.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первом этапе работы над составлением монолога дети строят рассказ по серии готовых картинок.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Пример 1:</w:t>
      </w:r>
      <w:r>
        <w:rPr>
          <w:sz w:val="24"/>
          <w:szCs w:val="24"/>
        </w:rPr>
        <w:t xml:space="preserve"> Описание предмета по теме «Фрукты».</w:t>
      </w:r>
    </w:p>
    <w:p>
      <w:pPr>
        <w:spacing w:after="0"/>
        <w:ind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Помещаем в вагончики последовательно: банан – картинка «Фрукты» – цветовая карточка (желтый) – картинка-жест (мне нравится). </w:t>
      </w:r>
      <w:r>
        <w:rPr>
          <w:sz w:val="24"/>
          <w:szCs w:val="24"/>
          <w:lang w:val="en-US"/>
        </w:rPr>
        <w:t>(It’s banana. It’s fruit. It’s yellow. I like bananas!)</w:t>
      </w:r>
    </w:p>
    <w:p>
      <w:pPr>
        <w:spacing w:after="0"/>
        <w:ind w:firstLine="708"/>
        <w:jc w:val="both"/>
        <w:rPr>
          <w:i/>
          <w:iCs/>
          <w:sz w:val="24"/>
          <w:szCs w:val="24"/>
          <w:lang w:val="en-US"/>
        </w:rPr>
      </w:pPr>
    </w:p>
    <w:p>
      <w:pPr>
        <w:spacing w:after="0"/>
        <w:ind w:firstLine="708"/>
        <w:jc w:val="both"/>
        <w:rPr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6" simplePos="0">
            <wp:simplePos x="0" y="0"/>
            <wp:positionH relativeFrom="margin">
              <wp:posOffset>-40005</wp:posOffset>
            </wp:positionH>
            <wp:positionV relativeFrom="margin">
              <wp:posOffset>196215</wp:posOffset>
            </wp:positionV>
            <wp:extent cx="6205220" cy="1983105"/>
            <wp:effectExtent l="0" t="0" r="25400" b="25400"/>
            <wp:wrapTight wrapText="bothSides">
              <wp:wrapPolygon edited="0">
                <wp:start x="323" y="-622"/>
                <wp:lineTo x="-172" y="1452"/>
                <wp:lineTo x="-172" y="18052"/>
                <wp:lineTo x="-108" y="20127"/>
                <wp:lineTo x="407" y="22202"/>
                <wp:lineTo x="21116" y="22202"/>
                <wp:lineTo x="21631" y="20127"/>
                <wp:lineTo x="21695" y="18052"/>
                <wp:lineTo x="21695" y="1452"/>
                <wp:lineTo x="21200" y="-622"/>
                <wp:lineTo x="323" y="-622"/>
              </wp:wrapPolygon>
            </wp:wrapTight>
            <wp:docPr id="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8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1983105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iCs/>
          <w:sz w:val="24"/>
          <w:szCs w:val="24"/>
        </w:rPr>
        <w:t>Пример</w:t>
      </w:r>
      <w:r>
        <w:rPr>
          <w:i/>
          <w:iCs/>
          <w:sz w:val="24"/>
          <w:szCs w:val="24"/>
          <w:lang w:val="en-US"/>
        </w:rPr>
        <w:t xml:space="preserve"> 2: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Рассказ</w:t>
      </w:r>
      <w:r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О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себе</w:t>
      </w:r>
      <w:r>
        <w:rPr>
          <w:sz w:val="24"/>
          <w:szCs w:val="24"/>
          <w:lang w:val="en-US"/>
        </w:rPr>
        <w:t>».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вагончики-кармашки последовательно размещаются соответствующие картинки</w:t>
      </w:r>
      <w:r>
        <w:rPr>
          <w:sz w:val="24"/>
          <w:szCs w:val="24"/>
        </w:rPr>
        <w:t>: ?</w:t>
      </w:r>
      <w:r>
        <w:rPr>
          <w:sz w:val="24"/>
          <w:szCs w:val="24"/>
        </w:rPr>
        <w:t xml:space="preserve"> (ребенок должен назвать имя) – мальчик (девочка) – цифра (возраст) – смайл-настроение – картинка-жест (мне нравится). </w:t>
      </w:r>
    </w:p>
    <w:p>
      <w:pPr>
        <w:spacing w:after="0"/>
        <w:ind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Ребенок составляет рассказ опираясь на наглядность (</w:t>
      </w:r>
      <w:r>
        <w:rPr>
          <w:sz w:val="24"/>
          <w:szCs w:val="24"/>
          <w:lang w:val="en-US"/>
        </w:rPr>
        <w:t>My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name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Danil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 xml:space="preserve">I’m a boy. I’m 6. I’m happy. I like bananas (cats/dolls). </w:t>
      </w:r>
    </w:p>
    <w:p>
      <w:pPr>
        <w:spacing w:after="0"/>
        <w:jc w:val="both"/>
        <w:rPr>
          <w:b/>
          <w:bCs/>
          <w:sz w:val="24"/>
          <w:szCs w:val="24"/>
          <w:lang w:val="en-US"/>
        </w:rPr>
      </w:pP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7" simplePos="0">
            <wp:simplePos x="0" y="0"/>
            <wp:positionH relativeFrom="margin">
              <wp:posOffset>-37465</wp:posOffset>
            </wp:positionH>
            <wp:positionV relativeFrom="margin">
              <wp:posOffset>3488055</wp:posOffset>
            </wp:positionV>
            <wp:extent cx="6344920" cy="1958340"/>
            <wp:effectExtent l="0" t="0" r="25400" b="25400"/>
            <wp:wrapTight wrapText="bothSides">
              <wp:wrapPolygon edited="0">
                <wp:start x="199" y="-497"/>
                <wp:lineTo x="-145" y="1604"/>
                <wp:lineTo x="-223" y="3705"/>
                <wp:lineTo x="-223" y="18413"/>
                <wp:lineTo x="-73" y="20514"/>
                <wp:lineTo x="21600" y="20514"/>
                <wp:lineTo x="21747" y="18413"/>
                <wp:lineTo x="21747" y="3705"/>
                <wp:lineTo x="21671" y="1604"/>
                <wp:lineTo x="21325" y="-497"/>
                <wp:lineTo x="199" y="-497"/>
              </wp:wrapPolygon>
            </wp:wrapTight>
            <wp:docPr id="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9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195834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Составление монолога с самостоятельным выбором картинок. 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Когда дети освоят первый этап игры (составление монолога по серии готовых картинок), можно переходить к составлению монолога с самостоятельным выбором нужного изображения. Для этого возле каждого вагончика педагог предварительно выкладывает несколько тематических картинок, ребенок в процессе построения рассказа выбирает нужную, называет ее и вставляет в вагончик.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Пример 1:</w:t>
      </w:r>
      <w:r>
        <w:rPr>
          <w:sz w:val="24"/>
          <w:szCs w:val="24"/>
        </w:rPr>
        <w:t xml:space="preserve"> Описание предмета по теме «Фрукты».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8" simplePos="0">
            <wp:simplePos x="0" y="0"/>
            <wp:positionH relativeFrom="margin">
              <wp:posOffset>30480</wp:posOffset>
            </wp:positionH>
            <wp:positionV relativeFrom="margin">
              <wp:posOffset>6939915</wp:posOffset>
            </wp:positionV>
            <wp:extent cx="6219825" cy="1934845"/>
            <wp:effectExtent l="0" t="0" r="25400" b="25400"/>
            <wp:wrapTight wrapText="bothSides">
              <wp:wrapPolygon edited="0">
                <wp:start x="269" y="-652"/>
                <wp:lineTo x="-146" y="1474"/>
                <wp:lineTo x="-225" y="3601"/>
                <wp:lineTo x="-225" y="18488"/>
                <wp:lineTo x="-84" y="20615"/>
                <wp:lineTo x="21607" y="20615"/>
                <wp:lineTo x="21748" y="18488"/>
                <wp:lineTo x="21748" y="3601"/>
                <wp:lineTo x="21668" y="1474"/>
                <wp:lineTo x="21254" y="-652"/>
                <wp:lineTo x="269" y="-652"/>
              </wp:wrapPolygon>
            </wp:wrapTight>
            <wp:docPr id="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0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934845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Помещаем в первый вагончик картинку «Банан». Перед остальными вагончиками выкладываем по несколько тематических карточек: второй вагончик - картинки «Фрукты» и «Овощи</w:t>
      </w:r>
      <w:r>
        <w:rPr>
          <w:sz w:val="24"/>
          <w:szCs w:val="24"/>
        </w:rPr>
        <w:t xml:space="preserve">»,   </w:t>
      </w:r>
      <w:r>
        <w:rPr>
          <w:sz w:val="24"/>
          <w:szCs w:val="24"/>
        </w:rPr>
        <w:t xml:space="preserve">третий – несколько цветовых карточек, четвёртый – картинки-жесты «мне нравится» и «мне не нравится». Ребенок при построении монолога самостоятельно выбирает и называет нужные изображения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It</w:t>
      </w:r>
      <w:r>
        <w:rPr>
          <w:sz w:val="24"/>
          <w:szCs w:val="24"/>
        </w:rPr>
        <w:t>’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banana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It’s fruit. It’s yellow. I like/I don’t like bananas!)</w:t>
      </w:r>
    </w:p>
    <w:p>
      <w:pPr>
        <w:spacing w:after="0"/>
        <w:ind w:firstLine="708"/>
        <w:jc w:val="both"/>
        <w:rPr>
          <w:i/>
          <w:iCs/>
          <w:sz w:val="24"/>
          <w:szCs w:val="24"/>
          <w:lang w:val="en-US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Пример 2:</w:t>
      </w:r>
      <w:r>
        <w:rPr>
          <w:sz w:val="24"/>
          <w:szCs w:val="24"/>
        </w:rPr>
        <w:t xml:space="preserve"> Рассказ «О себе».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первом вагончике оставляем карточку «?» (ребенок должен назвать имя). Возле остальных вагончиков выкладываем по несколько карточек: мальчик и девочка – несколько цифр (возраст) – смайлы-настроение – карточки-жесты (мне нравится, мне не нравится). </w:t>
      </w:r>
    </w:p>
    <w:p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Ребенок составляет рассказ опираясь на наглядность (</w:t>
      </w:r>
      <w:r>
        <w:rPr>
          <w:sz w:val="24"/>
          <w:szCs w:val="24"/>
          <w:lang w:val="en-US"/>
        </w:rPr>
        <w:t>My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name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Ann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I’m a girl. I’m 6. I’m happy. I like dolls. I don’t like fish.</w:t>
      </w:r>
    </w:p>
    <w:p>
      <w:pPr>
        <w:spacing w:after="0"/>
        <w:jc w:val="both"/>
        <w:rPr>
          <w:sz w:val="24"/>
          <w:szCs w:val="24"/>
          <w:lang w:val="en-US"/>
        </w:rPr>
      </w:pPr>
    </w:p>
    <w:p>
      <w:pPr>
        <w:spacing w:after="0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 </w:t>
      </w:r>
      <w:r>
        <w:rPr>
          <w:b/>
          <w:bCs/>
          <w:sz w:val="24"/>
          <w:szCs w:val="24"/>
        </w:rPr>
        <w:t>Составление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загадок</w:t>
      </w:r>
      <w:r>
        <w:rPr>
          <w:b/>
          <w:bCs/>
          <w:sz w:val="24"/>
          <w:szCs w:val="24"/>
        </w:rPr>
        <w:t>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Картинка-отгадка помещается в последний вагончик дети ее не видят. На первом этапе работы над составлением загадок в вагончики тематические карточки вкладывает педагог, дети называют их самостоятельно или с помощью педагога и по описанию угадывают, кто (что) спрятался в последнем вагончике.</w:t>
      </w:r>
    </w:p>
    <w:p>
      <w:pPr>
        <w:spacing w:after="0"/>
        <w:ind w:firstLine="708"/>
        <w:jc w:val="both"/>
        <w:rPr>
          <w:i/>
          <w:iCs/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Пример:</w:t>
      </w:r>
      <w:r>
        <w:rPr>
          <w:sz w:val="24"/>
          <w:szCs w:val="24"/>
        </w:rPr>
        <w:t xml:space="preserve"> Тема «Времена года».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вагончики-кармашки помещаем карточки:</w:t>
      </w:r>
    </w:p>
    <w:p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Цветовая карточка «Белый» - «Холодно» - «Снежно» - «Скользко».</w:t>
      </w:r>
    </w:p>
    <w:p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последний вагончик помещаем карточку-отгадку «Зима» и прячем её. Когда дети </w:t>
      </w:r>
    </w:p>
    <w:p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проговорили признаки зимы и назвали отгадку, показываем последний вагончик с правильным ответом.</w:t>
      </w: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10" simplePos="0">
            <wp:simplePos x="0" y="0"/>
            <wp:positionH relativeFrom="margin">
              <wp:posOffset>2540</wp:posOffset>
            </wp:positionH>
            <wp:positionV relativeFrom="margin">
              <wp:posOffset>6271260</wp:posOffset>
            </wp:positionV>
            <wp:extent cx="6220460" cy="1930400"/>
            <wp:effectExtent l="0" t="0" r="25400" b="25400"/>
            <wp:wrapTight wrapText="bothSides">
              <wp:wrapPolygon edited="0">
                <wp:start x="289" y="-675"/>
                <wp:lineTo x="-143" y="1457"/>
                <wp:lineTo x="-223" y="3588"/>
                <wp:lineTo x="-223" y="18509"/>
                <wp:lineTo x="-79" y="20641"/>
                <wp:lineTo x="21602" y="20641"/>
                <wp:lineTo x="21746" y="18509"/>
                <wp:lineTo x="21746" y="3588"/>
                <wp:lineTo x="21666" y="1457"/>
                <wp:lineTo x="21234" y="-675"/>
                <wp:lineTo x="289" y="-675"/>
              </wp:wrapPolygon>
            </wp:wrapTight>
            <wp:docPr id="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2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193040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 xmlns:mc="http://schemas.openxmlformats.org/markup-compatibility/2006">
          <wp:anchor allowOverlap="1" behindDoc="0" distT="0" distB="0" distL="118872" distR="118872" layoutInCell="1" locked="0" relativeHeight="9" simplePos="0">
            <wp:simplePos x="0" y="0"/>
            <wp:positionH relativeFrom="margin">
              <wp:posOffset>22860</wp:posOffset>
            </wp:positionH>
            <wp:positionV relativeFrom="margin">
              <wp:posOffset>4133850</wp:posOffset>
            </wp:positionV>
            <wp:extent cx="6126480" cy="1973580"/>
            <wp:effectExtent l="0" t="0" r="25400" b="25400"/>
            <wp:wrapTight wrapText="bothSides">
              <wp:wrapPolygon edited="0">
                <wp:start x="240" y="-535"/>
                <wp:lineTo x="-177" y="1550"/>
                <wp:lineTo x="-177" y="18229"/>
                <wp:lineTo x="-103" y="20314"/>
                <wp:lineTo x="506" y="22399"/>
                <wp:lineTo x="21013" y="22399"/>
                <wp:lineTo x="21625" y="20314"/>
                <wp:lineTo x="21699" y="18229"/>
                <wp:lineTo x="21699" y="1550"/>
                <wp:lineTo x="21280" y="-535"/>
                <wp:lineTo x="240" y="-535"/>
              </wp:wrapPolygon>
            </wp:wrapTight>
            <wp:docPr id="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1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973580"/>
                    </a:xfrm>
                    <a:prstGeom prst="round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firstLine="708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для составления загадок можно привлекать детей. Один ребенок видит карточку-отгадку. И составляет самостоятельно описание, выбирая из предложенных карточек нужные. Описание проговаривает либо ребенок, составляющий загадку, либо дети, отгадывающие её. Когда вагончики заполнены, дети угадывают, кто (что) спрятался.  </w:t>
      </w:r>
    </w:p>
    <w:p>
      <w:pPr>
        <w:spacing w:after="0"/>
        <w:jc w:val="both"/>
        <w:rPr>
          <w:sz w:val="24"/>
          <w:szCs w:val="24"/>
        </w:rPr>
      </w:pPr>
    </w:p>
    <w:p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аналогии с приведенными примерами строятся игры по любой лексической теме согласно ее специфике. Варианты игр не являются окончательными и предполагают возможности их дополнения в процессе работы с пособием. </w:t>
      </w:r>
    </w:p>
    <w:p>
      <w:pPr>
        <w:spacing w:after="0"/>
        <w:jc w:val="both"/>
        <w:rPr>
          <w:sz w:val="24"/>
          <w:szCs w:val="24"/>
        </w:rPr>
      </w:pPr>
    </w:p>
    <w:p>
      <w:pPr>
        <w:spacing w:after="0"/>
        <w:jc w:val="both"/>
        <w:rPr>
          <w:sz w:val="24"/>
          <w:szCs w:val="24"/>
        </w:rPr>
      </w:pPr>
    </w:p>
    <w:p>
      <w:pPr>
        <w:spacing w:after="0"/>
        <w:jc w:val="both"/>
        <w:rPr/>
      </w:pPr>
    </w:p>
    <w:p>
      <w:pPr>
        <w:spacing w:after="0"/>
        <w:ind w:firstLine="709"/>
        <w:jc w:val="both"/>
        <w:rPr/>
      </w:pPr>
    </w:p>
    <w:p>
      <w:pPr>
        <w:spacing w:after="0"/>
        <w:ind w:firstLine="709"/>
        <w:jc w:val="both"/>
        <w:rPr/>
      </w:pPr>
    </w:p>
    <w:p>
      <w:pPr>
        <w:spacing w:after="0"/>
        <w:ind w:firstLine="709"/>
        <w:jc w:val="both"/>
        <w:rPr/>
      </w:pPr>
    </w:p>
    <w:p>
      <w:pPr>
        <w:spacing w:after="0"/>
        <w:ind w:firstLine="709"/>
        <w:jc w:val="both"/>
        <w:rPr/>
      </w:pPr>
    </w:p>
    <w:sectPr>
      <w:pgSz w:w="11906" w:h="16838"/>
      <w:pgMar w:top="1134" w:right="869" w:bottom="850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scadia Mono SemiBol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Helvetica Neue">
    <w:charset w:val="00"/>
    <w:family w:val="swiss"/>
    <w:pitch w:val="variable"/>
  </w:font>
  <w:font w:name="helvetica neue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 w:tentative="0">
      <w:start w:val="1"/>
      <w:numFmt w:val="bullet"/>
      <w:lvlText w:val="-"/>
      <w:lvlJc w:val="left"/>
      <w:pPr>
        <w:ind w:left="1428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lvlText w:val="-"/>
      <w:lvlJc w:val="left"/>
      <w:pPr>
        <w:ind w:left="1428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C55"/>
    <w:rsid w:val="00114A19"/>
    <w:rsid w:val="001A2403"/>
    <w:rsid w:val="00210DD3"/>
    <w:rsid w:val="00251157"/>
    <w:rsid w:val="002F1286"/>
    <w:rsid w:val="003615B1"/>
    <w:rsid w:val="004112B6"/>
    <w:rsid w:val="005178FB"/>
    <w:rsid w:val="00575E06"/>
    <w:rsid w:val="006C0B77"/>
    <w:rsid w:val="008242FF"/>
    <w:rsid w:val="00870751"/>
    <w:rsid w:val="00922C48"/>
    <w:rsid w:val="009476A8"/>
    <w:rsid w:val="00985C93"/>
    <w:rsid w:val="009D21BA"/>
    <w:rsid w:val="00A65D03"/>
    <w:rsid w:val="00B42C55"/>
    <w:rsid w:val="00B915B7"/>
    <w:rsid w:val="00C10A54"/>
    <w:rsid w:val="00CF1A60"/>
    <w:rsid w:val="00E3497C"/>
    <w:rsid w:val="00EA59DF"/>
    <w:rsid w:val="00EE4070"/>
    <w:rsid w:val="00F05476"/>
    <w:rsid w:val="00F12C76"/>
    <w:rsid w:val="00F2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C6A9B"/>
  <w15:chartTrackingRefBased/>
  <w15:docId w15:val="{CB94FA07-3862-42BF-B3B8-E377A46E2CE7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  <w:pPr>
      <w:spacing w:line="240" w:lineRule="auto"/>
    </w:pPr>
    <w:rPr>
      <w:rFonts w:ascii="Times New Roman" w:hAnsi="Times New Roman"/>
      <w:sz w:val="28"/>
    </w:rPr>
  </w:style>
  <w:style w:type="paragraph" w:styleId="Heading1">
    <w:name w:val="Heading 1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Заголовок1Знак">
    <w:name w:val="Заголовок 1 Знак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ЗаголовокЗнак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ЗаголовокЗнак">
    <w:name w:val="Заголовок Знак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ВерхнийколонтитулЗнак"/>
    <w:uiPriority w:val="99"/>
    <w:unhideWhenUsed w:val="on"/>
    <w:pPr>
      <w:spacing w:after="0" w:line="240" w:lineRule="auto"/>
    </w:pPr>
  </w:style>
  <w:style w:type="character" w:customStyle="1" w:styleId="ВерхнийколонтитулЗнак">
    <w:name w:val="Верхний колонтитул Знак"/>
    <w:link w:val="Header"/>
    <w:uiPriority w:val="99"/>
  </w:style>
  <w:style w:type="paragraph" w:styleId="Footer">
    <w:name w:val="Footer"/>
    <w:link w:val="НижнийколонтитулЗнак"/>
    <w:uiPriority w:val="99"/>
    <w:unhideWhenUsed w:val="on"/>
    <w:pPr>
      <w:spacing w:after="0" w:line="240" w:lineRule="auto"/>
    </w:pPr>
  </w:style>
  <w:style w:type="character" w:customStyle="1" w:styleId="НижнийколонтитулЗнак">
    <w:name w:val="Нижний колонтитул Знак"/>
    <w:link w:val="Footer"/>
    <w:uiPriority w:val="99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 w:hint="default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39" Type="http://schemas.openxmlformats.org/officeDocument/2006/relationships/image" Target="media/image1.jpeg"/><Relationship Id="rId40" Type="http://schemas.openxmlformats.org/officeDocument/2006/relationships/image" Target="media/image2.jpeg"/><Relationship Id="rId41" Type="http://schemas.openxmlformats.org/officeDocument/2006/relationships/image" Target="media/image3.jpeg"/><Relationship Id="rId42" Type="http://schemas.openxmlformats.org/officeDocument/2006/relationships/image" Target="media/image4.jpeg"/><Relationship Id="rId43" Type="http://schemas.openxmlformats.org/officeDocument/2006/relationships/image" Target="media/image5.jpeg"/><Relationship Id="rId44" Type="http://schemas.openxmlformats.org/officeDocument/2006/relationships/image" Target="media/image6.jpeg"/><Relationship Id="rId45" Type="http://schemas.openxmlformats.org/officeDocument/2006/relationships/image" Target="media/image7.jpeg"/><Relationship Id="rId46" Type="http://schemas.openxmlformats.org/officeDocument/2006/relationships/image" Target="media/image8.jpeg"/><Relationship Id="rId47" Type="http://schemas.openxmlformats.org/officeDocument/2006/relationships/image" Target="media/image9.jpeg"/><Relationship Id="rId48" Type="http://schemas.openxmlformats.org/officeDocument/2006/relationships/image" Target="media/image10.jpeg"/><Relationship Id="rId49" Type="http://schemas.openxmlformats.org/officeDocument/2006/relationships/image" Target="media/image22.jpeg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Author</cp:lastModifiedBy>
</cp:coreProperties>
</file>