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F3" w:rsidRDefault="00E21AF3" w:rsidP="00E21AF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21AF3">
        <w:rPr>
          <w:rFonts w:ascii="Times New Roman" w:hAnsi="Times New Roman" w:cs="Times New Roman"/>
          <w:b/>
          <w:sz w:val="32"/>
          <w:szCs w:val="32"/>
        </w:rPr>
        <w:t>Интегративный подход к изучению чувашского народного декоративно-прикладного искусства в общеобразовательной школе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D32F5" w:rsidRDefault="00FD32F5" w:rsidP="00FD32F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D32F5" w:rsidRDefault="00FD32F5" w:rsidP="00FD32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D32F5">
        <w:rPr>
          <w:rFonts w:ascii="Times New Roman" w:hAnsi="Times New Roman" w:cs="Times New Roman"/>
          <w:i/>
          <w:sz w:val="24"/>
          <w:szCs w:val="24"/>
        </w:rPr>
        <w:t>Петрова Марина Васильевна.</w:t>
      </w:r>
    </w:p>
    <w:p w:rsidR="00FD32F5" w:rsidRDefault="00FD32F5" w:rsidP="00FD32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технологии.</w:t>
      </w:r>
    </w:p>
    <w:p w:rsidR="00FD32F5" w:rsidRPr="00FD32F5" w:rsidRDefault="00FD32F5" w:rsidP="00FD32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Шихазанская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среднее общеобразовательная школа имени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М.Сеспеля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 и художественная подготовка учащегося общеобразовательной школе является задачей сложной и многогранной. В основу исследования положены Государственные программно-нормативные документы: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образовании», Концепция модернизации российского образования на период до 2010 г., Национальная доктрина образования в Российской Федерации до 2025 г., Закон Чувашской Республики «Об образовании», Стратегия развития образования в Чувашской республике до 2040 г., Государственный образовательный стандарт высшего профессионального образования по специальности 050502 «Технология и предпринимательство», Республиканская программа сохранения и развития народных художественных промыслов и ремесел в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Чувашской Республике на 2006-2010 годы.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Успешная реализация системой образования ставящихся перед ней задач в высшей степени зависит от учителя, формирующего в процессе обучения мировоззрение будущего поколения, стремление осознать себя как носителя национальной культуры, что обусловливает необходимость повышения качества подготовки будущего учителя, воспитания у него творческого подхода к образовательному процессу.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 xml:space="preserve">Особая роль здесь принадлежит учителям изобразительного искусства. Именно на них ложится основная задача по воспитанию школьников на культурных традициях чувашского народа через восприятие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этнопедагогических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 идей, основ народного искусства, по привитию творческих знаний и практических умений в области чувашского декоративно-прикладного искусства.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 xml:space="preserve">Актуальность проблемы исследования. Современное российское образование, находясь в общем мировом образовательном пространстве, решает в качестве одной из важнейших задач формирование человека культуры, наделенного не столько знаниями, сколько умениями воплощать </w:t>
      </w:r>
      <w:r w:rsidRPr="00E21AF3">
        <w:rPr>
          <w:rFonts w:ascii="Times New Roman" w:hAnsi="Times New Roman" w:cs="Times New Roman"/>
          <w:sz w:val="28"/>
          <w:szCs w:val="28"/>
        </w:rPr>
        <w:lastRenderedPageBreak/>
        <w:t>творческие замыслы в собственный опыт. Это соответствует культурно творческой парадигме образования, актуализирующей возрождение национальных устоев, воссоздание традиций народа для приобщения нового поколения к системе культурных ценностей.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В Стратегии развития образования в Чувашской Республике до 2040 года указывается на необходимость привлечения подрастающего поколения Чувашии к процессу передачи народных традиций и участию в самодеятельном народном творчестве в целях сохранения культурного наследия народов Чувашской Республики как части общечеловеческой культуры.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 xml:space="preserve">Значительными возможностями для решения этой задачи располагает образовательная область «Технология», организующая знакомство школьников с этническими традициями рук творчества путем их освоения в практической деятельности. Современное российское образование, находясь в общем мировом образовательном пространстве, решает в качестве одной из важнейших задач формирование человека культуры, наделенного не столько знаниями, сколько умениями воплощать творческие замыслы в собственный опыт. В соответствии с требованиями дисциплины «Технология» в обучении реализуется тендерный подход, что важно при освоении тех видов деятельности, которые традиционно считаются женскими. В этой связи возникает необходимость рассмотрения содержания предмета «Технология» и видов деятельности учащихся с точки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имеющихся в программе обязательных тем и сложившихся традиционных национальных видов рукоделия. Для девочек это – 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ткачество, шитье, вышивка, вязание и др., то есть традиционные женские ремесла.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Цель исследования: создать педагогическую модель, выявить критерии и определить экспериментальным путем, какие педагогические условия необходимы для развития интегративного подхода к изучению декоративного прикладного и изобразительного искусства в обще образовательной школе.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 xml:space="preserve">Степень разработанности проблемы. Вопросам развития чувства цвета и красоте вышивки у учащихся школе было посвящено немало научно-исследовательских работ, публикаций, диссертаций, статей. В этой связи приобретает первостепенное значение решение проблемы использования чувашского народного декоративно-прикладного искусства на уроках </w:t>
      </w:r>
      <w:r w:rsidRPr="00E21AF3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и изобразительного искусства. Несмотря на имеющиеся разработки в этой области, в педагогической литературе не уделяется достаточного внимания вопросам технологии применения чувашского народного декоративно-прикладного искусства в учебно-воспитательном процессе общеобразовательных школах. Таким образом, в настоящее время в системе общего образования раскрыть красоту народного наследия с одной стороны, всестороннее изучение многими учёными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-образовательного потенциала чувашского народного декоративно-прикладного искусства, с другой – недостаточная разработанность технологии его реализации в современной теории и практике педагогического образования.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 xml:space="preserve">Объект исследования – процесс реализации интегративного подхода в обучении для реализации эффективного изучения чувашского народного декоративно прикладного искусства в общеобразовательной школе. 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Предмет исследования – деятельность педагога по реализации интегративного подхода в обучении для эффективного изучения чувашского народного декоративно прикладного искусства в общеобразовательной школе.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Гипотеза исследования: заключается в предположении о том, что процесс изучения чувашского народного декоративно прикладного искусства в общеобразовательной школе будет развиваться успешно, если: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– определить педагогические условия при профессиональной подготовке учителя к ведению этой работы, к осуществлению интеграции учебных предметов: родной литературы, культуры родного края, изобразительного искусства;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– образовательный процесс детской школы искусства введена авторская программа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«Об образовании в Российской Федерации» детской школе искусств реализуются дополнительные образовательные и общеразвивающие программы в области искусств;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 xml:space="preserve">– экспериментально проверены эффективность реализации форм и методов использование на занятиях по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декоративного-прикладного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искусства сочетания различных методических приемов, направленных не только на изучение народных традиций и технологических приёмов выполнения декоративной росписи, но и на передачу знаний, умений и навыков, а так же на развитие творческих способностей учащихся.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lastRenderedPageBreak/>
        <w:t>В соответствии с проблемой, объектом, предметом и гипотезой исследования были поставлены следующие задачи: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1.</w:t>
      </w:r>
      <w:r w:rsidRPr="00E21AF3">
        <w:rPr>
          <w:rFonts w:ascii="Times New Roman" w:hAnsi="Times New Roman" w:cs="Times New Roman"/>
          <w:sz w:val="28"/>
          <w:szCs w:val="28"/>
        </w:rPr>
        <w:tab/>
        <w:t xml:space="preserve"> Рассмотреть влияние народного и декоративно-прикладного искусства на развитие личности и формирование творческих качеств учащихся художественных школ, изучив его историю.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2.</w:t>
      </w:r>
      <w:r w:rsidRPr="00E21AF3">
        <w:rPr>
          <w:rFonts w:ascii="Times New Roman" w:hAnsi="Times New Roman" w:cs="Times New Roman"/>
          <w:sz w:val="28"/>
          <w:szCs w:val="28"/>
        </w:rPr>
        <w:tab/>
        <w:t>По проблеме проявления интереса учащихся и выявления специфики познавательного интереса осуществить анализ психолого-педагогической, искусствоведческой и методической литературы.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 xml:space="preserve">Методологической основой  исследования составляют научно-исследовательские труды: учение о детерминизме; диалектико-материалистическая теория познания; системный подход к изучению явлений и процессов окружающего мира; исторический подход к изучению педагогических явлений;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 подходы (В. И.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 [58], В. В. Краевский [86], И. Я.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 [97], М. Н.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 [163], В. И. Андреева [8], Ю. К.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Бабанского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 [13], П. Н. Осипова [126], С. А. Петровой [132] и др.), посвященные проблеме формирования у обучающихся комплекса исследовательских умений; труды ученых, посвященные исследованию художественно-выразительных средств народного декоративно-прикладного искусства, его философскому, культурному, нравственному осмыслению (А. В.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Бакушинский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 [16], И. Я. Богуславская [24], В. М. Василенко [34], Л. В. Кузнецова [92], Т. Н. Петрова [133; 134], А. А. Трофимов [181] и др.); исследования проблемы использования педагогического потенциала народного декоративно-прикладного искусства (Г. А. Никитин [116], И. В. Павлов [127], Г. Н. Петров [135], Н. Б. Смирнова [166], М. С. Соколова [168; 170], М. В. Соколов [171], М. А.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Якунчев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 [201] и др.).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Теоретической основой исследования являлись учения о комплексном развитии и взаимодействии воспитания, обучения и развития творческих качеств личности, труды педагогов о краеведении, культуре, постановления и документы в области образования, программное обеспечение процесса преподавания изобразительного и декоративно-прикладного искусства. Методологическая основа исследования – изучение и обобщение передового педагогического опыта преподавания декоративно-прикладного искусства, школьных программ и учебных пособий. Анализ продуктов деятельности учащихся детских художественных школ на занятиях по художественной росписи.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lastRenderedPageBreak/>
        <w:t>Естественный педагогический эксперимент состоял из трех этапов: констатирующий, формирующий и обобщающий.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Исследование было проведено в три этапа с декабря 2016 по май 2018 года.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 xml:space="preserve">На I этапе изучалась научная, психолого-педагогическая, методическая литература по проблеме исследования. Разработка диагностического комплекса (определение критериев уровня развития, составление тестов). Было определено две группы: контрольная и экспериментальная. Проведение констатирующего эксперимента в контрольной группе (испытуемые занимались по типовой программе). Проводился анализ образовательной деятельности в начальных классах  осуществляемой по модульным программам. Также был изучен опыт работы группе (в которой запланировано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модульной программе «Чувашская вышивка декоративно-прикладном искусстве»). Проведение тестирования в контрольной группе по итогам освоения типовой программы по той же методике, которая использовалась на этапе констатирующего эксперимента.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На II этапе проводился формирующий эксперимент. Испытуемые экспериментальной группы в течение учебного года занимались по разработанной модульной программе. Было проведено тестирование в экспериментальной группе по итогам освоения модульной программы по той же методике, которая использовалась на этапе констатирующего эксперимента.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На III этапе был проведен анализ опытно-экспериментальной работы и оформлены результаты.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Научная новизна исследования состоит в том, что в нем: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1. Научно обоснована, разработана и экспериментально проверена методическая система интегративно познавательного интереса у учащихся детских художественных школ знаний народных традиций своего края, навыков и трудовых умений по художественной росписи.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2. Разработаны методические основы использования росписи на занятиях в школе, как средство обращения к традициям, обычаям наших предков, знакомства с образцами декоративно-прикладного искусства и влияющие на эмоциональное развитие учащихся.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 xml:space="preserve">3. Выявление и экспериментально проверена эффективность методов педагогического воздействия на компонент мотивационной сферы у учащихся школы, учитывающие специфику художественно-творческой </w:t>
      </w:r>
      <w:r w:rsidRPr="00E21AF3">
        <w:rPr>
          <w:rFonts w:ascii="Times New Roman" w:hAnsi="Times New Roman" w:cs="Times New Roman"/>
          <w:sz w:val="28"/>
          <w:szCs w:val="28"/>
        </w:rPr>
        <w:lastRenderedPageBreak/>
        <w:t>деятельности в процессе преподавания декоративн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прикладного искусства.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на развитие познавательного интереса 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Теоретическая значимость исследования состоит в том, что в нем заключается в решении значительной научно-педагогической задачи формирования познавательного интереса учащихся школ в процессе обучения декоративно-прикладному искусству.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 xml:space="preserve">Практическая значимость исследования состоит в том, что разработанные педагогические условия, направленные на формирование познавательного интереса к декоративно-прикладному искусству, могут быть использованы для повышения эффективности обучения учащихся в школе. Предложенная и разработанная методическая система организации занятий по художественной росписи в общеобразовательной школе направлена на формирование познавательного интереса учащихся к декоративно-прикладному искусству. Разработанная техника и технология учебных заданий в процессе формирования познавательного интереса учащихся может быть применена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работа общеобразовательных школ. Результаты исследования могут быть использованы при разработке новых учебных программ и учебных пособий.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На защиту выносятся следующие положения: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1. Методическая система очень эффективна как для развития познавательного интереса учащихся школ, так и для педагогических условий преподавания декоративно-прикладного искусства, основанных на целенаправленности, системности, систематичности, учете возрастных особенностей.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2. Критерии формирования познавательного интереса учащихся общеобразовательной  школы в процессе обучения декоративно-прикладному искусству, включающие эмоционально-волевой, операционный и мотивационный компоненты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</w:p>
    <w:p w:rsidR="00E21AF3" w:rsidRPr="00FD32F5" w:rsidRDefault="00E21AF3" w:rsidP="00E21A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21AF3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1.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Актуальные вопросы истории и культуры чувашского народа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сб. ст.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2 / сост. А. В. Кузнецов.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ЧГИГН, 2013. – 307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2.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 xml:space="preserve">Антонов, А. В. Этнографические исследования в Чувашии (40–70-е гг. XX в.) / А. В. Антонов // Цивилизации народов Поволжья и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Приуралья</w:t>
      </w:r>
      <w:proofErr w:type="spellEnd"/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: сб. науч. ст. – Чебоксары, 2006. – Т. 1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Проблемы археологии и этнографии. – С. 3–15.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3.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Анцыгина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, А. А. Учимся вышивать : метод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>екомендации в помощь любит. об-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ниям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 по нац. вышивке и рук. кружков по нар. искусству / А. А.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Анцыгина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 ; Минкультуры Чуваш.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– Чебоксары, 1992. – 77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4.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Баймяшкина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, Е. Ю. Народное декоративно-прикладное искусство Чувашии : учеб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метод. пособие / Е. Ю.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Баймяшкина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, И. М. Рязанцева.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ун-т, 2013. – 93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5.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Белова, С. Н. Традиционный народный костюм как средство формирования исследовательских умений у будущих педагогов-дизайнеров / С. Н. Белова.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ун-т, 2015. – 204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6.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Белова, С. Н. Элементы чувашского народного костюма в современной одежде / С. Н. Белова // Сборник научных статей студентов, аспирантов и преподавателей музыкально-педагогического факультета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– Чебоксары, 2012. –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4. – С. 134–139.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7.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 xml:space="preserve">Волков, И. П. Учим творчеству / И. П. Волков. – 2-е изд. с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и доп. – Москва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Педагогика, 1988. – 94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8.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Волков, Г. Н. О традициях чувашского народа в эстетическом воспитании / Г. Н. Волков.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Чувашкнигоиздат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, 1965. – 60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9.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Гаген-Торн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, Н. И. Женская одежда народов Поволжья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(материалы к этногенезу) / Н. И.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Гаген-Торн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>н. изд-во, 1960. – 228 с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10.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Газимагомедова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, А. Г. Развитие чувства цвета у младших школьников средствами декоративно-прикладного искусства [Электронный </w:t>
      </w:r>
      <w:r w:rsidRPr="00E21AF3">
        <w:rPr>
          <w:rFonts w:ascii="Times New Roman" w:hAnsi="Times New Roman" w:cs="Times New Roman"/>
          <w:sz w:val="28"/>
          <w:szCs w:val="28"/>
        </w:rPr>
        <w:lastRenderedPageBreak/>
        <w:t xml:space="preserve">ресурс] / А. Г.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Газимагомедова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 // Известия Дагестанского государственного педагогического университета. – 2011. –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№ 4. – С. 93–95. – Режим доступа: http: //www.iprbookshop.ru/.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11.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Георгиева, Р. А. Эстетическое воспитание - одна из составляющих народной педагогики / Р. А. Георгиева, А. Н. Федотова // Моделирование процесса эстетического воспитания в регионально-образовательном пространстве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сб. науч. тр. – Чебоксары, 2002. – С. 136–138.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12.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Жачева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, Е. Н. Составление композиций чувашских узоров / Е. Н.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Жачева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Халах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шкуле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– 2012. – № 4. – C. 36.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13.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Жачева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, Е. Н. Узоры матерей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[чувашская вышивка] / Е. Н.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Жачева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 // Народная школа = Халах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шкуле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– 2008. – № 6. – С. 11–12.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14.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Жачева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, Е. Н. Чувашская вышивка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советы мастерицы / Е. Н.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Жачева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>н. изд-во, 2011. – 95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15.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Жачева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, Е. Н. Чувашская вышивка : техника, приемы : кн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альбом / Е. Н.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Жачева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. – Изд. 2-е, доп. и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>н. изд-во, 2012. – 238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16.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Иванов, Д. Е. Национальная культура, традиции и элементы народной философии чувашей : учеб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>особие / Д. Е. Иванов, Т. Н. Петрова. – Чебоксары, 1996. – 32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17.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Иванов, В. П. Этническая история чувашского народа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науч. очерк / В. П. Иванов.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ос. ин-т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наук, 2010. – 87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18.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Иванова, В. А. Чудо рукотворное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о народных мастерах Чувашии / В. А. Иванова.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Чувашия, 2006. – 64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19.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Иванов-Орков, Г. Н. Узоры, цвет, символика. Народное искусство и художественные промыслы современной Чувашии : [кн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>альбом] / Г. Н. Иванов-Орков.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>н. изд-во, 2012. – 191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20.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Иванов-Орков, Г. Н. Чувашская резьба по дереву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творческие приемы и техника : книга-альбом / Г. Н. Иванов-Орков, П. Я.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Мазуркин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>н. изд-во, 2007. – 182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 xml:space="preserve">Иванов-Орков, Г. Н. Чувашский мир Терентия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Дверенина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Искусство историко-художественной реконструкции : кн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>альбом / Г. Н. Иванов-Орков.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>н. изд-во, 2009. – 158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22.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Ильбекова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, А. И. Слово о ткачестве : метод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особие / А. И.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Ильбекова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Чувашия, 2006. – 87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23.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Искендеров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, Ф. В. Азбука чувашских орнаментов и эмблем : учеб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21AF3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. пособие для изучающих чуваш. культуру и краеведение / Ф. В.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Искендеров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, И. Ф.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Искендеров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, Е. Ф. Костина. – Ульяновск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[б. и.], 2008. – 64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24.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Кузнецова, Н. М. Занятия в рамках внеурочной деятельности "Декоративно-прикладное искусство Чувашии" согласно требованиям ФГОС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опыт работы школы № 60, г. Чебоксары, Чувашская Республика / Н. М. Кузнецова // Национальные языки и литературы в поликультурных условиях : сб. ст. – Чебоксары, 2017. – Ч. 2. – С. 175–178.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25.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 xml:space="preserve">Лазарева, Г. Т. Первые шаги ребенка в мире чувашского декоративно-прикладного искусства / Г. Т. Лазарева, Т. Г. Ефимова // Народная школа = Халах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шкуле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– 2013. – № 2. – С. 31–32.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26.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 xml:space="preserve">Леонтьева, А. Р.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Тухъя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 – девичий головной убор / А. Р. Леонтьева, А. А. Ефимова // Приоритеты высшего технологического образования в условиях инновационного развития. – Чебоксары, 2012. – С. 106–110.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27.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Мадуров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, Д. Ф. Традиционное декоративное искусство и праздники чувашей / Д. Ф.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Мадуров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>н. изд-во, 2004. – 287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28.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Максимова, О. Г. К истории вопроса об использовании чувашского народного декоративно-прикладного искусства в воспитании подрастающего поколения [Электронный ресурс] / О. Г. Максимова, Н. Б. Смирнова // Вестник Чувашского государственного педагогического университета имени И. Я. Яковлева. – 2004. – № 2 (40). – С. 115–121. – Режим доступа: http: //biblio.chgpu.edu.ru/.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29.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Максимова, О. Г. Чувашское народное декоративно-прикладное искусство в системе непрерывного художественного образования Чувашии / О. Г. Максимова, Н. Б. Смирнова.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ун-т, 2005. – 154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Матвеев, Г. Б. Чувашское народное зодчество: от древности до современности / Г. Б. Матвеев.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>н. изд-во, 2005. – 256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31.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Меджитова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 xml:space="preserve">, Э. Д. Чувашское народное искусство / Э. Д.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Меджитова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, А. А. Трофимов.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>н. изд-во, 1981. – 155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32.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Минеева, В. А. Чувашское узорное ткачество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техника, виды тканей : книга-альбом / В. А. Минеева.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Чуваш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>н. изд-во, 2008. – 182 с.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33.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>Народные промыслы [Электронный ресурс] / сост. Н. К. Рукавишникова. – Чебоксары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ЧГПУ, 2010. – Режим доступа: http: //biblio.chgpu.edu.ru/.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34.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 xml:space="preserve">Низов, Л. Н. Изучение мифов по чувашским орнаментам / Л. Н. Низов // Народная школа =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Халах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шкуле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– 2007. – № 4. – С. 82–83.</w:t>
      </w:r>
    </w:p>
    <w:p w:rsidR="00E21AF3" w:rsidRPr="00E21AF3" w:rsidRDefault="00E21AF3" w:rsidP="00E21AF3">
      <w:pPr>
        <w:rPr>
          <w:rFonts w:ascii="Times New Roman" w:hAnsi="Times New Roman" w:cs="Times New Roman"/>
          <w:sz w:val="28"/>
          <w:szCs w:val="28"/>
        </w:rPr>
      </w:pPr>
      <w:r w:rsidRPr="00E21AF3">
        <w:rPr>
          <w:rFonts w:ascii="Times New Roman" w:hAnsi="Times New Roman" w:cs="Times New Roman"/>
          <w:sz w:val="28"/>
          <w:szCs w:val="28"/>
        </w:rPr>
        <w:t>35.</w:t>
      </w:r>
      <w:r w:rsidRPr="00E21AF3">
        <w:rPr>
          <w:rFonts w:ascii="Times New Roman" w:hAnsi="Times New Roman" w:cs="Times New Roman"/>
          <w:sz w:val="28"/>
          <w:szCs w:val="28"/>
        </w:rPr>
        <w:tab/>
      </w:r>
      <w:r w:rsidRPr="00E21AF3">
        <w:rPr>
          <w:rFonts w:ascii="Times New Roman" w:hAnsi="Times New Roman" w:cs="Times New Roman"/>
          <w:sz w:val="28"/>
          <w:szCs w:val="28"/>
        </w:rPr>
        <w:tab/>
        <w:t xml:space="preserve">Никитин, В. П. Чувашская национальная одежда, обувь и уборы / В. П. Никитин // Народная школа = </w:t>
      </w:r>
      <w:proofErr w:type="gramStart"/>
      <w:r w:rsidRPr="00E21AF3">
        <w:rPr>
          <w:rFonts w:ascii="Times New Roman" w:hAnsi="Times New Roman" w:cs="Times New Roman"/>
          <w:sz w:val="28"/>
          <w:szCs w:val="28"/>
        </w:rPr>
        <w:t>Халах</w:t>
      </w:r>
      <w:proofErr w:type="gramEnd"/>
      <w:r w:rsidRPr="00E2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AF3">
        <w:rPr>
          <w:rFonts w:ascii="Times New Roman" w:hAnsi="Times New Roman" w:cs="Times New Roman"/>
          <w:sz w:val="28"/>
          <w:szCs w:val="28"/>
        </w:rPr>
        <w:t>шкуле</w:t>
      </w:r>
      <w:proofErr w:type="spellEnd"/>
      <w:r w:rsidRPr="00E21AF3">
        <w:rPr>
          <w:rFonts w:ascii="Times New Roman" w:hAnsi="Times New Roman" w:cs="Times New Roman"/>
          <w:sz w:val="28"/>
          <w:szCs w:val="28"/>
        </w:rPr>
        <w:t>. – 2006. – № 4–5. – С. 109–114.</w:t>
      </w:r>
    </w:p>
    <w:sectPr w:rsidR="00E21AF3" w:rsidRPr="00E2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F3"/>
    <w:rsid w:val="00236820"/>
    <w:rsid w:val="00E21AF3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2392</Words>
  <Characters>16365</Characters>
  <Application>Microsoft Office Word</Application>
  <DocSecurity>0</DocSecurity>
  <Lines>327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2020-11-29T17:43:00Z</dcterms:created>
  <dcterms:modified xsi:type="dcterms:W3CDTF">2020-11-29T18:13:00Z</dcterms:modified>
</cp:coreProperties>
</file>