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6" w:rsidRDefault="001547B2" w:rsidP="00E2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Мультисенсорная</w:t>
      </w:r>
      <w:proofErr w:type="spellEnd"/>
      <w:r w:rsidRPr="00E2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программа</w:t>
      </w:r>
      <w:r w:rsidRPr="00E2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CD" w:rsidRPr="00E2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6044CD" w:rsidRPr="00E2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Нумикон</w:t>
      </w:r>
      <w:proofErr w:type="spellEnd"/>
      <w:r w:rsidR="006044CD" w:rsidRPr="00E2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D74606" w:rsidRPr="00E23C6C">
        <w:rPr>
          <w:rFonts w:ascii="Times New Roman" w:hAnsi="Times New Roman" w:cs="Times New Roman"/>
          <w:b/>
          <w:sz w:val="24"/>
          <w:szCs w:val="24"/>
        </w:rPr>
        <w:t>как эффективный метод развития и обучения детей с ограниченными возможностями здоровья.</w:t>
      </w:r>
    </w:p>
    <w:p w:rsidR="00757D07" w:rsidRP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D07">
        <w:rPr>
          <w:rFonts w:ascii="Times New Roman" w:hAnsi="Times New Roman" w:cs="Times New Roman"/>
          <w:b/>
          <w:sz w:val="24"/>
          <w:szCs w:val="24"/>
        </w:rPr>
        <w:t>Автор: Кускова Ирина Леонидовна,</w:t>
      </w:r>
    </w:p>
    <w:p w:rsidR="00757D07" w:rsidRP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D07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БОУ </w:t>
      </w:r>
      <w:proofErr w:type="spellStart"/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Новоусманского</w:t>
      </w:r>
      <w:proofErr w:type="spellEnd"/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района </w:t>
      </w:r>
    </w:p>
    <w:p w:rsid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Воронежской области </w:t>
      </w:r>
    </w:p>
    <w:p w:rsid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Отрадненская</w:t>
      </w:r>
      <w:proofErr w:type="spellEnd"/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СОШ</w:t>
      </w:r>
      <w:r w:rsidRPr="00757D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2»</w:t>
      </w:r>
    </w:p>
    <w:p w:rsidR="00757D07" w:rsidRPr="00757D07" w:rsidRDefault="00757D07" w:rsidP="0075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C6C" w:rsidRDefault="00BE72D9" w:rsidP="00757D07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важнейших тео</w:t>
      </w:r>
      <w:r w:rsidR="006A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ретических и практических задач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коррекционной </w:t>
      </w:r>
      <w:r w:rsidR="006A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педагогики является совершенствование процесса обучения детей с ОВЗ в целях обеспечения оптимальных условий активизации основных линий развития, более успешной подготовки к обучению в школе и социальной адаптации. Овладение ребенком математическими представлениями, знаниями и умениями является немаловажным фактором его социализации.</w:t>
      </w:r>
    </w:p>
    <w:p w:rsidR="00BE72D9" w:rsidRPr="001547B2" w:rsidRDefault="00BE72D9" w:rsidP="006A080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детей с ограниченными возможностями здоровья требует особого подхода. В силу особенностей своего развития, дети с особыми образовательными потребностями сталкиваются с ощутимыми трудностями при изучении математики.</w:t>
      </w:r>
    </w:p>
    <w:p w:rsidR="00300970" w:rsidRPr="001547B2" w:rsidRDefault="00300970" w:rsidP="006A0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547B2">
        <w:rPr>
          <w:rFonts w:ascii="Times New Roman" w:hAnsi="Times New Roman" w:cs="Times New Roman"/>
          <w:sz w:val="24"/>
          <w:szCs w:val="24"/>
        </w:rPr>
        <w:t xml:space="preserve"> был разработан в Великобритании </w:t>
      </w:r>
      <w:r w:rsidR="00BE72D9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в 1996–1998 гг.</w:t>
      </w:r>
      <w:r w:rsidR="00757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7B2">
        <w:rPr>
          <w:rFonts w:ascii="Times New Roman" w:hAnsi="Times New Roman" w:cs="Times New Roman"/>
          <w:sz w:val="24"/>
          <w:szCs w:val="24"/>
        </w:rPr>
        <w:t>учителями- практиками для обычных детей, испытывающих трудности при обучении математики.</w:t>
      </w:r>
    </w:p>
    <w:p w:rsidR="00D74606" w:rsidRDefault="00D74606" w:rsidP="00757D07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Входящие в комплект набора дидактические материалы, помогают детям осваивать основы математики и счета с помощью интересных и легких игр.</w:t>
      </w:r>
    </w:p>
    <w:p w:rsidR="00B54BC5" w:rsidRDefault="00B54BC5" w:rsidP="006A0802">
      <w:pPr>
        <w:spacing w:after="0"/>
        <w:ind w:firstLine="567"/>
        <w:rPr>
          <w:rFonts w:ascii="Arial" w:hAnsi="Arial" w:cs="Arial"/>
          <w:color w:val="595959"/>
          <w:spacing w:val="7"/>
          <w:shd w:val="clear" w:color="auto" w:fill="F4F4F6"/>
        </w:rPr>
      </w:pPr>
      <w:r w:rsidRPr="00B54BC5">
        <w:rPr>
          <w:rFonts w:ascii="Times New Roman" w:hAnsi="Times New Roman" w:cs="Times New Roman"/>
          <w:spacing w:val="7"/>
          <w:sz w:val="24"/>
          <w:szCs w:val="24"/>
        </w:rPr>
        <w:t xml:space="preserve">Почему формы </w:t>
      </w:r>
      <w:proofErr w:type="spellStart"/>
      <w:r w:rsidRPr="00B54BC5">
        <w:rPr>
          <w:rFonts w:ascii="Times New Roman" w:hAnsi="Times New Roman" w:cs="Times New Roman"/>
          <w:spacing w:val="7"/>
          <w:sz w:val="24"/>
          <w:szCs w:val="24"/>
        </w:rPr>
        <w:t>Нумикона</w:t>
      </w:r>
      <w:proofErr w:type="spellEnd"/>
      <w:r w:rsidRPr="00B54BC5">
        <w:rPr>
          <w:rFonts w:ascii="Times New Roman" w:hAnsi="Times New Roman" w:cs="Times New Roman"/>
          <w:spacing w:val="7"/>
          <w:sz w:val="24"/>
          <w:szCs w:val="24"/>
        </w:rPr>
        <w:t xml:space="preserve"> выглядят именно так?</w:t>
      </w:r>
      <w:r w:rsidRPr="00B54BC5">
        <w:rPr>
          <w:rFonts w:ascii="Arial" w:hAnsi="Arial" w:cs="Arial"/>
          <w:color w:val="595959"/>
          <w:spacing w:val="7"/>
        </w:rPr>
        <w:br/>
      </w:r>
      <w:r>
        <w:rPr>
          <w:rFonts w:ascii="Arial" w:hAnsi="Arial" w:cs="Arial"/>
          <w:color w:val="595959"/>
          <w:spacing w:val="7"/>
        </w:rPr>
        <w:br/>
      </w:r>
      <w:r w:rsidRPr="00700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218" cy="113546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027" t="39729" r="45572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8" cy="11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BE8">
        <w:rPr>
          <w:rFonts w:ascii="Arial" w:hAnsi="Arial" w:cs="Arial"/>
          <w:color w:val="595959"/>
          <w:spacing w:val="7"/>
        </w:rPr>
        <w:t xml:space="preserve"> </w:t>
      </w:r>
      <w:r w:rsidR="00700BE8" w:rsidRPr="00700BE8">
        <w:rPr>
          <w:rFonts w:ascii="Times New Roman" w:hAnsi="Times New Roman" w:cs="Times New Roman"/>
          <w:color w:val="595959"/>
          <w:spacing w:val="7"/>
          <w:sz w:val="24"/>
          <w:szCs w:val="24"/>
        </w:rPr>
        <w:t>(рис.1)</w:t>
      </w:r>
    </w:p>
    <w:p w:rsidR="00B54BC5" w:rsidRDefault="00C169E0" w:rsidP="00D746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28" style="position:absolute;margin-left:56.2pt;margin-top:46.85pt;width:15.85pt;height:15.8pt;z-index:251660288" fillcolor="#4f81bd [3204]" strokecolor="#0070c0" strokeweight="3pt">
            <v:shadow on="t" type="perspective" color="#243f60 [1604]" opacity=".5" offset="1pt" offset2="-1pt"/>
          </v:oval>
        </w:pict>
      </w: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27" style="position:absolute;margin-left:32.2pt;margin-top:34.85pt;width:15.85pt;height:15.8pt;z-index:251659264" fillcolor="#4f81bd [3204]" strokecolor="#0070c0" strokeweight="3pt">
            <v:shadow on="t" type="perspective" color="#243f60 [1604]" opacity=".5" offset="1pt" offset2="-1pt"/>
          </v:oval>
        </w:pict>
      </w: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26" style="position:absolute;margin-left:4.35pt;margin-top:38.65pt;width:15.85pt;height:15.8pt;z-index:251658240" fillcolor="#4f81bd [3204]" strokecolor="#0070c0" strokeweight="3pt">
            <v:shadow on="t" type="perspective" color="#243f60 [1604]" opacity=".5" offset="1pt" offset2="-1pt"/>
          </v:oval>
        </w:pict>
      </w:r>
      <w:r w:rsidR="00B54BC5" w:rsidRPr="00B54BC5">
        <w:rPr>
          <w:rFonts w:ascii="Times New Roman" w:hAnsi="Times New Roman" w:cs="Times New Roman"/>
          <w:spacing w:val="7"/>
          <w:sz w:val="24"/>
          <w:szCs w:val="24"/>
        </w:rPr>
        <w:t>Дело в том, что структурированные объекты воспринимаются нами гораздо лучше, чем расположенные хаотично. Например, если вы увидели такую группу кругов</w:t>
      </w:r>
      <w:r w:rsidR="00B54BC5">
        <w:rPr>
          <w:rFonts w:ascii="Times New Roman" w:hAnsi="Times New Roman" w:cs="Times New Roman"/>
          <w:spacing w:val="7"/>
          <w:sz w:val="24"/>
          <w:szCs w:val="24"/>
        </w:rPr>
        <w:t>,</w:t>
      </w:r>
      <w:r w:rsidR="00B54BC5" w:rsidRPr="00B54BC5">
        <w:rPr>
          <w:rFonts w:ascii="Times New Roman" w:hAnsi="Times New Roman" w:cs="Times New Roman"/>
          <w:spacing w:val="7"/>
          <w:sz w:val="24"/>
          <w:szCs w:val="24"/>
        </w:rPr>
        <w:br/>
      </w:r>
      <w:r w:rsidR="00B54BC5" w:rsidRPr="00B54BC5">
        <w:rPr>
          <w:rFonts w:ascii="Times New Roman" w:hAnsi="Times New Roman" w:cs="Times New Roman"/>
          <w:spacing w:val="7"/>
          <w:sz w:val="24"/>
          <w:szCs w:val="24"/>
        </w:rPr>
        <w:br/>
      </w:r>
    </w:p>
    <w:p w:rsidR="00B54BC5" w:rsidRDefault="00C169E0" w:rsidP="00D746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32" style="position:absolute;margin-left:70.1pt;margin-top:18.9pt;width:15.85pt;height:15.8pt;z-index:251664384" fillcolor="#4f81bd [3204]" strokecolor="#0070c0" strokeweight="3pt">
            <v:shadow on="t" type="perspective" color="#243f60 [1604]" opacity=".5" offset="1pt" offset2="-1pt"/>
          </v:oval>
        </w:pict>
      </w: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29" style="position:absolute;margin-left:40.35pt;margin-top:3.1pt;width:15.85pt;height:15.8pt;z-index:251661312" fillcolor="#4f81bd [3204]" strokecolor="#0070c0" strokeweight="3pt">
            <v:shadow on="t" type="perspective" color="#243f60 [1604]" opacity=".5" offset="1pt" offset2="-1pt"/>
          </v:oval>
        </w:pict>
      </w:r>
    </w:p>
    <w:p w:rsidR="00B54BC5" w:rsidRPr="00B54BC5" w:rsidRDefault="00C169E0" w:rsidP="00700BE8">
      <w:pPr>
        <w:tabs>
          <w:tab w:val="left" w:pos="194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30" style="position:absolute;margin-left:32.2pt;margin-top:4.5pt;width:15.85pt;height:15.8pt;z-index:251662336" fillcolor="#4f81bd [3204]" strokecolor="#0070c0" strokeweight="3pt">
            <v:shadow on="t" type="perspective" color="#243f60 [1604]" opacity=".5" offset="1pt" offset2="-1pt"/>
          </v:oval>
        </w:pict>
      </w:r>
      <w:r w:rsidRPr="00C169E0">
        <w:rPr>
          <w:rFonts w:ascii="Times New Roman" w:hAnsi="Times New Roman" w:cs="Times New Roman"/>
          <w:noProof/>
          <w:spacing w:val="7"/>
          <w:sz w:val="24"/>
          <w:szCs w:val="24"/>
          <w:lang w:eastAsia="ru-RU"/>
        </w:rPr>
        <w:pict>
          <v:oval id="_x0000_s1031" style="position:absolute;margin-left:16.35pt;margin-top:-22.8pt;width:15.85pt;height:15.8pt;z-index:251663360" fillcolor="#4f81bd [3204]" strokecolor="#0070c0" strokeweight="3pt">
            <v:shadow on="t" type="perspective" color="#243f60 [1604]" opacity=".5" offset="1pt" offset2="-1pt"/>
          </v:oval>
        </w:pict>
      </w:r>
      <w:r w:rsidR="00700B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(рис. 2)</w:t>
      </w:r>
    </w:p>
    <w:p w:rsidR="000550CE" w:rsidRDefault="00B54BC5" w:rsidP="00E23C6C">
      <w:pPr>
        <w:shd w:val="clear" w:color="auto" w:fill="FFFFFF"/>
        <w:spacing w:before="100" w:beforeAutospacing="1"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E8">
        <w:rPr>
          <w:rFonts w:ascii="Times New Roman" w:hAnsi="Times New Roman" w:cs="Times New Roman"/>
          <w:spacing w:val="7"/>
          <w:sz w:val="24"/>
          <w:szCs w:val="24"/>
        </w:rPr>
        <w:t>можете ли вы, не пересчитывая, сказать сколько их? А если круги расположены в системе (рис. </w:t>
      </w:r>
      <w:r w:rsidR="00700BE8" w:rsidRPr="00700BE8">
        <w:rPr>
          <w:rFonts w:ascii="Times New Roman" w:hAnsi="Times New Roman" w:cs="Times New Roman"/>
          <w:spacing w:val="7"/>
          <w:sz w:val="24"/>
          <w:szCs w:val="24"/>
        </w:rPr>
        <w:t>1</w:t>
      </w:r>
      <w:r w:rsidRPr="00700BE8">
        <w:rPr>
          <w:rFonts w:ascii="Times New Roman" w:hAnsi="Times New Roman" w:cs="Times New Roman"/>
          <w:spacing w:val="7"/>
          <w:sz w:val="24"/>
          <w:szCs w:val="24"/>
        </w:rPr>
        <w:t>), вы сразу видите, что их восемь</w:t>
      </w:r>
      <w:r w:rsidR="00700BE8" w:rsidRPr="00700BE8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700BE8">
        <w:rPr>
          <w:rFonts w:ascii="Times New Roman" w:hAnsi="Times New Roman" w:cs="Times New Roman"/>
          <w:spacing w:val="7"/>
          <w:sz w:val="24"/>
          <w:szCs w:val="24"/>
        </w:rPr>
        <w:br/>
      </w:r>
      <w:r w:rsidRPr="00700BE8">
        <w:rPr>
          <w:rFonts w:ascii="Times New Roman" w:hAnsi="Times New Roman" w:cs="Times New Roman"/>
          <w:spacing w:val="7"/>
          <w:sz w:val="24"/>
          <w:szCs w:val="24"/>
        </w:rPr>
        <w:br/>
      </w:r>
      <w:r w:rsidR="00E23C6C">
        <w:rPr>
          <w:rFonts w:ascii="Times New Roman" w:hAnsi="Times New Roman" w:cs="Times New Roman"/>
          <w:spacing w:val="7"/>
          <w:sz w:val="24"/>
          <w:szCs w:val="24"/>
        </w:rPr>
        <w:t xml:space="preserve">        </w:t>
      </w:r>
      <w:r w:rsidR="00700BE8" w:rsidRPr="00700BE8">
        <w:rPr>
          <w:rFonts w:ascii="Times New Roman" w:hAnsi="Times New Roman" w:cs="Times New Roman"/>
          <w:spacing w:val="7"/>
          <w:sz w:val="24"/>
          <w:szCs w:val="24"/>
        </w:rPr>
        <w:t>Оказалось, что объекты, расположенные на одной линии, тоже неудобно охватывать взглядом. Вспомните, как сложно посчитать этажи в высотном доме. Поэтому создатели многих настольных игр, таких как «карты», «кости» и «домино», опирались на принцип стандартизованного расположения объектов.</w:t>
      </w:r>
      <w:r w:rsidR="00700BE8" w:rsidRPr="00700BE8">
        <w:rPr>
          <w:rFonts w:ascii="Times New Roman" w:hAnsi="Times New Roman" w:cs="Times New Roman"/>
          <w:spacing w:val="7"/>
          <w:sz w:val="24"/>
          <w:szCs w:val="24"/>
        </w:rPr>
        <w:br/>
      </w:r>
      <w:r w:rsidR="00E2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00BE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лавное преимущество </w:t>
      </w:r>
      <w:r w:rsidR="00700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использование </w:t>
      </w:r>
      <w:proofErr w:type="spellStart"/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мультисенсорного</w:t>
      </w:r>
      <w:proofErr w:type="spellEnd"/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подхода, когда ребенок через тактильные и зрительные ощущения получает возможность </w:t>
      </w:r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познакомиться с основными математическими закономерностями.</w:t>
      </w:r>
      <w:r w:rsidR="00D74606" w:rsidRPr="001547B2">
        <w:rPr>
          <w:rFonts w:ascii="Times New Roman" w:hAnsi="Times New Roman" w:cs="Times New Roman"/>
          <w:sz w:val="24"/>
          <w:szCs w:val="24"/>
        </w:rPr>
        <w:br/>
      </w:r>
      <w:r w:rsidR="00E2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547B2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целый набор наглядно-практических материалов в виде специальных шаблонов. Все они продуманы таким образом, чтобы была возможность </w:t>
      </w:r>
      <w:r w:rsidR="00700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двигаться от простого к </w:t>
      </w:r>
      <w:proofErr w:type="gramStart"/>
      <w:r w:rsidR="00700BE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сложному</w:t>
      </w:r>
      <w:proofErr w:type="gramEnd"/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постепенно осваивая важные математические понятия и действия.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лагодаря зрительному восприятию и имеющейся возможности потрогать, покрутить, повертеть предметы, ребенок будет изучать, как детали 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сопоставляются одна с другой, складывая фигуры из деталей 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из них различные формы, а также играя с тактильной сумочкой, ребенок научится формировать числа руками и глазами.</w:t>
      </w:r>
      <w:r w:rsidR="00D74606" w:rsidRPr="001547B2">
        <w:rPr>
          <w:rFonts w:ascii="Times New Roman" w:hAnsi="Times New Roman" w:cs="Times New Roman"/>
          <w:sz w:val="24"/>
          <w:szCs w:val="24"/>
        </w:rPr>
        <w:br/>
      </w:r>
      <w:r w:rsidR="00E2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D74606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ребенок с помощью пластиковых элементов с разным количеством отверстий (в которые легко помещаются пальчики любознательного малыша) учится сопоставлять количество этих отверстий с конкретным числом. </w:t>
      </w:r>
      <w:r w:rsidR="000550CE" w:rsidRPr="001547B2">
        <w:rPr>
          <w:rFonts w:ascii="Times New Roman" w:hAnsi="Times New Roman" w:cs="Times New Roman"/>
          <w:sz w:val="24"/>
          <w:szCs w:val="24"/>
        </w:rPr>
        <w:t xml:space="preserve">Дети очень быстро замечают визуальные закономерности и последовательности. </w:t>
      </w:r>
      <w:r w:rsidR="00E23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вид фигурок 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детям увидеть связи между числами.</w:t>
      </w:r>
    </w:p>
    <w:p w:rsidR="00E23C6C" w:rsidRDefault="00E23C6C" w:rsidP="00E23C6C">
      <w:pPr>
        <w:shd w:val="clear" w:color="auto" w:fill="FFFFFF"/>
        <w:spacing w:before="100" w:beforeAutospacing="1" w:after="32" w:line="24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4F4F6"/>
        </w:rPr>
      </w:pPr>
      <w:r w:rsidRPr="00E23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849" cy="1356528"/>
            <wp:effectExtent l="19050" t="0" r="2151" b="0"/>
            <wp:docPr id="5" name="Рисунок 1" descr="https://pandia.ru/text/85/428/images/img1_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5/428/images/img1_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91" cy="135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28" w:rsidRPr="00E23C6C" w:rsidRDefault="00D64928" w:rsidP="00D64928">
      <w:pPr>
        <w:spacing w:before="100" w:beforeAutospacing="1" w:after="32" w:line="24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4F4F6"/>
        </w:rPr>
      </w:pPr>
      <w:r w:rsidRPr="00D64928">
        <w:rPr>
          <w:rFonts w:ascii="Times New Roman" w:hAnsi="Times New Roman" w:cs="Times New Roman"/>
          <w:spacing w:val="7"/>
          <w:sz w:val="24"/>
          <w:szCs w:val="24"/>
        </w:rPr>
        <w:t>(рис.3)</w:t>
      </w:r>
    </w:p>
    <w:p w:rsidR="00E23C6C" w:rsidRDefault="000550CE" w:rsidP="00E23C6C">
      <w:pPr>
        <w:shd w:val="clear" w:color="auto" w:fill="FFFFFF"/>
        <w:spacing w:before="100" w:beforeAutospacing="1"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связи задают твердую основу для понимания детьми математики, а в особенности их способность делать вычисления в уме.</w:t>
      </w:r>
    </w:p>
    <w:p w:rsidR="0052525A" w:rsidRPr="00D74606" w:rsidRDefault="0052525A" w:rsidP="00E23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риентируясь на форму, цвет и величину, ребенок легко запоминает образ чисел в соответствующей форме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23C6C" w:rsidRDefault="0052525A" w:rsidP="00E23C6C">
      <w:pPr>
        <w:shd w:val="clear" w:color="auto" w:fill="FFFFFF"/>
        <w:spacing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B2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числа имеют зрительный, тактильный образ.</w:t>
      </w:r>
      <w:r w:rsidR="002C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представлены в виде цветной пластмассовой пластинки определенного размера с определенным количеством отверстий.</w:t>
      </w:r>
      <w:r w:rsidR="002C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этих отверстий чуть больше толщины пальца ребенка.</w:t>
      </w:r>
    </w:p>
    <w:p w:rsidR="0052525A" w:rsidRPr="00D74606" w:rsidRDefault="0052525A" w:rsidP="00E23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игуры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особенную систему.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видим, что отверстия в предметах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устроены определенным образом в соответствии числам от одного до десяти для каждого числа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парами. К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фигуры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расставлены в порядке возрастания, дети сразу замечают важные связи между числами.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последующее число на один больше, чем предыдущее, и, соответственно, на один меньше, чем следующее.</w:t>
      </w:r>
    </w:p>
    <w:p w:rsidR="00E23C6C" w:rsidRDefault="0052525A" w:rsidP="00E23C6C">
      <w:pPr>
        <w:shd w:val="clear" w:color="auto" w:fill="FFFFFF"/>
        <w:spacing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изучения числовых рядов через шаблоны с отверстиями формируется опыт осуществления простых арифметических действий через использование визуального и тактильного ощущений. Ребенку значительно легче усвоить такие операции как сложение и вычитание, деление пополам, а в перспективе и более сложные операции – умножение, вычисление дробей и т.п.</w:t>
      </w:r>
      <w:r w:rsidRPr="001547B2">
        <w:rPr>
          <w:rFonts w:ascii="Times New Roman" w:hAnsi="Times New Roman" w:cs="Times New Roman"/>
          <w:sz w:val="24"/>
          <w:szCs w:val="24"/>
        </w:rPr>
        <w:br/>
      </w:r>
      <w:r w:rsidR="00E2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на занятиях, чтобы решить пример два плюс один, мы берем синюю форму- двойку, прикладываем к ней сверху оранжевую форму- единицу и получаем некоторую фигуру, по форме напоминающую тройку.</w:t>
      </w:r>
    </w:p>
    <w:p w:rsidR="00E23C6C" w:rsidRDefault="00E23C6C" w:rsidP="00E23C6C">
      <w:pPr>
        <w:shd w:val="clear" w:color="auto" w:fill="FFFFFF"/>
        <w:spacing w:after="32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525A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525A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проверить результат, </w:t>
      </w:r>
      <w:r w:rsidR="0052525A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</w:t>
      </w:r>
      <w:r w:rsidR="0052525A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желтую форму- тройку и на</w:t>
      </w:r>
      <w:r w:rsidR="0052525A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</w:t>
      </w:r>
      <w:r w:rsidR="0052525A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и точно </w:t>
      </w:r>
      <w:r w:rsidR="0052525A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убедимся,</w:t>
      </w:r>
      <w:r w:rsidR="0052525A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получилось три.</w:t>
      </w:r>
      <w:r w:rsidR="0052525A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Параллельно этому вырабатывается навык сравнения чисел между собой по принципу «больше» или «меньше».</w:t>
      </w:r>
    </w:p>
    <w:p w:rsidR="00E23C6C" w:rsidRDefault="00E23C6C" w:rsidP="00E23C6C">
      <w:pPr>
        <w:shd w:val="clear" w:color="auto" w:fill="FFFFFF"/>
        <w:spacing w:after="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6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598734" cy="1017483"/>
            <wp:effectExtent l="19050" t="0" r="1466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88" t="25727" r="69450" b="5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4" cy="101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4)</w:t>
      </w:r>
    </w:p>
    <w:p w:rsidR="006A0802" w:rsidRDefault="006A0802" w:rsidP="00E23C6C">
      <w:pPr>
        <w:shd w:val="clear" w:color="auto" w:fill="FFFFFF"/>
        <w:spacing w:after="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2544" cy="1045029"/>
            <wp:effectExtent l="1905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3" t="61626" r="69703" b="1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4" cy="1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(рис.5)</w:t>
      </w:r>
    </w:p>
    <w:p w:rsidR="006A0802" w:rsidRDefault="00CD32F5" w:rsidP="006A0802">
      <w:pPr>
        <w:shd w:val="clear" w:color="auto" w:fill="FFFFFF"/>
        <w:spacing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F5">
        <w:rPr>
          <w:rFonts w:ascii="Times New Roman" w:hAnsi="Times New Roman" w:cs="Times New Roman"/>
          <w:color w:val="010101"/>
          <w:sz w:val="24"/>
          <w:szCs w:val="24"/>
        </w:rPr>
        <w:t>Особенно наглядна операция деления. Так, для того, чтобы разделить 10 на 5</w:t>
      </w:r>
      <w:r w:rsidRPr="00CD32F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CD32F5">
        <w:rPr>
          <w:rFonts w:ascii="Times New Roman" w:hAnsi="Times New Roman" w:cs="Times New Roman"/>
          <w:color w:val="010101"/>
          <w:sz w:val="24"/>
          <w:szCs w:val="24"/>
        </w:rPr>
        <w:t>надо сверху на форму 10 положить форму 5. «Сколько таких форм поместится?</w:t>
      </w:r>
      <w:r w:rsidRPr="00CD32F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CD32F5">
        <w:rPr>
          <w:rFonts w:ascii="Times New Roman" w:hAnsi="Times New Roman" w:cs="Times New Roman"/>
          <w:color w:val="010101"/>
          <w:sz w:val="24"/>
          <w:szCs w:val="24"/>
        </w:rPr>
        <w:t>На сколько частей мы форму 10 разделили? Две. Значит, 10:5 будет два». Таким</w:t>
      </w:r>
      <w:r w:rsidRPr="00CD32F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CD32F5">
        <w:rPr>
          <w:rFonts w:ascii="Times New Roman" w:hAnsi="Times New Roman" w:cs="Times New Roman"/>
          <w:color w:val="010101"/>
          <w:sz w:val="24"/>
          <w:szCs w:val="24"/>
        </w:rPr>
        <w:t>образом, результат деления нагляден, не абстрактен.</w:t>
      </w:r>
    </w:p>
    <w:p w:rsidR="00D64928" w:rsidRDefault="0052525A" w:rsidP="006A0802">
      <w:pPr>
        <w:shd w:val="clear" w:color="auto" w:fill="FFFFFF"/>
        <w:spacing w:after="32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то, что занятия на первый взгляд простые и легки, с их помощью дети знакомятся с важными математическими идеями, являющимися основой для дальнейшего понимания чисел.</w:t>
      </w:r>
    </w:p>
    <w:p w:rsidR="00D64928" w:rsidRDefault="0052525A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является то, что дети учатся употреблять знакомые слова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математическом контексте, в котором значение может быть несколько иным.</w:t>
      </w:r>
    </w:p>
    <w:p w:rsidR="00D64928" w:rsidRDefault="0052525A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только частью практики детей с числами.</w:t>
      </w:r>
    </w:p>
    <w:p w:rsidR="00D64928" w:rsidRDefault="0052525A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 к упражнениям с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Нумиконом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разговаривать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о счете, практик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а также тренир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цифры.</w:t>
      </w:r>
      <w:r w:rsidR="001547B2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различные предметы вокруг, включая отверстие фигур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домов, страниц, телефонов, чисел на дорожных знаках, поздравительных открытках, игрового счета, например, в футболе и так далее.</w:t>
      </w:r>
    </w:p>
    <w:p w:rsidR="00D64928" w:rsidRDefault="00D64928" w:rsidP="00D649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9891" cy="2542233"/>
            <wp:effectExtent l="19050" t="0" r="5609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7" t="34537" r="69108" b="1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91" cy="254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(рис.</w:t>
      </w:r>
      <w:r w:rsidR="006A080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64928" w:rsidRDefault="00D74606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hAnsi="Times New Roman" w:cs="Times New Roman"/>
          <w:sz w:val="24"/>
          <w:szCs w:val="24"/>
        </w:rPr>
        <w:br/>
      </w:r>
      <w:r w:rsidR="00D64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чисто арифметических навыков </w:t>
      </w:r>
      <w:r w:rsidR="001547B2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развивать воображение и 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креативное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мышление через построение на специальной столешнице различных конструкций из фигурок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путем распознавания элементов развивающей игры на ощупь, когда объемная фигурка достается из мешочка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песка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воды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0CE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50CE" w:rsidRPr="00D74606" w:rsidRDefault="00D64928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Детальки</w:t>
      </w:r>
      <w:proofErr w:type="spellEnd"/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обрисовывать, раскрашивать через отверстие, делать отпечатки на клине или тесте, а также взвешивать на весах.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составлять в ряд, закреплять на специальной доске типа </w:t>
      </w:r>
      <w:proofErr w:type="spellStart"/>
      <w:r w:rsid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можно выкладывать рисунки на плоскости и составлять из них любые узоры.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CE"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азнообразные предметы можно скреплять входящими в </w:t>
      </w:r>
      <w:r w:rsidR="000550CE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штырьками, выстраивать пространственную конструкцию, составлять пространственные модели больших чисел.</w:t>
      </w:r>
    </w:p>
    <w:p w:rsidR="00D64928" w:rsidRDefault="00D74606" w:rsidP="00D6492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Универсальная методика позволяет использовать </w:t>
      </w:r>
      <w:proofErr w:type="spellStart"/>
      <w:r w:rsidR="001547B2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мультисенсорную</w:t>
      </w:r>
      <w:proofErr w:type="spellEnd"/>
      <w:r w:rsidR="001547B2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</w:t>
      </w:r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для одного ребенка, так и для занятий в группе. </w:t>
      </w:r>
    </w:p>
    <w:p w:rsidR="00D64928" w:rsidRDefault="00300970" w:rsidP="00D6492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самый легкий и быстрый процесс обучения достигается в игре.</w:t>
      </w:r>
      <w:r w:rsid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занятиях важно не торопить ребенка в прохождении упражнений </w:t>
      </w:r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Нумикона</w:t>
      </w:r>
      <w:proofErr w:type="spellEnd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того, нужно быть готовым к тому, что многие дети будут экспериментировать, придумывать свои собственные игры и в целом забавляться фигурками, трубочками и доской.</w:t>
      </w:r>
      <w:r w:rsidR="00D64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ребенок с головой погрузился в свои эксперименты с элементами пособия </w:t>
      </w:r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</w:t>
      </w:r>
      <w:proofErr w:type="spellEnd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быть уверенным, что ребенок учится чему-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ценному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606" w:rsidRPr="00D74606" w:rsidRDefault="00300970" w:rsidP="00D6492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оказывая новые упражнения с </w:t>
      </w:r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</w:t>
      </w:r>
      <w:proofErr w:type="spellEnd"/>
      <w:r w:rsidR="006044CD"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примера, затем разреш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продолжить самостоятельно, когда он поймет, что мы делали.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торопить 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дать ему возможность многократно повторять действия, которы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уже научился.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нам нравится повторять действия, которые у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хорошо получаются.</w:t>
      </w:r>
      <w:r w:rsidR="00D64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не исключение.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4606" w:rsidRPr="00D7460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разделять радость детей и поощрять их, когда они повторяют то, что у них хорошо получается.</w:t>
      </w:r>
    </w:p>
    <w:p w:rsidR="001547B2" w:rsidRPr="001547B2" w:rsidRDefault="001547B2" w:rsidP="00D649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мультисенсорная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«</w:t>
      </w:r>
      <w:proofErr w:type="spellStart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>Нумикон</w:t>
      </w:r>
      <w:proofErr w:type="spellEnd"/>
      <w:r w:rsidRPr="0015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является </w:t>
      </w:r>
      <w:r w:rsidRPr="001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работы с детьми с ограниченными возможностями здоровья.</w:t>
      </w:r>
    </w:p>
    <w:p w:rsidR="00D74606" w:rsidRDefault="00D74606" w:rsidP="00D74606">
      <w:pPr>
        <w:rPr>
          <w:rFonts w:ascii="Times New Roman" w:hAnsi="Times New Roman" w:cs="Times New Roman"/>
          <w:sz w:val="24"/>
          <w:szCs w:val="24"/>
        </w:rPr>
      </w:pPr>
    </w:p>
    <w:p w:rsidR="001547B2" w:rsidRPr="006A0802" w:rsidRDefault="001547B2" w:rsidP="00D74606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A080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Список </w:t>
      </w:r>
      <w:r w:rsidR="00CD32F5" w:rsidRPr="006A080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источников</w:t>
      </w:r>
      <w:r w:rsidRPr="006A080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</w:p>
    <w:p w:rsidR="00700BE8" w:rsidRPr="006A0802" w:rsidRDefault="00700BE8" w:rsidP="00D7460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6A080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1.</w:t>
      </w:r>
      <w:r w:rsidRPr="006A0802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6A0802">
        <w:rPr>
          <w:rFonts w:ascii="Times New Roman" w:hAnsi="Times New Roman" w:cs="Times New Roman"/>
          <w:color w:val="010101"/>
          <w:sz w:val="24"/>
          <w:szCs w:val="24"/>
        </w:rPr>
        <w:t xml:space="preserve">Сладкова Е. А., Терентьева К. Ю. </w:t>
      </w:r>
      <w:proofErr w:type="spellStart"/>
      <w:r w:rsidRPr="006A0802">
        <w:rPr>
          <w:rFonts w:ascii="Times New Roman" w:hAnsi="Times New Roman" w:cs="Times New Roman"/>
          <w:color w:val="010101"/>
          <w:sz w:val="24"/>
          <w:szCs w:val="24"/>
        </w:rPr>
        <w:t>Нумикон</w:t>
      </w:r>
      <w:proofErr w:type="spellEnd"/>
      <w:r w:rsidRPr="006A0802">
        <w:rPr>
          <w:rFonts w:ascii="Times New Roman" w:hAnsi="Times New Roman" w:cs="Times New Roman"/>
          <w:color w:val="010101"/>
          <w:sz w:val="24"/>
          <w:szCs w:val="24"/>
        </w:rPr>
        <w:t xml:space="preserve"> и другие способы познакомиться с математикой // Сделай шаг. 2011. № 3 (44). С. 5-9.</w:t>
      </w:r>
    </w:p>
    <w:p w:rsidR="00CD32F5" w:rsidRPr="006A0802" w:rsidRDefault="00700BE8" w:rsidP="00D74606">
      <w:pPr>
        <w:rPr>
          <w:rFonts w:ascii="Times New Roman" w:hAnsi="Times New Roman" w:cs="Times New Roman"/>
          <w:sz w:val="24"/>
          <w:szCs w:val="24"/>
        </w:rPr>
      </w:pPr>
      <w:r w:rsidRPr="006A0802">
        <w:rPr>
          <w:rFonts w:ascii="Times New Roman" w:hAnsi="Times New Roman" w:cs="Times New Roman"/>
          <w:sz w:val="24"/>
          <w:szCs w:val="24"/>
        </w:rPr>
        <w:t>2</w:t>
      </w:r>
      <w:r w:rsidR="00CD32F5" w:rsidRPr="006A0802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CD32F5" w:rsidRPr="006A0802">
          <w:rPr>
            <w:rStyle w:val="a3"/>
            <w:rFonts w:ascii="Times New Roman" w:hAnsi="Times New Roman" w:cs="Times New Roman"/>
            <w:sz w:val="24"/>
            <w:szCs w:val="24"/>
          </w:rPr>
          <w:t>https://pandia.ru/text/85/428/32180.php</w:t>
        </w:r>
      </w:hyperlink>
    </w:p>
    <w:p w:rsidR="00CD32F5" w:rsidRPr="006A0802" w:rsidRDefault="00700BE8" w:rsidP="00D74606">
      <w:pPr>
        <w:rPr>
          <w:rFonts w:ascii="Times New Roman" w:hAnsi="Times New Roman" w:cs="Times New Roman"/>
          <w:sz w:val="24"/>
          <w:szCs w:val="24"/>
        </w:rPr>
      </w:pPr>
      <w:r w:rsidRPr="006A0802">
        <w:rPr>
          <w:rFonts w:ascii="Times New Roman" w:hAnsi="Times New Roman" w:cs="Times New Roman"/>
          <w:sz w:val="24"/>
          <w:szCs w:val="24"/>
        </w:rPr>
        <w:t>3</w:t>
      </w:r>
      <w:r w:rsidR="00CD32F5" w:rsidRPr="006A0802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CD32F5" w:rsidRPr="006A0802">
          <w:rPr>
            <w:rStyle w:val="a3"/>
            <w:rFonts w:ascii="Times New Roman" w:hAnsi="Times New Roman" w:cs="Times New Roman"/>
            <w:sz w:val="24"/>
            <w:szCs w:val="24"/>
          </w:rPr>
          <w:t>https://инклюзив.рус/razvivayshieigryinabory/posobie-dlya-izucheniya-matematiki-po-metodike-numikon/pervye-shagi-nabor</w:t>
        </w:r>
      </w:hyperlink>
    </w:p>
    <w:p w:rsidR="00CD32F5" w:rsidRDefault="00700BE8" w:rsidP="00D74606">
      <w:pPr>
        <w:rPr>
          <w:rFonts w:ascii="Times New Roman" w:hAnsi="Times New Roman" w:cs="Times New Roman"/>
          <w:sz w:val="24"/>
          <w:szCs w:val="24"/>
        </w:rPr>
      </w:pPr>
      <w:r w:rsidRPr="006A0802">
        <w:rPr>
          <w:rFonts w:ascii="Times New Roman" w:hAnsi="Times New Roman" w:cs="Times New Roman"/>
          <w:sz w:val="24"/>
          <w:szCs w:val="24"/>
        </w:rPr>
        <w:t>4</w:t>
      </w:r>
      <w:r w:rsidR="00CD32F5" w:rsidRPr="006A0802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CD32F5" w:rsidRPr="006A0802">
          <w:rPr>
            <w:rStyle w:val="a3"/>
            <w:rFonts w:ascii="Times New Roman" w:hAnsi="Times New Roman" w:cs="Times New Roman"/>
            <w:sz w:val="24"/>
            <w:szCs w:val="24"/>
          </w:rPr>
          <w:t>https://www.prodlenka.org/metodicheskie-razrabotki/415247-statja-primenenie-metodiki-numikon-dlja-obuch</w:t>
        </w:r>
      </w:hyperlink>
    </w:p>
    <w:p w:rsidR="006A0802" w:rsidRDefault="006A0802" w:rsidP="00D7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 w:rsidRPr="00AE4D05">
          <w:rPr>
            <w:rStyle w:val="a3"/>
            <w:rFonts w:ascii="Times New Roman" w:hAnsi="Times New Roman" w:cs="Times New Roman"/>
            <w:sz w:val="24"/>
            <w:szCs w:val="24"/>
          </w:rPr>
          <w:t>https://apni.ru/article/646-numikon-sovremennie-igrovie-tekhnologii-obuch</w:t>
        </w:r>
      </w:hyperlink>
    </w:p>
    <w:p w:rsidR="00CD32F5" w:rsidRDefault="00CD32F5" w:rsidP="00D74606">
      <w:pPr>
        <w:rPr>
          <w:rFonts w:ascii="Times New Roman" w:hAnsi="Times New Roman" w:cs="Times New Roman"/>
          <w:sz w:val="24"/>
          <w:szCs w:val="24"/>
        </w:rPr>
      </w:pPr>
    </w:p>
    <w:p w:rsidR="00700BE8" w:rsidRDefault="00700BE8" w:rsidP="00D74606">
      <w:pPr>
        <w:rPr>
          <w:rFonts w:ascii="Times New Roman" w:hAnsi="Times New Roman" w:cs="Times New Roman"/>
          <w:sz w:val="24"/>
          <w:szCs w:val="24"/>
        </w:rPr>
      </w:pPr>
    </w:p>
    <w:p w:rsidR="00700BE8" w:rsidRPr="00700BE8" w:rsidRDefault="00700BE8" w:rsidP="00700BE8">
      <w:pPr>
        <w:rPr>
          <w:rFonts w:ascii="Times New Roman" w:hAnsi="Times New Roman" w:cs="Times New Roman"/>
          <w:sz w:val="24"/>
          <w:szCs w:val="24"/>
        </w:rPr>
      </w:pPr>
    </w:p>
    <w:p w:rsidR="00700BE8" w:rsidRDefault="00700BE8" w:rsidP="00D64928">
      <w:pPr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</w:p>
    <w:p w:rsidR="00700BE8" w:rsidRDefault="00700BE8" w:rsidP="00D74606">
      <w:pPr>
        <w:rPr>
          <w:rFonts w:ascii="Times New Roman" w:hAnsi="Times New Roman" w:cs="Times New Roman"/>
          <w:sz w:val="24"/>
          <w:szCs w:val="24"/>
        </w:rPr>
      </w:pPr>
    </w:p>
    <w:p w:rsidR="00700BE8" w:rsidRDefault="00700BE8" w:rsidP="00D74606">
      <w:pPr>
        <w:rPr>
          <w:rFonts w:ascii="Times New Roman" w:hAnsi="Times New Roman" w:cs="Times New Roman"/>
          <w:sz w:val="24"/>
          <w:szCs w:val="24"/>
        </w:rPr>
      </w:pPr>
    </w:p>
    <w:p w:rsidR="00700BE8" w:rsidRPr="001547B2" w:rsidRDefault="00700BE8" w:rsidP="00D74606">
      <w:pPr>
        <w:rPr>
          <w:rFonts w:ascii="Times New Roman" w:hAnsi="Times New Roman" w:cs="Times New Roman"/>
          <w:sz w:val="24"/>
          <w:szCs w:val="24"/>
        </w:rPr>
      </w:pPr>
    </w:p>
    <w:sectPr w:rsidR="00700BE8" w:rsidRPr="001547B2" w:rsidSect="0071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BE6"/>
    <w:multiLevelType w:val="multilevel"/>
    <w:tmpl w:val="225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4606"/>
    <w:rsid w:val="000550CE"/>
    <w:rsid w:val="001547B2"/>
    <w:rsid w:val="002C4D64"/>
    <w:rsid w:val="00300970"/>
    <w:rsid w:val="0052525A"/>
    <w:rsid w:val="006044CD"/>
    <w:rsid w:val="006A0802"/>
    <w:rsid w:val="00700BE8"/>
    <w:rsid w:val="007146F0"/>
    <w:rsid w:val="00757D07"/>
    <w:rsid w:val="00B54BC5"/>
    <w:rsid w:val="00BE72D9"/>
    <w:rsid w:val="00C169E0"/>
    <w:rsid w:val="00C73ACC"/>
    <w:rsid w:val="00CD32F5"/>
    <w:rsid w:val="00D64928"/>
    <w:rsid w:val="00D74606"/>
    <w:rsid w:val="00E2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750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485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4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279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1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58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004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242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05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660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5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0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40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7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76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32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31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45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0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072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8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85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836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86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961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9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109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709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65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80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57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574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5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06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24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766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42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60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12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62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6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35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2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56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493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28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ni.ru/article/646-numikon-sovremennie-igrovie-tekhnologii-obu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prodlenka.org/metodicheskie-razrabotki/415247-statja-primenenie-metodiki-numikon-dlja-ob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&#1080;&#1085;&#1082;&#1083;&#1102;&#1079;&#1080;&#1074;.&#1088;&#1091;&#1089;/razvivayshieigryinabory/posobie-dlya-izucheniya-matematiki-po-metodike-numikon/pervye-shagi-nab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85/428/32180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2E75-7C41-48BD-B0F4-123CAFB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2023-11-06T07:50:00Z</dcterms:created>
  <dcterms:modified xsi:type="dcterms:W3CDTF">2023-11-06T10:41:00Z</dcterms:modified>
</cp:coreProperties>
</file>