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50" w:rsidRDefault="00C06122" w:rsidP="00EA6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Тема урока: «</w:t>
      </w:r>
      <w:r w:rsidR="003D3082" w:rsidRPr="00EA644B">
        <w:rPr>
          <w:rFonts w:ascii="Times New Roman" w:hAnsi="Times New Roman" w:cs="Times New Roman"/>
          <w:sz w:val="28"/>
          <w:szCs w:val="28"/>
        </w:rPr>
        <w:t>Арктический порт</w:t>
      </w:r>
      <w:r w:rsidR="00071EF7">
        <w:rPr>
          <w:rFonts w:ascii="Times New Roman" w:hAnsi="Times New Roman" w:cs="Times New Roman"/>
          <w:sz w:val="28"/>
          <w:szCs w:val="28"/>
        </w:rPr>
        <w:t xml:space="preserve"> </w:t>
      </w:r>
      <w:r w:rsidR="003D3082" w:rsidRPr="00EA644B">
        <w:rPr>
          <w:rFonts w:ascii="Times New Roman" w:hAnsi="Times New Roman" w:cs="Times New Roman"/>
          <w:sz w:val="28"/>
          <w:szCs w:val="28"/>
        </w:rPr>
        <w:t>Сабетта</w:t>
      </w:r>
      <w:r w:rsidRPr="00EA644B">
        <w:rPr>
          <w:rFonts w:ascii="Times New Roman" w:hAnsi="Times New Roman" w:cs="Times New Roman"/>
          <w:sz w:val="28"/>
          <w:szCs w:val="28"/>
        </w:rPr>
        <w:t>»</w:t>
      </w:r>
    </w:p>
    <w:p w:rsidR="009A379D" w:rsidRDefault="009A379D" w:rsidP="00EA6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Пахолкова Н.А., учитель географии СОШ 17 г.Москва</w:t>
      </w:r>
    </w:p>
    <w:p w:rsidR="00477F2B" w:rsidRPr="00EA644B" w:rsidRDefault="00477F2B" w:rsidP="00EA6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8A2" w:rsidRPr="00EA644B" w:rsidRDefault="003C3BF2" w:rsidP="00CE3D45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Хочу представить</w:t>
      </w:r>
      <w:r w:rsidR="00B72C52">
        <w:rPr>
          <w:rFonts w:ascii="Times New Roman" w:hAnsi="Times New Roman" w:cs="Times New Roman"/>
          <w:sz w:val="28"/>
          <w:szCs w:val="28"/>
        </w:rPr>
        <w:t xml:space="preserve"> </w:t>
      </w:r>
      <w:r w:rsidRPr="00EA644B">
        <w:rPr>
          <w:rFonts w:ascii="Times New Roman" w:hAnsi="Times New Roman" w:cs="Times New Roman"/>
          <w:sz w:val="28"/>
          <w:szCs w:val="28"/>
        </w:rPr>
        <w:t>разработку</w:t>
      </w:r>
      <w:r w:rsidR="00A743ED" w:rsidRPr="00EA644B">
        <w:rPr>
          <w:rFonts w:ascii="Times New Roman" w:hAnsi="Times New Roman" w:cs="Times New Roman"/>
          <w:sz w:val="28"/>
          <w:szCs w:val="28"/>
        </w:rPr>
        <w:t xml:space="preserve"> по экономической географии</w:t>
      </w:r>
      <w:r w:rsidR="008149FF" w:rsidRPr="00EA644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A644B">
        <w:rPr>
          <w:rFonts w:ascii="Times New Roman" w:hAnsi="Times New Roman" w:cs="Times New Roman"/>
          <w:sz w:val="28"/>
          <w:szCs w:val="28"/>
        </w:rPr>
        <w:t xml:space="preserve"> для</w:t>
      </w:r>
      <w:r w:rsidR="000300F7" w:rsidRPr="00EA644B">
        <w:rPr>
          <w:rFonts w:ascii="Times New Roman" w:hAnsi="Times New Roman" w:cs="Times New Roman"/>
          <w:sz w:val="28"/>
          <w:szCs w:val="28"/>
        </w:rPr>
        <w:t xml:space="preserve"> </w:t>
      </w:r>
      <w:r w:rsidR="00B72C52">
        <w:rPr>
          <w:rFonts w:ascii="Times New Roman" w:hAnsi="Times New Roman" w:cs="Times New Roman"/>
          <w:sz w:val="28"/>
          <w:szCs w:val="28"/>
        </w:rPr>
        <w:t xml:space="preserve">проведения уроков </w:t>
      </w:r>
      <w:r w:rsidR="003768A2" w:rsidRPr="00EA644B">
        <w:rPr>
          <w:rFonts w:ascii="Times New Roman" w:hAnsi="Times New Roman" w:cs="Times New Roman"/>
          <w:sz w:val="28"/>
          <w:szCs w:val="28"/>
        </w:rPr>
        <w:t>8-1</w:t>
      </w:r>
      <w:r w:rsidR="008149FF" w:rsidRPr="00EA644B">
        <w:rPr>
          <w:rFonts w:ascii="Times New Roman" w:hAnsi="Times New Roman" w:cs="Times New Roman"/>
          <w:sz w:val="28"/>
          <w:szCs w:val="28"/>
        </w:rPr>
        <w:t>1</w:t>
      </w:r>
      <w:r w:rsidR="003768A2" w:rsidRPr="00EA644B">
        <w:rPr>
          <w:rFonts w:ascii="Times New Roman" w:hAnsi="Times New Roman" w:cs="Times New Roman"/>
          <w:sz w:val="28"/>
          <w:szCs w:val="28"/>
        </w:rPr>
        <w:t xml:space="preserve">-х </w:t>
      </w:r>
      <w:r w:rsidR="00C06122" w:rsidRPr="00EA644B">
        <w:rPr>
          <w:rFonts w:ascii="Times New Roman" w:hAnsi="Times New Roman" w:cs="Times New Roman"/>
          <w:sz w:val="28"/>
          <w:szCs w:val="28"/>
        </w:rPr>
        <w:t>класс</w:t>
      </w:r>
      <w:r w:rsidR="00B72C52">
        <w:rPr>
          <w:rFonts w:ascii="Times New Roman" w:hAnsi="Times New Roman" w:cs="Times New Roman"/>
          <w:sz w:val="28"/>
          <w:szCs w:val="28"/>
        </w:rPr>
        <w:t>ах</w:t>
      </w:r>
      <w:r w:rsidR="008149FF" w:rsidRPr="00EA644B">
        <w:rPr>
          <w:rFonts w:ascii="Times New Roman" w:hAnsi="Times New Roman" w:cs="Times New Roman"/>
          <w:sz w:val="28"/>
          <w:szCs w:val="28"/>
        </w:rPr>
        <w:t xml:space="preserve">. Материал можно использовать </w:t>
      </w:r>
      <w:r w:rsidR="000F0F54">
        <w:rPr>
          <w:rFonts w:ascii="Times New Roman" w:hAnsi="Times New Roman" w:cs="Times New Roman"/>
          <w:sz w:val="28"/>
          <w:szCs w:val="28"/>
        </w:rPr>
        <w:t xml:space="preserve">как </w:t>
      </w:r>
      <w:r w:rsidR="008149FF" w:rsidRPr="00EA644B">
        <w:rPr>
          <w:rFonts w:ascii="Times New Roman" w:hAnsi="Times New Roman" w:cs="Times New Roman"/>
          <w:sz w:val="28"/>
          <w:szCs w:val="28"/>
        </w:rPr>
        <w:t>в качестве самостоятельного урока, так и дополнительного</w:t>
      </w:r>
      <w:r w:rsidR="005855F2">
        <w:rPr>
          <w:rFonts w:ascii="Times New Roman" w:hAnsi="Times New Roman" w:cs="Times New Roman"/>
          <w:sz w:val="28"/>
          <w:szCs w:val="28"/>
        </w:rPr>
        <w:t xml:space="preserve"> </w:t>
      </w:r>
      <w:r w:rsidR="00B1376B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8149FF" w:rsidRPr="00EA644B">
        <w:rPr>
          <w:rFonts w:ascii="Times New Roman" w:hAnsi="Times New Roman" w:cs="Times New Roman"/>
          <w:sz w:val="28"/>
          <w:szCs w:val="28"/>
        </w:rPr>
        <w:t>следующи</w:t>
      </w:r>
      <w:r w:rsidR="00B1376B">
        <w:rPr>
          <w:rFonts w:ascii="Times New Roman" w:hAnsi="Times New Roman" w:cs="Times New Roman"/>
          <w:sz w:val="28"/>
          <w:szCs w:val="28"/>
        </w:rPr>
        <w:t>х</w:t>
      </w:r>
      <w:r w:rsidR="008149FF" w:rsidRPr="00EA644B">
        <w:rPr>
          <w:rFonts w:ascii="Times New Roman" w:hAnsi="Times New Roman" w:cs="Times New Roman"/>
          <w:sz w:val="28"/>
          <w:szCs w:val="28"/>
        </w:rPr>
        <w:t xml:space="preserve"> </w:t>
      </w:r>
      <w:r w:rsidR="00EA644B" w:rsidRPr="00EA644B">
        <w:rPr>
          <w:rFonts w:ascii="Times New Roman" w:hAnsi="Times New Roman" w:cs="Times New Roman"/>
          <w:sz w:val="28"/>
          <w:szCs w:val="28"/>
        </w:rPr>
        <w:t>тем</w:t>
      </w:r>
      <w:r w:rsidR="008149FF" w:rsidRPr="00EA644B">
        <w:rPr>
          <w:rFonts w:ascii="Times New Roman" w:hAnsi="Times New Roman" w:cs="Times New Roman"/>
          <w:sz w:val="28"/>
          <w:szCs w:val="28"/>
        </w:rPr>
        <w:t>:</w:t>
      </w:r>
    </w:p>
    <w:p w:rsidR="008149FF" w:rsidRPr="00EA644B" w:rsidRDefault="00DC1F33" w:rsidP="00B074DE">
      <w:pPr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b/>
          <w:sz w:val="28"/>
          <w:szCs w:val="28"/>
        </w:rPr>
        <w:t>10-11 класс</w:t>
      </w:r>
      <w:r w:rsidRPr="00EA644B">
        <w:rPr>
          <w:rFonts w:ascii="Times New Roman" w:hAnsi="Times New Roman" w:cs="Times New Roman"/>
          <w:sz w:val="28"/>
          <w:szCs w:val="28"/>
        </w:rPr>
        <w:t xml:space="preserve"> – </w:t>
      </w:r>
      <w:r w:rsidR="00B72C52">
        <w:rPr>
          <w:rFonts w:ascii="Times New Roman" w:hAnsi="Times New Roman" w:cs="Times New Roman"/>
          <w:sz w:val="28"/>
          <w:szCs w:val="28"/>
        </w:rPr>
        <w:t>как пример р</w:t>
      </w:r>
      <w:r w:rsidRPr="00EA644B">
        <w:rPr>
          <w:rFonts w:ascii="Times New Roman" w:hAnsi="Times New Roman" w:cs="Times New Roman"/>
          <w:sz w:val="28"/>
          <w:szCs w:val="28"/>
        </w:rPr>
        <w:t>айон</w:t>
      </w:r>
      <w:r w:rsidR="00B72C52">
        <w:rPr>
          <w:rFonts w:ascii="Times New Roman" w:hAnsi="Times New Roman" w:cs="Times New Roman"/>
          <w:sz w:val="28"/>
          <w:szCs w:val="28"/>
        </w:rPr>
        <w:t>а</w:t>
      </w:r>
      <w:r w:rsidRPr="00EA644B">
        <w:rPr>
          <w:rFonts w:ascii="Times New Roman" w:hAnsi="Times New Roman" w:cs="Times New Roman"/>
          <w:sz w:val="28"/>
          <w:szCs w:val="28"/>
        </w:rPr>
        <w:t xml:space="preserve"> нового освоения в России;</w:t>
      </w:r>
    </w:p>
    <w:p w:rsidR="003768A2" w:rsidRPr="00EA644B" w:rsidRDefault="008149FF" w:rsidP="00B074DE">
      <w:pPr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b/>
          <w:sz w:val="28"/>
          <w:szCs w:val="28"/>
        </w:rPr>
        <w:t>9 класс</w:t>
      </w:r>
      <w:r w:rsidR="00B1376B">
        <w:rPr>
          <w:rFonts w:ascii="Times New Roman" w:hAnsi="Times New Roman" w:cs="Times New Roman"/>
          <w:sz w:val="28"/>
          <w:szCs w:val="28"/>
        </w:rPr>
        <w:t xml:space="preserve"> –</w:t>
      </w:r>
      <w:r w:rsidR="003768A2" w:rsidRPr="00EA644B">
        <w:rPr>
          <w:rFonts w:ascii="Times New Roman" w:hAnsi="Times New Roman" w:cs="Times New Roman"/>
          <w:sz w:val="28"/>
          <w:szCs w:val="28"/>
        </w:rPr>
        <w:t xml:space="preserve"> </w:t>
      </w:r>
      <w:r w:rsidR="001C673C">
        <w:rPr>
          <w:rFonts w:ascii="Times New Roman" w:hAnsi="Times New Roman" w:cs="Times New Roman"/>
          <w:sz w:val="28"/>
          <w:szCs w:val="28"/>
        </w:rPr>
        <w:t xml:space="preserve"> Темы: </w:t>
      </w:r>
      <w:r w:rsidR="003768A2" w:rsidRPr="00EA644B">
        <w:rPr>
          <w:rFonts w:ascii="Times New Roman" w:hAnsi="Times New Roman" w:cs="Times New Roman"/>
          <w:sz w:val="28"/>
          <w:szCs w:val="28"/>
        </w:rPr>
        <w:t>«Топливная промышленность России»;</w:t>
      </w:r>
    </w:p>
    <w:p w:rsidR="003768A2" w:rsidRPr="00EA644B" w:rsidRDefault="003768A2" w:rsidP="00B074DE">
      <w:pPr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- «Транспорт России»</w:t>
      </w:r>
      <w:bookmarkStart w:id="0" w:name="_GoBack"/>
      <w:bookmarkEnd w:id="0"/>
    </w:p>
    <w:p w:rsidR="003768A2" w:rsidRPr="00EA644B" w:rsidRDefault="003768A2" w:rsidP="00B074DE">
      <w:pPr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 xml:space="preserve">- </w:t>
      </w:r>
      <w:r w:rsidR="008149FF" w:rsidRPr="00EA644B">
        <w:rPr>
          <w:rFonts w:ascii="Times New Roman" w:hAnsi="Times New Roman" w:cs="Times New Roman"/>
          <w:sz w:val="28"/>
          <w:szCs w:val="28"/>
        </w:rPr>
        <w:t>«Западно-Сибирский экономический район»</w:t>
      </w:r>
      <w:r w:rsidRPr="00EA644B">
        <w:rPr>
          <w:rFonts w:ascii="Times New Roman" w:hAnsi="Times New Roman" w:cs="Times New Roman"/>
          <w:sz w:val="28"/>
          <w:szCs w:val="28"/>
        </w:rPr>
        <w:t>;</w:t>
      </w:r>
    </w:p>
    <w:p w:rsidR="003768A2" w:rsidRPr="00EA644B" w:rsidRDefault="00DC1F33" w:rsidP="00B074DE">
      <w:pPr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b/>
          <w:sz w:val="28"/>
          <w:szCs w:val="28"/>
        </w:rPr>
        <w:t>8 класс</w:t>
      </w:r>
      <w:r w:rsidRPr="00EA644B">
        <w:rPr>
          <w:rFonts w:ascii="Times New Roman" w:hAnsi="Times New Roman" w:cs="Times New Roman"/>
          <w:sz w:val="28"/>
          <w:szCs w:val="28"/>
        </w:rPr>
        <w:t xml:space="preserve"> – раздел</w:t>
      </w:r>
      <w:r w:rsidR="00B1376B">
        <w:rPr>
          <w:rFonts w:ascii="Times New Roman" w:hAnsi="Times New Roman" w:cs="Times New Roman"/>
          <w:sz w:val="28"/>
          <w:szCs w:val="28"/>
        </w:rPr>
        <w:t xml:space="preserve"> «Природа и человек»,</w:t>
      </w:r>
      <w:r w:rsidR="003768A2" w:rsidRPr="00EA644B">
        <w:rPr>
          <w:rFonts w:ascii="Times New Roman" w:hAnsi="Times New Roman" w:cs="Times New Roman"/>
          <w:sz w:val="28"/>
          <w:szCs w:val="28"/>
        </w:rPr>
        <w:t xml:space="preserve"> тем</w:t>
      </w:r>
      <w:r w:rsidR="00B1376B">
        <w:rPr>
          <w:rFonts w:ascii="Times New Roman" w:hAnsi="Times New Roman" w:cs="Times New Roman"/>
          <w:sz w:val="28"/>
          <w:szCs w:val="28"/>
        </w:rPr>
        <w:t>ы</w:t>
      </w:r>
      <w:r w:rsidR="003768A2" w:rsidRPr="00EA644B">
        <w:rPr>
          <w:rFonts w:ascii="Times New Roman" w:hAnsi="Times New Roman" w:cs="Times New Roman"/>
          <w:sz w:val="28"/>
          <w:szCs w:val="28"/>
        </w:rPr>
        <w:t>:</w:t>
      </w:r>
    </w:p>
    <w:p w:rsidR="003768A2" w:rsidRPr="00EA644B" w:rsidRDefault="003768A2" w:rsidP="00B074DE">
      <w:pPr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- «Географическое изучение территории России»</w:t>
      </w:r>
    </w:p>
    <w:p w:rsidR="003768A2" w:rsidRPr="00EA644B" w:rsidRDefault="003768A2" w:rsidP="00B074DE">
      <w:pPr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- «Использование недр»</w:t>
      </w:r>
    </w:p>
    <w:p w:rsidR="003768A2" w:rsidRPr="00EA644B" w:rsidRDefault="003768A2" w:rsidP="00B074DE">
      <w:pPr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- «Природно-хозяйственные зоны</w:t>
      </w:r>
      <w:r w:rsidR="00B074DE" w:rsidRPr="00EA644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A644B">
        <w:rPr>
          <w:rFonts w:ascii="Times New Roman" w:hAnsi="Times New Roman" w:cs="Times New Roman"/>
          <w:sz w:val="28"/>
          <w:szCs w:val="28"/>
        </w:rPr>
        <w:t>» («Безмолвная Арктика»);</w:t>
      </w:r>
    </w:p>
    <w:p w:rsidR="003768A2" w:rsidRPr="00EA644B" w:rsidRDefault="003768A2" w:rsidP="00B074DE">
      <w:pPr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- «Рациональное использование природных ресурсов».</w:t>
      </w:r>
    </w:p>
    <w:p w:rsidR="00DC1F33" w:rsidRPr="00EA644B" w:rsidRDefault="00DC1F33" w:rsidP="00DC1F33">
      <w:pPr>
        <w:rPr>
          <w:rFonts w:ascii="Times New Roman" w:hAnsi="Times New Roman" w:cs="Times New Roman"/>
          <w:sz w:val="28"/>
          <w:szCs w:val="28"/>
        </w:rPr>
      </w:pPr>
    </w:p>
    <w:p w:rsidR="00C06122" w:rsidRPr="00EA644B" w:rsidRDefault="00C06122" w:rsidP="00CE3D45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Цели и задачи</w:t>
      </w:r>
      <w:r w:rsidR="005855AD" w:rsidRPr="00EA644B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EA644B">
        <w:rPr>
          <w:rFonts w:ascii="Times New Roman" w:hAnsi="Times New Roman" w:cs="Times New Roman"/>
          <w:sz w:val="28"/>
          <w:szCs w:val="28"/>
        </w:rPr>
        <w:t>:</w:t>
      </w:r>
    </w:p>
    <w:p w:rsidR="00C06122" w:rsidRPr="00EA644B" w:rsidRDefault="00C06122" w:rsidP="00CE3D45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1) Продолжить формирование знаний об особенностях и главных чертах природы Арктического региона; познаком</w:t>
      </w:r>
      <w:r w:rsidR="00B074DE" w:rsidRPr="00EA644B">
        <w:rPr>
          <w:rFonts w:ascii="Times New Roman" w:hAnsi="Times New Roman" w:cs="Times New Roman"/>
          <w:sz w:val="28"/>
          <w:szCs w:val="28"/>
        </w:rPr>
        <w:t>ить</w:t>
      </w:r>
      <w:r w:rsidRPr="00EA644B">
        <w:rPr>
          <w:rFonts w:ascii="Times New Roman" w:hAnsi="Times New Roman" w:cs="Times New Roman"/>
          <w:sz w:val="28"/>
          <w:szCs w:val="28"/>
        </w:rPr>
        <w:t xml:space="preserve"> учащихся с историей освоения и изучения территории; дать представление о возможностях ведения рациональной хозяйственной деятельности человека в экстремальных  климатических условиях;</w:t>
      </w:r>
    </w:p>
    <w:p w:rsidR="00C06122" w:rsidRDefault="00C06122" w:rsidP="00CE3D45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2) Формирование понимания необходимости использования данного региона в экономике страны;</w:t>
      </w:r>
    </w:p>
    <w:p w:rsidR="00071EF7" w:rsidRPr="00EA644B" w:rsidRDefault="00071EF7" w:rsidP="00CE3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A19" w:rsidRPr="00EA644B" w:rsidRDefault="000300F7" w:rsidP="00CE3D45">
      <w:pPr>
        <w:jc w:val="both"/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 xml:space="preserve"> В чем актуальность данной темы?</w:t>
      </w:r>
      <w:r w:rsidR="003221CB" w:rsidRPr="00EA644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</w:rPr>
        <w:t xml:space="preserve"> </w:t>
      </w:r>
    </w:p>
    <w:p w:rsidR="003F70CC" w:rsidRPr="00EA644B" w:rsidRDefault="005855AD" w:rsidP="00CE3D45">
      <w:pPr>
        <w:pStyle w:val="a5"/>
        <w:numPr>
          <w:ilvl w:val="0"/>
          <w:numId w:val="6"/>
        </w:numPr>
        <w:jc w:val="both"/>
        <w:rPr>
          <w:color w:val="DDDDDD"/>
          <w:sz w:val="28"/>
          <w:szCs w:val="28"/>
        </w:rPr>
      </w:pPr>
      <w:r w:rsidRPr="00EA644B">
        <w:rPr>
          <w:rFonts w:eastAsiaTheme="minorEastAsia"/>
          <w:sz w:val="28"/>
          <w:szCs w:val="28"/>
        </w:rPr>
        <w:t>XXI век называют «веком Арктики»</w:t>
      </w:r>
      <w:r w:rsidR="003F70CC" w:rsidRPr="00EA644B">
        <w:rPr>
          <w:rFonts w:eastAsiaTheme="minorEastAsia"/>
          <w:sz w:val="28"/>
          <w:szCs w:val="28"/>
        </w:rPr>
        <w:t>. Именно Арктический сектор затрагивает национальные интересы</w:t>
      </w:r>
      <w:r w:rsidR="0021799A" w:rsidRPr="00EA644B">
        <w:rPr>
          <w:rFonts w:eastAsiaTheme="minorEastAsia"/>
          <w:sz w:val="28"/>
          <w:szCs w:val="28"/>
        </w:rPr>
        <w:t xml:space="preserve"> </w:t>
      </w:r>
      <w:r w:rsidR="00B074DE" w:rsidRPr="00EA644B">
        <w:rPr>
          <w:rFonts w:eastAsiaTheme="minorEastAsia"/>
          <w:sz w:val="28"/>
          <w:szCs w:val="28"/>
        </w:rPr>
        <w:t>России</w:t>
      </w:r>
      <w:r w:rsidR="003F70CC" w:rsidRPr="00EA644B">
        <w:rPr>
          <w:rFonts w:eastAsiaTheme="minorEastAsia"/>
          <w:sz w:val="28"/>
          <w:szCs w:val="28"/>
        </w:rPr>
        <w:t xml:space="preserve"> и других стран региона: Дании (Гренландии), Канады, Норвегии, США</w:t>
      </w:r>
      <w:r w:rsidR="003F70CC" w:rsidRPr="00EA644B">
        <w:rPr>
          <w:rFonts w:eastAsiaTheme="minorEastAsia"/>
          <w:bCs/>
          <w:color w:val="44546A" w:themeColor="text2"/>
          <w:kern w:val="24"/>
          <w:sz w:val="28"/>
          <w:szCs w:val="28"/>
        </w:rPr>
        <w:t xml:space="preserve">. </w:t>
      </w:r>
    </w:p>
    <w:p w:rsidR="003F70CC" w:rsidRPr="00EA644B" w:rsidRDefault="00C06122" w:rsidP="00CE3D45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074DE" w:rsidRPr="00EA644B">
        <w:rPr>
          <w:rFonts w:ascii="Times New Roman" w:hAnsi="Times New Roman" w:cs="Times New Roman"/>
          <w:sz w:val="28"/>
          <w:szCs w:val="28"/>
        </w:rPr>
        <w:t>экономические</w:t>
      </w:r>
      <w:r w:rsidR="003221CB" w:rsidRPr="00EA644B">
        <w:rPr>
          <w:rFonts w:ascii="Times New Roman" w:hAnsi="Times New Roman" w:cs="Times New Roman"/>
          <w:sz w:val="28"/>
          <w:szCs w:val="28"/>
        </w:rPr>
        <w:t xml:space="preserve"> интересы России устремлены к Северному Ледовитому океану</w:t>
      </w:r>
      <w:r w:rsidR="0021799A" w:rsidRPr="00EA644B">
        <w:rPr>
          <w:rFonts w:ascii="Times New Roman" w:hAnsi="Times New Roman" w:cs="Times New Roman"/>
          <w:sz w:val="28"/>
          <w:szCs w:val="28"/>
        </w:rPr>
        <w:t xml:space="preserve">. </w:t>
      </w:r>
      <w:r w:rsidR="00B074DE" w:rsidRPr="00EA644B">
        <w:rPr>
          <w:rFonts w:ascii="Times New Roman" w:hAnsi="Times New Roman" w:cs="Times New Roman"/>
          <w:sz w:val="28"/>
          <w:szCs w:val="28"/>
        </w:rPr>
        <w:t>В</w:t>
      </w:r>
      <w:r w:rsidR="003F70CC" w:rsidRPr="00EA644B">
        <w:rPr>
          <w:rFonts w:ascii="Times New Roman" w:hAnsi="Times New Roman" w:cs="Times New Roman"/>
          <w:sz w:val="28"/>
          <w:szCs w:val="28"/>
        </w:rPr>
        <w:t xml:space="preserve"> нашей стране принята «Стратегия развития Арктической зоны Российской Федерации» Определены направления, </w:t>
      </w:r>
      <w:r w:rsidR="003F70CC" w:rsidRPr="00EA644B">
        <w:rPr>
          <w:rFonts w:ascii="Times New Roman" w:hAnsi="Times New Roman" w:cs="Times New Roman"/>
          <w:sz w:val="28"/>
          <w:szCs w:val="28"/>
        </w:rPr>
        <w:lastRenderedPageBreak/>
        <w:t>наиболее значимые для развития Заполярья. Работа ведется в следующих направлениях:</w:t>
      </w:r>
    </w:p>
    <w:p w:rsidR="003221CB" w:rsidRPr="00EA644B" w:rsidRDefault="00DB7063" w:rsidP="00CE3D45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b/>
          <w:sz w:val="28"/>
          <w:szCs w:val="28"/>
        </w:rPr>
        <w:t>1.</w:t>
      </w:r>
      <w:r w:rsidR="0021799A" w:rsidRPr="00EA644B">
        <w:rPr>
          <w:rFonts w:ascii="Times New Roman" w:hAnsi="Times New Roman" w:cs="Times New Roman"/>
          <w:sz w:val="28"/>
          <w:szCs w:val="28"/>
        </w:rPr>
        <w:t xml:space="preserve"> </w:t>
      </w:r>
      <w:r w:rsidR="00E449B8" w:rsidRPr="00EA644B">
        <w:rPr>
          <w:rFonts w:ascii="Times New Roman" w:hAnsi="Times New Roman" w:cs="Times New Roman"/>
          <w:b/>
          <w:sz w:val="28"/>
          <w:szCs w:val="28"/>
        </w:rPr>
        <w:t>У</w:t>
      </w:r>
      <w:r w:rsidR="003F70CC" w:rsidRPr="00EA644B">
        <w:rPr>
          <w:rFonts w:ascii="Times New Roman" w:hAnsi="Times New Roman" w:cs="Times New Roman"/>
          <w:b/>
          <w:sz w:val="28"/>
          <w:szCs w:val="28"/>
        </w:rPr>
        <w:t>величени</w:t>
      </w:r>
      <w:r w:rsidRPr="00EA644B">
        <w:rPr>
          <w:rFonts w:ascii="Times New Roman" w:hAnsi="Times New Roman" w:cs="Times New Roman"/>
          <w:b/>
          <w:sz w:val="28"/>
          <w:szCs w:val="28"/>
        </w:rPr>
        <w:t>е</w:t>
      </w:r>
      <w:r w:rsidR="003F70CC" w:rsidRPr="00EA644B">
        <w:rPr>
          <w:rFonts w:ascii="Times New Roman" w:hAnsi="Times New Roman" w:cs="Times New Roman"/>
          <w:b/>
          <w:sz w:val="28"/>
          <w:szCs w:val="28"/>
        </w:rPr>
        <w:t xml:space="preserve"> динамики </w:t>
      </w:r>
      <w:r w:rsidR="00E449B8" w:rsidRPr="00EA644B">
        <w:rPr>
          <w:rFonts w:ascii="Times New Roman" w:hAnsi="Times New Roman" w:cs="Times New Roman"/>
          <w:b/>
          <w:sz w:val="28"/>
          <w:szCs w:val="28"/>
        </w:rPr>
        <w:t xml:space="preserve">хозяйственного </w:t>
      </w:r>
      <w:r w:rsidR="0021799A" w:rsidRPr="00EA644B">
        <w:rPr>
          <w:rFonts w:ascii="Times New Roman" w:hAnsi="Times New Roman" w:cs="Times New Roman"/>
          <w:b/>
          <w:sz w:val="28"/>
          <w:szCs w:val="28"/>
        </w:rPr>
        <w:t>ис</w:t>
      </w:r>
      <w:r w:rsidR="00E449B8" w:rsidRPr="00EA644B">
        <w:rPr>
          <w:rFonts w:ascii="Times New Roman" w:hAnsi="Times New Roman" w:cs="Times New Roman"/>
          <w:b/>
          <w:sz w:val="28"/>
          <w:szCs w:val="28"/>
        </w:rPr>
        <w:t>пользования природных ресурсов</w:t>
      </w:r>
      <w:r w:rsidR="00E449B8" w:rsidRPr="00EA644B">
        <w:rPr>
          <w:rFonts w:ascii="Times New Roman" w:hAnsi="Times New Roman" w:cs="Times New Roman"/>
          <w:sz w:val="28"/>
          <w:szCs w:val="28"/>
        </w:rPr>
        <w:t xml:space="preserve"> </w:t>
      </w:r>
      <w:r w:rsidR="00E449B8" w:rsidRPr="00EA644B">
        <w:rPr>
          <w:rFonts w:ascii="Times New Roman" w:hAnsi="Times New Roman" w:cs="Times New Roman"/>
          <w:b/>
          <w:sz w:val="28"/>
          <w:szCs w:val="28"/>
        </w:rPr>
        <w:t>Севера</w:t>
      </w:r>
      <w:r w:rsidR="00E449B8" w:rsidRPr="00EA644B">
        <w:rPr>
          <w:rFonts w:ascii="Times New Roman" w:hAnsi="Times New Roman" w:cs="Times New Roman"/>
          <w:sz w:val="28"/>
          <w:szCs w:val="28"/>
        </w:rPr>
        <w:t>.</w:t>
      </w:r>
      <w:r w:rsidR="0021799A" w:rsidRPr="00EA644B">
        <w:rPr>
          <w:rFonts w:ascii="Times New Roman" w:hAnsi="Times New Roman" w:cs="Times New Roman"/>
          <w:sz w:val="28"/>
          <w:szCs w:val="28"/>
        </w:rPr>
        <w:t xml:space="preserve"> </w:t>
      </w:r>
      <w:r w:rsidR="00C049E8" w:rsidRPr="00EA644B">
        <w:rPr>
          <w:rFonts w:ascii="Times New Roman" w:hAnsi="Times New Roman" w:cs="Times New Roman"/>
          <w:sz w:val="28"/>
          <w:szCs w:val="28"/>
        </w:rPr>
        <w:t>Бережное, но крупномасштабное освоение природных богатств Арктики становится одним из приоритетов стратегии дальнейшего социально-экономического развития страны.</w:t>
      </w:r>
    </w:p>
    <w:p w:rsidR="00FF54DF" w:rsidRPr="00EA644B" w:rsidRDefault="00FF54DF" w:rsidP="00CE3D45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sz w:val="28"/>
          <w:szCs w:val="28"/>
        </w:rPr>
        <w:t>Добыча энергоносителей — по оценкам специалистов недра высоких широт хранят до 15% мировых запасов нефти и до 30% — природного газа;</w:t>
      </w:r>
    </w:p>
    <w:p w:rsidR="00FF54DF" w:rsidRPr="00EA644B" w:rsidRDefault="00FF54DF" w:rsidP="00CE3D45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Севере России добы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вается около 80% всей российской нефти и более 90% газа, и в пер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спективе эти цифры будут только расти, стратегические запасы газа сконцентрированы на Ямале.</w:t>
      </w:r>
    </w:p>
    <w:p w:rsidR="00071EF7" w:rsidRPr="00EA644B" w:rsidRDefault="00DB7063" w:rsidP="00DB706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b/>
          <w:sz w:val="28"/>
          <w:szCs w:val="28"/>
        </w:rPr>
        <w:t>2.</w:t>
      </w:r>
      <w:r w:rsidR="0021799A" w:rsidRPr="00EA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55A" w:rsidRPr="00EA644B">
        <w:rPr>
          <w:rFonts w:ascii="Times New Roman" w:hAnsi="Times New Roman" w:cs="Times New Roman"/>
          <w:b/>
          <w:sz w:val="28"/>
          <w:szCs w:val="28"/>
        </w:rPr>
        <w:t xml:space="preserve">Развитие Северного </w:t>
      </w:r>
      <w:r w:rsidR="00365B78" w:rsidRPr="00EA644B">
        <w:rPr>
          <w:rFonts w:ascii="Times New Roman" w:hAnsi="Times New Roman" w:cs="Times New Roman"/>
          <w:b/>
          <w:sz w:val="28"/>
          <w:szCs w:val="28"/>
        </w:rPr>
        <w:t>м</w:t>
      </w:r>
      <w:r w:rsidR="00F1655A" w:rsidRPr="00EA644B">
        <w:rPr>
          <w:rFonts w:ascii="Times New Roman" w:hAnsi="Times New Roman" w:cs="Times New Roman"/>
          <w:b/>
          <w:sz w:val="28"/>
          <w:szCs w:val="28"/>
        </w:rPr>
        <w:t>орского пути</w:t>
      </w:r>
      <w:r w:rsidR="00480A19" w:rsidRPr="00EA644B">
        <w:rPr>
          <w:rFonts w:ascii="Times New Roman" w:hAnsi="Times New Roman" w:cs="Times New Roman"/>
          <w:b/>
          <w:sz w:val="28"/>
          <w:szCs w:val="28"/>
        </w:rPr>
        <w:t>, как крупнейшей мировой морской</w:t>
      </w:r>
      <w:r w:rsidR="00480A19" w:rsidRPr="00EA644B">
        <w:rPr>
          <w:rFonts w:ascii="Times New Roman" w:hAnsi="Times New Roman" w:cs="Times New Roman"/>
          <w:sz w:val="28"/>
          <w:szCs w:val="28"/>
        </w:rPr>
        <w:t xml:space="preserve"> </w:t>
      </w:r>
      <w:r w:rsidR="00480A19" w:rsidRPr="00EA644B">
        <w:rPr>
          <w:rFonts w:ascii="Times New Roman" w:hAnsi="Times New Roman" w:cs="Times New Roman"/>
          <w:b/>
          <w:sz w:val="28"/>
          <w:szCs w:val="28"/>
        </w:rPr>
        <w:t>транспортной магистрали</w:t>
      </w:r>
      <w:r w:rsidR="0021799A" w:rsidRPr="00EA644B">
        <w:rPr>
          <w:rFonts w:ascii="Times New Roman" w:hAnsi="Times New Roman" w:cs="Times New Roman"/>
          <w:sz w:val="28"/>
          <w:szCs w:val="28"/>
        </w:rPr>
        <w:t>.</w:t>
      </w:r>
      <w:r w:rsidR="00051179" w:rsidRPr="00EA644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982957" w:rsidRPr="00EA644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Это кратчайший морской путь между Европейской частью России и Дальним Востоком, единая транспортная коммуникация Российской Федерации в Арктике. </w:t>
      </w:r>
      <w:r w:rsidR="00386AB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Значение этого пути определяется потребностями хозяйственного освоения и обустройства прилегающих к трассе территорий. Морской транспорт является важнейшим видом транспорта, который обеспечивает </w:t>
      </w:r>
      <w:r w:rsidR="004C112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оборудованием, энергоносителями, </w:t>
      </w:r>
      <w:r w:rsidR="00386AB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промышленными и продовольственными товарами </w:t>
      </w:r>
      <w:r w:rsidR="004C112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районы</w:t>
      </w:r>
      <w:r w:rsidR="00386AB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Крайнего Севера.</w:t>
      </w:r>
    </w:p>
    <w:p w:rsidR="00365B78" w:rsidRPr="00EA644B" w:rsidRDefault="00365B78" w:rsidP="00DB7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B8" w:rsidRPr="00EA644B" w:rsidRDefault="001B158C" w:rsidP="00CE3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3A0A5A"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энергетические ресурсы Российского Севера и российского сек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тора Арктики и транспортный потенциал региона, в частности Север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морской путь, при эффективном их использовании могут обеспе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чить повышение роли и статуса этого региона как на национальном пространстве, так и на международной арене и стать одним</w:t>
      </w:r>
      <w:r w:rsidR="00F91976"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инстру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ментов системной модернизации экономики страны. </w:t>
      </w:r>
    </w:p>
    <w:p w:rsidR="000300F7" w:rsidRPr="00EA644B" w:rsidRDefault="00E449B8" w:rsidP="00CE3D45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</w:t>
      </w:r>
      <w:r w:rsidR="00211978"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</w:t>
      </w:r>
      <w:r w:rsidR="00211978"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активной</w:t>
      </w:r>
      <w:r w:rsidR="00211978"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хозяйственной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России в северных широтах  </w:t>
      </w:r>
      <w:r w:rsidR="00211978"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крупнейшего порта  за</w:t>
      </w:r>
      <w:r w:rsidR="00211978"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Северным</w:t>
      </w:r>
      <w:r w:rsidRPr="00EA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Полярным кругом – порт Сабетта.</w:t>
      </w:r>
    </w:p>
    <w:p w:rsidR="003C3BF2" w:rsidRDefault="007D713D" w:rsidP="00CE3D4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3BF2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рктический порт Сабетта строи</w:t>
      </w: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C3BF2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районе одноименного поселка на западном берегу Обской губы в Ямало-Ненецкого АО </w:t>
      </w:r>
      <w:r w:rsidR="0024216D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(полуостров Ямал).</w:t>
      </w:r>
      <w:r w:rsidR="003C3BF2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ве</w:t>
      </w: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3C3BF2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«Ямал СПГ», который предусматрива</w:t>
      </w: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C3BF2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 завода по сжижению природного газа на базе Южно-Тамбейского месторождения. Новый порт на Ямале обеспечи</w:t>
      </w:r>
      <w:r w:rsidR="0024216D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C3BF2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круглогодичную навигацию судов-газовозов и их проход по Северному морскому пути.</w:t>
      </w:r>
    </w:p>
    <w:p w:rsidR="00B1376B" w:rsidRPr="00EA644B" w:rsidRDefault="00B1376B" w:rsidP="00CE3D4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6F8" w:rsidRPr="00EA644B" w:rsidRDefault="008F5043" w:rsidP="00AA16F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C353D"/>
          <w:sz w:val="28"/>
          <w:szCs w:val="28"/>
          <w:lang w:eastAsia="ru-RU"/>
        </w:rPr>
      </w:pPr>
      <w:r w:rsidRPr="00EA644B">
        <w:rPr>
          <w:rFonts w:ascii="Times New Roman" w:eastAsia="Times New Roman" w:hAnsi="Times New Roman" w:cs="Times New Roman"/>
          <w:color w:val="2C353D"/>
          <w:sz w:val="28"/>
          <w:szCs w:val="28"/>
          <w:lang w:eastAsia="ru-RU"/>
        </w:rPr>
        <w:lastRenderedPageBreak/>
        <w:t>У</w:t>
      </w:r>
      <w:r w:rsidR="003C3BF2" w:rsidRPr="00EA644B">
        <w:rPr>
          <w:rFonts w:ascii="Times New Roman" w:eastAsia="Times New Roman" w:hAnsi="Times New Roman" w:cs="Times New Roman"/>
          <w:color w:val="2C353D"/>
          <w:sz w:val="28"/>
          <w:szCs w:val="28"/>
          <w:lang w:eastAsia="ru-RU"/>
        </w:rPr>
        <w:t>словия строительства</w:t>
      </w:r>
      <w:r w:rsidR="003A0A5A" w:rsidRPr="00EA644B">
        <w:rPr>
          <w:rFonts w:ascii="Times New Roman" w:eastAsia="Times New Roman" w:hAnsi="Times New Roman" w:cs="Times New Roman"/>
          <w:color w:val="2C353D"/>
          <w:sz w:val="28"/>
          <w:szCs w:val="28"/>
          <w:lang w:eastAsia="ru-RU"/>
        </w:rPr>
        <w:t>:</w:t>
      </w:r>
      <w:r w:rsidR="00AA16F8" w:rsidRPr="00EA644B">
        <w:rPr>
          <w:rFonts w:ascii="Times New Roman" w:eastAsia="Times New Roman" w:hAnsi="Times New Roman" w:cs="Times New Roman"/>
          <w:color w:val="2C353D"/>
          <w:sz w:val="28"/>
          <w:szCs w:val="28"/>
          <w:lang w:eastAsia="ru-RU"/>
        </w:rPr>
        <w:t xml:space="preserve"> </w:t>
      </w:r>
    </w:p>
    <w:p w:rsidR="003C3BF2" w:rsidRPr="00EA644B" w:rsidRDefault="0024216D" w:rsidP="00AA16F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порта</w:t>
      </w:r>
      <w:r w:rsidR="003A0A5A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2012г по 2018г</w:t>
      </w: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</w:t>
      </w:r>
      <w:r w:rsidR="003A0A5A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3C3BF2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геологических, климатических и гидрологических условиях за Полярным кругом. Уникальность проекта заключа</w:t>
      </w: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3C3BF2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строительство ве</w:t>
      </w: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3C3BF2"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нуля, на побережье полностью отсутств</w:t>
      </w:r>
      <w:r w:rsidRPr="00E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 транспортная инфраструктура.</w:t>
      </w:r>
    </w:p>
    <w:p w:rsidR="008F5043" w:rsidRPr="00EA644B" w:rsidRDefault="003A0A5A" w:rsidP="00AA16F8">
      <w:pPr>
        <w:spacing w:before="204" w:after="204" w:line="396" w:lineRule="atLeast"/>
        <w:textAlignment w:val="baseline"/>
        <w:rPr>
          <w:rFonts w:ascii="Times New Roman" w:hAnsi="Times New Roman" w:cs="Times New Roman"/>
          <w:color w:val="000C24"/>
          <w:sz w:val="28"/>
          <w:szCs w:val="28"/>
        </w:rPr>
      </w:pPr>
      <w:r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В кратчайшие сроки были </w:t>
      </w:r>
      <w:r w:rsidR="0024216D"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запущены три технологические очереди по производству СПГ мощностью около 5,5 млн т в год каждая.</w:t>
      </w:r>
      <w:r w:rsidR="00AA6FB9"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 </w:t>
      </w:r>
      <w:r w:rsidR="00B42D94"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В 2017г на полуостров прибыл первый газовоз «Кристофер </w:t>
      </w:r>
      <w:r w:rsidR="00AA16F8"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Д</w:t>
      </w:r>
      <w:r w:rsidR="00B42D94"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е Маржери», а у</w:t>
      </w:r>
      <w:r w:rsidR="0024216D"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же </w:t>
      </w:r>
      <w:r w:rsidR="008F5043"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в 2019 г. через порт Сабетта 300 судов вывезли 19,5 млн т грузов.</w:t>
      </w:r>
      <w:r w:rsidR="008F5043" w:rsidRPr="00EA644B">
        <w:rPr>
          <w:rFonts w:ascii="Times New Roman" w:hAnsi="Times New Roman" w:cs="Times New Roman"/>
          <w:color w:val="000C24"/>
          <w:sz w:val="28"/>
          <w:szCs w:val="28"/>
        </w:rPr>
        <w:t xml:space="preserve"> </w:t>
      </w:r>
    </w:p>
    <w:p w:rsidR="008F5043" w:rsidRPr="00EA644B" w:rsidRDefault="008F5043" w:rsidP="00AA6FB9">
      <w:pPr>
        <w:spacing w:after="315" w:line="240" w:lineRule="auto"/>
        <w:rPr>
          <w:rFonts w:ascii="Times New Roman" w:eastAsia="Times New Roman" w:hAnsi="Times New Roman" w:cs="Times New Roman"/>
          <w:color w:val="21016B"/>
          <w:spacing w:val="-5"/>
          <w:sz w:val="28"/>
          <w:szCs w:val="28"/>
          <w:lang w:eastAsia="ru-RU"/>
        </w:rPr>
      </w:pPr>
      <w:r w:rsidRPr="00EA644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2020 г.</w:t>
      </w:r>
      <w:r w:rsidR="00AA16F8" w:rsidRPr="00EA644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EA644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планирует</w:t>
      </w:r>
      <w:r w:rsidR="00756A69" w:rsidRPr="00EA644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ся</w:t>
      </w:r>
      <w:r w:rsidRPr="00EA644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увеличить проектную мощность завода «Ямал СПГ» до 17,4 м</w:t>
      </w:r>
      <w:r w:rsidR="00AA6FB9" w:rsidRPr="00EA644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лн т/год.</w:t>
      </w:r>
      <w:r w:rsidR="00AA16F8" w:rsidRPr="00EA644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EA644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Газ с завода «Ямал СПГ» поступает как в страны Азиатско-Тихоокеанского региона, так и в порты Европы. </w:t>
      </w:r>
    </w:p>
    <w:p w:rsidR="008F5043" w:rsidRPr="00EA644B" w:rsidRDefault="008F5043" w:rsidP="008F5043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EA644B">
        <w:rPr>
          <w:rFonts w:ascii="Times New Roman" w:eastAsia="Times New Roman" w:hAnsi="Times New Roman" w:cs="Times New Roman"/>
          <w:noProof/>
          <w:color w:val="FFFF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0BDCC5C" wp14:editId="5360B2C2">
            <wp:extent cx="209550" cy="142875"/>
            <wp:effectExtent l="0" t="0" r="0" b="9525"/>
            <wp:docPr id="6" name="Рисунок 6" descr="YouTube">
              <a:hlinkClick xmlns:a="http://schemas.openxmlformats.org/drawingml/2006/main" r:id="rId7" tooltip="&quot;YouTub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ouTube">
                      <a:hlinkClick r:id="rId7" tooltip="&quot;YouTub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65" w:rsidRPr="00EA644B" w:rsidRDefault="00213646" w:rsidP="00213646">
      <w:pPr>
        <w:ind w:left="360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EA644B">
        <w:rPr>
          <w:rFonts w:ascii="Times New Roman" w:hAnsi="Times New Roman" w:cs="Times New Roman"/>
          <w:b/>
          <w:color w:val="000C24"/>
          <w:sz w:val="28"/>
          <w:szCs w:val="28"/>
        </w:rPr>
        <w:t>3</w:t>
      </w:r>
      <w:r w:rsidR="00DB7063" w:rsidRPr="00EA644B">
        <w:rPr>
          <w:rFonts w:ascii="Times New Roman" w:eastAsia="Times New Roman" w:hAnsi="Times New Roman" w:cs="Times New Roman"/>
          <w:b/>
          <w:color w:val="000C24"/>
          <w:sz w:val="28"/>
          <w:szCs w:val="28"/>
          <w:lang w:eastAsia="ru-RU"/>
        </w:rPr>
        <w:t>. Возможность развития внутренних районов Крайнего Севера</w:t>
      </w:r>
      <w:r w:rsidR="00BB5177" w:rsidRPr="00EA644B">
        <w:rPr>
          <w:rFonts w:ascii="Times New Roman" w:eastAsia="Times New Roman" w:hAnsi="Times New Roman" w:cs="Times New Roman"/>
          <w:b/>
          <w:color w:val="000C24"/>
          <w:sz w:val="28"/>
          <w:szCs w:val="28"/>
          <w:lang w:eastAsia="ru-RU"/>
        </w:rPr>
        <w:t>.</w:t>
      </w:r>
      <w:r w:rsidR="00DB7063" w:rsidRPr="00EA644B">
        <w:rPr>
          <w:rFonts w:ascii="Times New Roman" w:eastAsia="Times New Roman" w:hAnsi="Times New Roman" w:cs="Times New Roman"/>
          <w:b/>
          <w:color w:val="000C24"/>
          <w:sz w:val="28"/>
          <w:szCs w:val="28"/>
          <w:lang w:eastAsia="ru-RU"/>
        </w:rPr>
        <w:t xml:space="preserve"> </w:t>
      </w:r>
      <w:r w:rsidR="00BB5177" w:rsidRPr="00EA644B">
        <w:rPr>
          <w:rFonts w:ascii="Times New Roman" w:eastAsia="Times New Roman" w:hAnsi="Times New Roman" w:cs="Times New Roman"/>
          <w:b/>
          <w:color w:val="000C24"/>
          <w:sz w:val="28"/>
          <w:szCs w:val="28"/>
          <w:lang w:eastAsia="ru-RU"/>
        </w:rPr>
        <w:t>б</w:t>
      </w:r>
      <w:r w:rsidR="00DB7063"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лагодаря стро</w:t>
      </w:r>
      <w:r w:rsidRPr="00EA644B">
        <w:rPr>
          <w:rFonts w:ascii="Times New Roman" w:hAnsi="Times New Roman" w:cs="Times New Roman"/>
          <w:color w:val="000C24"/>
          <w:sz w:val="28"/>
          <w:szCs w:val="28"/>
        </w:rPr>
        <w:t>и</w:t>
      </w:r>
      <w:r w:rsidR="00DB7063" w:rsidRPr="00EA644B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тельству </w:t>
      </w:r>
      <w:r w:rsidRPr="00EA644B">
        <w:rPr>
          <w:rFonts w:ascii="Times New Roman" w:hAnsi="Times New Roman" w:cs="Times New Roman"/>
          <w:color w:val="000C24"/>
          <w:sz w:val="28"/>
          <w:szCs w:val="28"/>
        </w:rPr>
        <w:t>железнодорожного Северного широтного хода, магистрали «Обская-Коротчаево», которая соединит Свердлов</w:t>
      </w:r>
      <w:r w:rsidR="00BF383E">
        <w:rPr>
          <w:rFonts w:ascii="Times New Roman" w:hAnsi="Times New Roman" w:cs="Times New Roman"/>
          <w:color w:val="000C24"/>
          <w:sz w:val="28"/>
          <w:szCs w:val="28"/>
        </w:rPr>
        <w:t>скую и Северную железные дороги и</w:t>
      </w:r>
      <w:r w:rsidR="00BB5177" w:rsidRPr="00EA644B">
        <w:rPr>
          <w:rFonts w:ascii="Times New Roman" w:hAnsi="Times New Roman" w:cs="Times New Roman"/>
          <w:color w:val="000C24"/>
          <w:sz w:val="28"/>
          <w:szCs w:val="28"/>
        </w:rPr>
        <w:t xml:space="preserve"> железнодорожной ветки</w:t>
      </w:r>
      <w:r w:rsidR="00211978" w:rsidRPr="00EA644B">
        <w:rPr>
          <w:rFonts w:ascii="Times New Roman" w:hAnsi="Times New Roman" w:cs="Times New Roman"/>
          <w:color w:val="000C24"/>
          <w:sz w:val="28"/>
          <w:szCs w:val="28"/>
        </w:rPr>
        <w:t xml:space="preserve"> «Бованенково-Сабетта»</w:t>
      </w:r>
      <w:r w:rsidR="00BB5177" w:rsidRPr="00EA644B">
        <w:rPr>
          <w:rFonts w:ascii="Times New Roman" w:hAnsi="Times New Roman" w:cs="Times New Roman"/>
          <w:color w:val="000C24"/>
          <w:sz w:val="28"/>
          <w:szCs w:val="28"/>
        </w:rPr>
        <w:t>.</w:t>
      </w:r>
      <w:r w:rsidR="00CA5365" w:rsidRPr="00EA644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По ним грузы из промышленных регионов</w:t>
      </w:r>
      <w:r w:rsidR="00BF38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CA5365" w:rsidRPr="00EA644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Урала и Сибири будут поставляться в арктический порт Сабетта.</w:t>
      </w:r>
    </w:p>
    <w:p w:rsidR="00BB5177" w:rsidRDefault="00CA5365" w:rsidP="00213646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EA644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Таким образом, о</w:t>
      </w:r>
      <w:r w:rsidR="00B14496" w:rsidRPr="00EA644B">
        <w:rPr>
          <w:rFonts w:ascii="Times New Roman" w:hAnsi="Times New Roman" w:cs="Times New Roman"/>
          <w:color w:val="000C24"/>
          <w:sz w:val="28"/>
          <w:szCs w:val="28"/>
        </w:rPr>
        <w:t>чевидно, что интенсивное развитие Северного региона  экономически</w:t>
      </w:r>
      <w:r w:rsidR="001634C0" w:rsidRPr="00EA644B">
        <w:rPr>
          <w:rFonts w:ascii="Times New Roman" w:hAnsi="Times New Roman" w:cs="Times New Roman"/>
          <w:color w:val="000C24"/>
          <w:sz w:val="28"/>
          <w:szCs w:val="28"/>
        </w:rPr>
        <w:t xml:space="preserve"> очень </w:t>
      </w:r>
      <w:r w:rsidR="00B14496" w:rsidRPr="00EA644B">
        <w:rPr>
          <w:rFonts w:ascii="Times New Roman" w:hAnsi="Times New Roman" w:cs="Times New Roman"/>
          <w:color w:val="000C24"/>
          <w:sz w:val="28"/>
          <w:szCs w:val="28"/>
        </w:rPr>
        <w:t>важно для России.</w:t>
      </w:r>
      <w:r w:rsidR="00BB5177" w:rsidRPr="00EA644B"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политики в Арктике позволит России сохранить ведущую роль арктической державы.</w:t>
      </w:r>
    </w:p>
    <w:p w:rsidR="000E7750" w:rsidRDefault="000E7750" w:rsidP="00213646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7750" w:rsidRPr="00EA644B" w:rsidRDefault="000E7750" w:rsidP="00213646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уроку прилагаю презентацию «Арктический порт Сабетта».</w:t>
      </w:r>
    </w:p>
    <w:p w:rsidR="00BB5177" w:rsidRPr="00EA644B" w:rsidRDefault="00BB5177" w:rsidP="00213646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177" w:rsidRDefault="004F65E1" w:rsidP="00213646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4F65E1" w:rsidRPr="004F65E1" w:rsidRDefault="004F65E1" w:rsidP="004F65E1">
      <w:pPr>
        <w:pStyle w:val="a5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4F65E1">
        <w:rPr>
          <w:rFonts w:eastAsia="+mn-ea"/>
          <w:color w:val="000000"/>
          <w:kern w:val="24"/>
          <w:sz w:val="28"/>
          <w:szCs w:val="28"/>
        </w:rPr>
        <w:t>1] Ильинский А.А., Мнацаканян О.С., Череповицын А.Е. Нефтегазовый комплекс Северо-Запада России: Стратегический анализ и концепция развития. -СПб.: Наука, 2006.-475 с.</w:t>
      </w:r>
    </w:p>
    <w:p w:rsidR="004F65E1" w:rsidRPr="004F65E1" w:rsidRDefault="004F65E1" w:rsidP="004F65E1">
      <w:pPr>
        <w:pStyle w:val="a5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4F65E1">
        <w:rPr>
          <w:rFonts w:eastAsia="+mn-ea"/>
          <w:color w:val="000000"/>
          <w:kern w:val="24"/>
          <w:sz w:val="28"/>
          <w:szCs w:val="28"/>
        </w:rPr>
        <w:t>[2] Коржубаев А.Г. Влияние глобального финансово-экономического кризиса на нефтегазовый комплекс России // Регион: экономика и социология. — 2010. — №2.-С. 272-281.</w:t>
      </w:r>
    </w:p>
    <w:p w:rsidR="004F65E1" w:rsidRPr="004F65E1" w:rsidRDefault="004F65E1" w:rsidP="004F65E1">
      <w:pPr>
        <w:pStyle w:val="a5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4F65E1">
        <w:rPr>
          <w:rFonts w:eastAsia="+mn-ea"/>
          <w:color w:val="000000"/>
          <w:kern w:val="24"/>
          <w:sz w:val="28"/>
          <w:szCs w:val="28"/>
        </w:rPr>
        <w:t>[3] Суслов В.И., Коржубаев А.Г. Потенциал развития нефтегазотранспортных систем в России // Регион: экономика и социология. - 2009.-№1.-С. 127-144.</w:t>
      </w:r>
    </w:p>
    <w:p w:rsidR="00652D69" w:rsidRPr="00025754" w:rsidRDefault="004F65E1" w:rsidP="00CF3CB3">
      <w:pPr>
        <w:pStyle w:val="a5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025754">
        <w:rPr>
          <w:rFonts w:eastAsia="+mn-ea"/>
          <w:color w:val="000000"/>
          <w:kern w:val="24"/>
          <w:sz w:val="28"/>
          <w:szCs w:val="28"/>
        </w:rPr>
        <w:lastRenderedPageBreak/>
        <w:t>[4] Санеев Б.Г., Соколов А.Д., Музычук С.Ю., Музычук Р.И. Структурные изменения перспективных топливно-энергетических балансов // Регион: экономи</w:t>
      </w:r>
      <w:r w:rsidRPr="00025754">
        <w:rPr>
          <w:rFonts w:eastAsia="+mn-ea"/>
          <w:color w:val="000000"/>
          <w:kern w:val="24"/>
          <w:sz w:val="28"/>
          <w:szCs w:val="28"/>
        </w:rPr>
        <w:softHyphen/>
        <w:t>ка и социология. - Спецвыпуск: Топливно-энергетический комплекс Востока Рос</w:t>
      </w:r>
      <w:r w:rsidRPr="00025754">
        <w:rPr>
          <w:rFonts w:eastAsia="+mn-ea"/>
          <w:color w:val="000000"/>
          <w:kern w:val="24"/>
          <w:sz w:val="28"/>
          <w:szCs w:val="28"/>
        </w:rPr>
        <w:softHyphen/>
        <w:t>сии: приоритеты, проблемы и механизмы реализации направлений развития. - С. 110-122.</w:t>
      </w:r>
      <w:r w:rsidR="00652D69" w:rsidRPr="00EE306D">
        <w:rPr>
          <w:sz w:val="28"/>
          <w:szCs w:val="28"/>
        </w:rPr>
        <w:fldChar w:fldCharType="begin"/>
      </w:r>
      <w:r w:rsidR="00652D69" w:rsidRPr="00025754">
        <w:rPr>
          <w:sz w:val="28"/>
          <w:szCs w:val="28"/>
        </w:rPr>
        <w:instrText xml:space="preserve"> HYPERLINK "http://</w:instrText>
      </w:r>
      <w:r w:rsidR="00652D69" w:rsidRPr="00025754">
        <w:rPr>
          <w:sz w:val="28"/>
          <w:szCs w:val="28"/>
        </w:rPr>
        <w:br/>
      </w:r>
      <w:r w:rsidR="00652D69" w:rsidRPr="00025754">
        <w:rPr>
          <w:sz w:val="28"/>
          <w:szCs w:val="28"/>
          <w:lang w:val="en-US"/>
        </w:rPr>
        <w:instrText>Www</w:instrText>
      </w:r>
      <w:r w:rsidR="00652D69" w:rsidRPr="00025754">
        <w:rPr>
          <w:sz w:val="28"/>
          <w:szCs w:val="28"/>
        </w:rPr>
        <w:instrText>.</w:instrText>
      </w:r>
      <w:r w:rsidR="00652D69" w:rsidRPr="00025754">
        <w:rPr>
          <w:sz w:val="28"/>
          <w:szCs w:val="28"/>
          <w:lang w:val="en-US"/>
        </w:rPr>
        <w:instrText>skmost</w:instrText>
      </w:r>
      <w:r w:rsidR="00652D69" w:rsidRPr="00025754">
        <w:rPr>
          <w:sz w:val="28"/>
          <w:szCs w:val="28"/>
        </w:rPr>
        <w:instrText>.</w:instrText>
      </w:r>
      <w:r w:rsidR="00652D69" w:rsidRPr="00025754">
        <w:rPr>
          <w:sz w:val="28"/>
          <w:szCs w:val="28"/>
          <w:lang w:val="en-US"/>
        </w:rPr>
        <w:instrText>ru</w:instrText>
      </w:r>
      <w:r w:rsidR="00652D69" w:rsidRPr="00025754">
        <w:rPr>
          <w:sz w:val="28"/>
          <w:szCs w:val="28"/>
        </w:rPr>
        <w:instrText xml:space="preserve"> › </w:instrText>
      </w:r>
      <w:r w:rsidR="00652D69" w:rsidRPr="00025754">
        <w:rPr>
          <w:sz w:val="28"/>
          <w:szCs w:val="28"/>
          <w:lang w:val="en-US"/>
        </w:rPr>
        <w:instrText>object</w:instrText>
      </w:r>
      <w:r w:rsidR="00652D69" w:rsidRPr="00025754">
        <w:rPr>
          <w:sz w:val="28"/>
          <w:szCs w:val="28"/>
        </w:rPr>
        <w:instrText xml:space="preserve"> › </w:instrText>
      </w:r>
      <w:r w:rsidR="00652D69" w:rsidRPr="00025754">
        <w:rPr>
          <w:sz w:val="28"/>
          <w:szCs w:val="28"/>
          <w:lang w:val="en-US"/>
        </w:rPr>
        <w:instrText>port</w:instrText>
      </w:r>
      <w:r w:rsidR="00652D69" w:rsidRPr="00025754">
        <w:rPr>
          <w:sz w:val="28"/>
          <w:szCs w:val="28"/>
        </w:rPr>
        <w:instrText>-</w:instrText>
      </w:r>
      <w:r w:rsidR="00652D69" w:rsidRPr="00025754">
        <w:rPr>
          <w:sz w:val="28"/>
          <w:szCs w:val="28"/>
          <w:lang w:val="en-US"/>
        </w:rPr>
        <w:instrText>sabetta</w:instrText>
      </w:r>
      <w:r w:rsidR="00652D69" w:rsidRPr="00025754">
        <w:rPr>
          <w:sz w:val="28"/>
          <w:szCs w:val="28"/>
        </w:rPr>
        <w:instrText xml:space="preserve"> – Арктический порт Сабетта</w:instrText>
      </w:r>
    </w:p>
    <w:p w:rsidR="00652D69" w:rsidRPr="00EE306D" w:rsidRDefault="00652D69" w:rsidP="00652D69">
      <w:pPr>
        <w:pStyle w:val="3"/>
        <w:rPr>
          <w:b w:val="0"/>
          <w:sz w:val="28"/>
          <w:szCs w:val="28"/>
        </w:rPr>
      </w:pPr>
      <w:r w:rsidRPr="00EE306D">
        <w:rPr>
          <w:b w:val="0"/>
          <w:sz w:val="28"/>
          <w:szCs w:val="28"/>
        </w:rPr>
        <w:instrText xml:space="preserve">" </w:instrText>
      </w:r>
      <w:r w:rsidRPr="00EE306D">
        <w:rPr>
          <w:b w:val="0"/>
          <w:sz w:val="28"/>
          <w:szCs w:val="28"/>
        </w:rPr>
        <w:fldChar w:fldCharType="separate"/>
      </w:r>
      <w:r w:rsidRPr="00EE306D">
        <w:rPr>
          <w:rStyle w:val="a4"/>
          <w:b w:val="0"/>
          <w:color w:val="auto"/>
          <w:sz w:val="28"/>
          <w:szCs w:val="28"/>
          <w:u w:val="none"/>
        </w:rPr>
        <w:t xml:space="preserve">          </w:t>
      </w:r>
      <w:r w:rsidR="00F7554A" w:rsidRPr="00EE306D">
        <w:rPr>
          <w:rStyle w:val="a4"/>
          <w:b w:val="0"/>
          <w:color w:val="auto"/>
          <w:sz w:val="28"/>
          <w:szCs w:val="28"/>
          <w:u w:val="none"/>
        </w:rPr>
        <w:t>5.</w:t>
      </w:r>
      <w:r w:rsidRPr="00EE306D">
        <w:rPr>
          <w:rStyle w:val="a4"/>
          <w:b w:val="0"/>
          <w:color w:val="auto"/>
          <w:sz w:val="28"/>
          <w:szCs w:val="28"/>
          <w:u w:val="none"/>
        </w:rPr>
        <w:t>Www</w:t>
      </w:r>
      <w:r w:rsidRPr="00EE306D">
        <w:rPr>
          <w:b w:val="0"/>
          <w:sz w:val="28"/>
          <w:szCs w:val="28"/>
        </w:rPr>
        <w:t>.skmost.ru › object › port-sabetta</w:t>
      </w:r>
      <w:r w:rsidRPr="00EE306D">
        <w:rPr>
          <w:rStyle w:val="a4"/>
          <w:b w:val="0"/>
          <w:color w:val="auto"/>
          <w:sz w:val="28"/>
          <w:szCs w:val="28"/>
          <w:u w:val="none"/>
        </w:rPr>
        <w:t xml:space="preserve"> – Арктический порт </w:t>
      </w:r>
      <w:r w:rsidR="006E40FF">
        <w:rPr>
          <w:rStyle w:val="a4"/>
          <w:b w:val="0"/>
          <w:color w:val="auto"/>
          <w:sz w:val="28"/>
          <w:szCs w:val="28"/>
          <w:u w:val="none"/>
        </w:rPr>
        <w:t>.</w:t>
      </w:r>
      <w:r w:rsidR="00F7554A" w:rsidRPr="00EE306D">
        <w:rPr>
          <w:rStyle w:val="a4"/>
          <w:b w:val="0"/>
          <w:color w:val="auto"/>
          <w:sz w:val="28"/>
          <w:szCs w:val="28"/>
          <w:u w:val="none"/>
        </w:rPr>
        <w:t xml:space="preserve">       </w:t>
      </w:r>
    </w:p>
    <w:p w:rsidR="00652D69" w:rsidRPr="00EE306D" w:rsidRDefault="00652D69" w:rsidP="00652D69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EE306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E306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E306D" w:rsidRPr="00EE306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EE306D">
        <w:rPr>
          <w:rFonts w:ascii="Times New Roman" w:hAnsi="Times New Roman" w:cs="Times New Roman"/>
          <w:sz w:val="28"/>
          <w:szCs w:val="28"/>
        </w:rPr>
        <w:t xml:space="preserve"> </w:t>
      </w:r>
      <w:r w:rsidR="00EE306D" w:rsidRPr="00EE30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306D">
        <w:rPr>
          <w:rFonts w:ascii="Times New Roman" w:hAnsi="Times New Roman" w:cs="Times New Roman"/>
          <w:sz w:val="28"/>
          <w:szCs w:val="28"/>
          <w:lang w:eastAsia="ru-RU"/>
        </w:rPr>
        <w:t>eftegaz.ru › Новости › Суда и судостроение</w:t>
      </w:r>
      <w:r w:rsidR="006E40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8C0" w:rsidRPr="00EE306D" w:rsidRDefault="005C28C0" w:rsidP="006D1BBE">
      <w:pPr>
        <w:rPr>
          <w:rStyle w:val="a4"/>
          <w:rFonts w:ascii="Times New Roman" w:hAnsi="Times New Roman" w:cs="Times New Roman"/>
          <w:color w:val="660099"/>
          <w:sz w:val="28"/>
          <w:szCs w:val="28"/>
        </w:rPr>
      </w:pPr>
      <w:r w:rsidRPr="00EE306D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 xml:space="preserve"> 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HYPERLINK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 xml:space="preserve"> "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https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://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neftegaz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.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ru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/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news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/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Suda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i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sudostroenie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/520193-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cherez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port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sabetta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stali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vyvozit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v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-2-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raza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bolshe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>-</w:instrText>
      </w:r>
      <w:r w:rsidRPr="00EE306D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>gruzov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instrText xml:space="preserve">/" </w:instrText>
      </w:r>
      <w:r w:rsidRPr="00EE306D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  <w:r w:rsidRPr="00EE306D">
        <w:rPr>
          <w:rFonts w:ascii="Times New Roman" w:hAnsi="Times New Roman" w:cs="Times New Roman"/>
          <w:color w:val="660099"/>
          <w:sz w:val="28"/>
          <w:szCs w:val="28"/>
          <w:u w:val="single"/>
        </w:rPr>
        <w:br/>
      </w:r>
    </w:p>
    <w:p w:rsidR="005C28C0" w:rsidRDefault="005C28C0" w:rsidP="005C28C0">
      <w:pPr>
        <w:shd w:val="clear" w:color="auto" w:fill="FFFFFF"/>
        <w:rPr>
          <w:rFonts w:ascii="Arial" w:hAnsi="Arial" w:cs="Arial"/>
          <w:color w:val="222222"/>
        </w:rPr>
      </w:pPr>
      <w:r w:rsidRPr="00EE306D">
        <w:rPr>
          <w:rFonts w:ascii="Times New Roman" w:hAnsi="Times New Roman" w:cs="Times New Roman"/>
          <w:color w:val="222222"/>
          <w:sz w:val="28"/>
          <w:szCs w:val="28"/>
        </w:rPr>
        <w:fldChar w:fldCharType="end"/>
      </w:r>
    </w:p>
    <w:p w:rsidR="004F65E1" w:rsidRPr="004F65E1" w:rsidRDefault="004F65E1" w:rsidP="006E40FF">
      <w:pPr>
        <w:shd w:val="clear" w:color="auto" w:fill="FFFFFF"/>
        <w:spacing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F65E1" w:rsidRPr="005C28C0" w:rsidRDefault="004F65E1" w:rsidP="00213646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F65E1" w:rsidRPr="005C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6" w:rsidRDefault="008F57E6" w:rsidP="00F91976">
      <w:pPr>
        <w:spacing w:after="0" w:line="240" w:lineRule="auto"/>
      </w:pPr>
      <w:r>
        <w:separator/>
      </w:r>
    </w:p>
  </w:endnote>
  <w:endnote w:type="continuationSeparator" w:id="0">
    <w:p w:rsidR="008F57E6" w:rsidRDefault="008F57E6" w:rsidP="00F9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6" w:rsidRDefault="008F57E6" w:rsidP="00F91976">
      <w:pPr>
        <w:spacing w:after="0" w:line="240" w:lineRule="auto"/>
      </w:pPr>
      <w:r>
        <w:separator/>
      </w:r>
    </w:p>
  </w:footnote>
  <w:footnote w:type="continuationSeparator" w:id="0">
    <w:p w:rsidR="008F57E6" w:rsidRDefault="008F57E6" w:rsidP="00F9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7864"/>
    <w:multiLevelType w:val="hybridMultilevel"/>
    <w:tmpl w:val="F356B59C"/>
    <w:lvl w:ilvl="0" w:tplc="B510A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6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6E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4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6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C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4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4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43E40"/>
    <w:multiLevelType w:val="multilevel"/>
    <w:tmpl w:val="E022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169D5"/>
    <w:multiLevelType w:val="multilevel"/>
    <w:tmpl w:val="D0D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005AF"/>
    <w:multiLevelType w:val="hybridMultilevel"/>
    <w:tmpl w:val="7F6A7694"/>
    <w:lvl w:ilvl="0" w:tplc="806E8024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B4E3E2C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AFC8C94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362D956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9687E54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04C200E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996A664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6AC55F2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66078C6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E6B7F1B"/>
    <w:multiLevelType w:val="hybridMultilevel"/>
    <w:tmpl w:val="FA342428"/>
    <w:lvl w:ilvl="0" w:tplc="601C7F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4C1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89C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F45B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EE01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9E33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0274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670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C6E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7F1D59"/>
    <w:multiLevelType w:val="hybridMultilevel"/>
    <w:tmpl w:val="8F02BFC4"/>
    <w:lvl w:ilvl="0" w:tplc="CE38CB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5911"/>
    <w:multiLevelType w:val="multilevel"/>
    <w:tmpl w:val="77C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8693E"/>
    <w:multiLevelType w:val="multilevel"/>
    <w:tmpl w:val="8184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E25BB"/>
    <w:multiLevelType w:val="hybridMultilevel"/>
    <w:tmpl w:val="7CF0A972"/>
    <w:lvl w:ilvl="0" w:tplc="3DB6E5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931"/>
    <w:multiLevelType w:val="multilevel"/>
    <w:tmpl w:val="A5F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93CA9"/>
    <w:multiLevelType w:val="hybridMultilevel"/>
    <w:tmpl w:val="A4D4DAFC"/>
    <w:lvl w:ilvl="0" w:tplc="ADF8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C5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03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4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4E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42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8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E3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64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DC"/>
    <w:rsid w:val="00025754"/>
    <w:rsid w:val="000300F7"/>
    <w:rsid w:val="00051179"/>
    <w:rsid w:val="00071EF7"/>
    <w:rsid w:val="000C0F45"/>
    <w:rsid w:val="000E7750"/>
    <w:rsid w:val="000F0F54"/>
    <w:rsid w:val="00133A2A"/>
    <w:rsid w:val="001634C0"/>
    <w:rsid w:val="001B158C"/>
    <w:rsid w:val="001C673C"/>
    <w:rsid w:val="0020180C"/>
    <w:rsid w:val="00211978"/>
    <w:rsid w:val="00213646"/>
    <w:rsid w:val="0021799A"/>
    <w:rsid w:val="0024216D"/>
    <w:rsid w:val="002451D6"/>
    <w:rsid w:val="002B6954"/>
    <w:rsid w:val="003221CB"/>
    <w:rsid w:val="00325777"/>
    <w:rsid w:val="00365B78"/>
    <w:rsid w:val="003768A2"/>
    <w:rsid w:val="00386AB8"/>
    <w:rsid w:val="003A0A5A"/>
    <w:rsid w:val="003C3BF2"/>
    <w:rsid w:val="003D3082"/>
    <w:rsid w:val="003F70CC"/>
    <w:rsid w:val="00444EA3"/>
    <w:rsid w:val="00477F2B"/>
    <w:rsid w:val="00480A19"/>
    <w:rsid w:val="004C1128"/>
    <w:rsid w:val="004E3977"/>
    <w:rsid w:val="004F65E1"/>
    <w:rsid w:val="005016AA"/>
    <w:rsid w:val="005234C1"/>
    <w:rsid w:val="005855AD"/>
    <w:rsid w:val="005855F2"/>
    <w:rsid w:val="005C28C0"/>
    <w:rsid w:val="00652D69"/>
    <w:rsid w:val="006A0A97"/>
    <w:rsid w:val="006D1BBE"/>
    <w:rsid w:val="006E40FF"/>
    <w:rsid w:val="00756A69"/>
    <w:rsid w:val="00792A05"/>
    <w:rsid w:val="007D713D"/>
    <w:rsid w:val="008149FF"/>
    <w:rsid w:val="008E1A2A"/>
    <w:rsid w:val="008F34A5"/>
    <w:rsid w:val="008F5043"/>
    <w:rsid w:val="008F57E6"/>
    <w:rsid w:val="00913303"/>
    <w:rsid w:val="00917844"/>
    <w:rsid w:val="00940FEC"/>
    <w:rsid w:val="00982957"/>
    <w:rsid w:val="009A379D"/>
    <w:rsid w:val="00A743ED"/>
    <w:rsid w:val="00AA16F8"/>
    <w:rsid w:val="00AA6FB9"/>
    <w:rsid w:val="00B074DE"/>
    <w:rsid w:val="00B1376B"/>
    <w:rsid w:val="00B14496"/>
    <w:rsid w:val="00B270E2"/>
    <w:rsid w:val="00B42D94"/>
    <w:rsid w:val="00B463C9"/>
    <w:rsid w:val="00B72C52"/>
    <w:rsid w:val="00B75CDC"/>
    <w:rsid w:val="00BB5177"/>
    <w:rsid w:val="00BF383E"/>
    <w:rsid w:val="00BF4783"/>
    <w:rsid w:val="00C049E8"/>
    <w:rsid w:val="00C06122"/>
    <w:rsid w:val="00C76CC4"/>
    <w:rsid w:val="00CA5365"/>
    <w:rsid w:val="00CE3D45"/>
    <w:rsid w:val="00DB7063"/>
    <w:rsid w:val="00DC1F33"/>
    <w:rsid w:val="00E368DF"/>
    <w:rsid w:val="00E449B8"/>
    <w:rsid w:val="00EA644B"/>
    <w:rsid w:val="00ED2F4E"/>
    <w:rsid w:val="00EE306D"/>
    <w:rsid w:val="00F1655A"/>
    <w:rsid w:val="00F4035B"/>
    <w:rsid w:val="00F7554A"/>
    <w:rsid w:val="00F91976"/>
    <w:rsid w:val="00FC3812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F032-9F71-46C4-8A89-FB7582B9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50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2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976"/>
  </w:style>
  <w:style w:type="paragraph" w:styleId="a8">
    <w:name w:val="footer"/>
    <w:basedOn w:val="a"/>
    <w:link w:val="a9"/>
    <w:uiPriority w:val="99"/>
    <w:unhideWhenUsed/>
    <w:rsid w:val="00F9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976"/>
  </w:style>
  <w:style w:type="character" w:customStyle="1" w:styleId="30">
    <w:name w:val="Заголовок 3 Знак"/>
    <w:basedOn w:val="a0"/>
    <w:link w:val="3"/>
    <w:uiPriority w:val="9"/>
    <w:rsid w:val="005C2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5C2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0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26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4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302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82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12" w:space="18" w:color="000C24"/>
                <w:right w:val="none" w:sz="0" w:space="0" w:color="auto"/>
              </w:divBdr>
            </w:div>
            <w:div w:id="6380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9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7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88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7557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55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64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3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714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53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5" w:color="F78E1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910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3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5" w:color="F78E1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562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7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5" w:color="F78E1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0278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0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5" w:color="F78E1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7799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96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argusmedia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52</cp:revision>
  <dcterms:created xsi:type="dcterms:W3CDTF">2020-04-09T08:22:00Z</dcterms:created>
  <dcterms:modified xsi:type="dcterms:W3CDTF">2020-04-11T11:32:00Z</dcterms:modified>
</cp:coreProperties>
</file>