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F829" w14:textId="77777777" w:rsidR="00E96B5C" w:rsidRPr="005E7D87" w:rsidRDefault="00E96B5C" w:rsidP="00E96B5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ПОНЯТЬ   ЧЕЛОВЕКА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</w:t>
      </w:r>
    </w:p>
    <w:p w14:paraId="601EF35E" w14:textId="34708F35" w:rsidR="00E96B5C" w:rsidRPr="005E7D87" w:rsidRDefault="00E96B5C" w:rsidP="00E96B5C">
      <w:pPr>
        <w:widowControl w:val="0"/>
        <w:suppressAutoHyphens/>
        <w:spacing w:after="120" w:line="100" w:lineRule="atLeast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="00FA32CD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Метод</w:t>
      </w:r>
      <w:r w:rsidR="00206A08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ические р</w:t>
      </w:r>
      <w:r w:rsidR="00FA32CD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азборы с элементами филологического анализа</w:t>
      </w:r>
      <w:r w:rsidR="00E97001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- </w:t>
      </w:r>
      <w:r w:rsidR="00206A08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в двух частях</w:t>
      </w:r>
      <w:r w:rsidR="00E97001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</w:t>
      </w:r>
      <w:r w:rsidR="00206A08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с вступительным резюме </w:t>
      </w:r>
      <w:r w:rsidR="00E97001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(</w:t>
      </w:r>
      <w:r w:rsidR="00206A08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к первой части</w:t>
      </w:r>
      <w:r w:rsidR="00E97001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)</w:t>
      </w:r>
      <w:r w:rsidR="00206A08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 эпиграфами, постскриптумом, многочисленными выделениями</w:t>
      </w:r>
      <w:r w:rsidR="001D6D1D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</w:t>
      </w:r>
      <w:r w:rsidR="00206A08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несколькими сносками.</w:t>
      </w:r>
    </w:p>
    <w:p w14:paraId="1E6B3903" w14:textId="77777777" w:rsidR="00E96B5C" w:rsidRPr="005E7D87" w:rsidRDefault="00E96B5C" w:rsidP="00E96B5C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«Первый шаг к пониманию — понимание своего непонимания»   </w:t>
      </w:r>
    </w:p>
    <w:p w14:paraId="25C80568" w14:textId="77777777" w:rsidR="0050173F" w:rsidRPr="005E7D87" w:rsidRDefault="00E96B5C" w:rsidP="00E96B5C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Ю.М.Лотман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39D608CC" w14:textId="77777777" w:rsidR="0050173F" w:rsidRPr="005E7D87" w:rsidRDefault="0050173F" w:rsidP="00E96B5C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14:paraId="1276F618" w14:textId="058426ED" w:rsidR="00E96B5C" w:rsidRPr="005E7D87" w:rsidRDefault="00E96B5C" w:rsidP="00E96B5C">
      <w:pPr>
        <w:widowControl w:val="0"/>
        <w:suppressAutoHyphens/>
        <w:spacing w:after="120" w:line="100" w:lineRule="atLeast"/>
        <w:jc w:val="right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</w:t>
      </w:r>
    </w:p>
    <w:p w14:paraId="78CBAD90" w14:textId="77777777" w:rsidR="00E96B5C" w:rsidRPr="005E7D87" w:rsidRDefault="00E96B5C" w:rsidP="00E96B5C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</w:t>
      </w:r>
      <w:r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                </w:t>
      </w:r>
    </w:p>
    <w:p w14:paraId="735FDF04" w14:textId="2E044EF3" w:rsidR="00206A08" w:rsidRPr="005E7D87" w:rsidRDefault="00E96B5C" w:rsidP="0050173F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             </w:t>
      </w:r>
      <w:r w:rsidR="00206A08"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ПЕРВАЯ ЧАСТЬ: «Щи» </w:t>
      </w:r>
      <w:proofErr w:type="spellStart"/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И.С.Тургенева</w:t>
      </w:r>
      <w:proofErr w:type="spellEnd"/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, или ТРАГЕДИЯ НЕПОНИМАНИЯ</w:t>
      </w:r>
      <w:r w:rsidR="00206A08"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 </w:t>
      </w:r>
    </w:p>
    <w:p w14:paraId="325F6EA9" w14:textId="77777777" w:rsidR="00206A08" w:rsidRPr="005E7D87" w:rsidRDefault="00206A08" w:rsidP="00206A08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7878CCD0" w14:textId="74753553" w:rsidR="00206A08" w:rsidRPr="005E7D87" w:rsidRDefault="00206A08" w:rsidP="00206A08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Тургеневская миниатюра - безусловный шедевр словесного повествовательного искусства: минимальное художественное пространство насыщено максимально выразительным со</w:t>
      </w:r>
      <w:bookmarkStart w:id="0" w:name="_GoBack"/>
      <w:bookmarkEnd w:id="0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держательным смыслом («мыслям» здесь настолько же «просторно», насколько «словам» - «тесно»).</w:t>
      </w:r>
      <w:r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Исторический контекст «Щей» почти не требует комментария, за исключением неизбежно возникающего вопроса о цене соли: натуральный (и, следовательно, безденежный) характер крестьянского хозяйства                    делал не производимую домашними средствами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соль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относительно дорогой</w:t>
      </w:r>
      <w:r w:rsidR="001D6D1D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.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Реальный комментарий объяснит малоизвестные современному 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тинейджеру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«горшок» и «пустые щи» (т.е. постные, без мяса), а также неизбежно уходящие из культурн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о-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исторического сознания понятия «баба», «крестьянка», «помещица», «барыня».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Историко-культурного (и, возможно, психологического) комментария требует малопонятное выражение «истово» (т.е. с большим рвением, крайне усердно; по всем правилам; именно так, как должно быть по сложившимся представлениям; чинно, степенно; ср.: в рассказе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К.М.Станюковича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«Максимка» (1906): матросы ели «молча и истово, как вообще едят простолюдины»).</w:t>
      </w:r>
      <w:proofErr w:type="gramEnd"/>
    </w:p>
    <w:p w14:paraId="4D564FDB" w14:textId="7783F1EA" w:rsidR="00206A08" w:rsidRPr="005E7D87" w:rsidRDefault="00206A08" w:rsidP="00206A0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Постановка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главного проблемного вопроса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«почему мать ест в день похорон сына, нарушая тем самым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 xml:space="preserve"> общепринятые этические нормы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»(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«Она может есть в такую минуту!») позволяет выявить особенности композиционной структуры «Щей»,  где присутствуют своеобразные «ответы» (их следует отыскать в процессе « медленного чтения») и где необходимым (для углубления проблематики) становится момент ретроспекции (воспоминания барыни о смерти дочери). </w:t>
      </w:r>
      <w:r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Тем самым тема миниатюры из социального аспекта (конфликт нищеты и роскоши) переводится в нравственный: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непонимание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между теми, для кого понимание было возможным и близким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: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обе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героини -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матери, потерявшие детей; естественное чувство барыни — пришла навестить (т. е. проведать, посочувствовать,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побыть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рядом) в самый день похорон.</w:t>
      </w:r>
      <w:proofErr w:type="gramEnd"/>
    </w:p>
    <w:p w14:paraId="268225D4" w14:textId="76558655" w:rsidR="00206A08" w:rsidRPr="005E7D87" w:rsidRDefault="00206A08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  <w:r w:rsidRPr="005E7D87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«Несрабатывание» мотивировки сближения (понимания) позволяет выстроить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виртуальную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модель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«Щей»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, сюжетно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</w:rPr>
        <w:t>обратную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тургеневской: крестьянка пришла навестить барыню в день похорон дочери (насыщение предложенной модели предметной и психологической конкретикой - этап самостоятельной творческой работы 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учащихся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в ходе 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урока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).</w:t>
      </w:r>
      <w:proofErr w:type="gramEnd"/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Своеобразным эпиграфом к анализу «Щей» может стать пословица о жидком супе и мелком жемчуге, а историко-литературным эпилогом — проведение мотивных параллелей к рассказу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>А.П.Чехова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</w:rPr>
        <w:t xml:space="preserve"> «Новая дача». </w:t>
      </w:r>
    </w:p>
    <w:p w14:paraId="4A0F64B6" w14:textId="4B978171" w:rsidR="0050173F" w:rsidRPr="005E7D87" w:rsidRDefault="0050173F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0E4DB867" w14:textId="56A7ED8E" w:rsidR="0050173F" w:rsidRPr="005E7D87" w:rsidRDefault="0050173F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03514BE3" w14:textId="60D8FB23" w:rsidR="0050173F" w:rsidRPr="005E7D87" w:rsidRDefault="0050173F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7F2745FB" w14:textId="20B49DFB" w:rsidR="0050173F" w:rsidRPr="005E7D87" w:rsidRDefault="0050173F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4C1D59F5" w14:textId="77777777" w:rsidR="0050173F" w:rsidRPr="005E7D87" w:rsidRDefault="0050173F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2F9BFF81" w14:textId="77777777" w:rsidR="008B3159" w:rsidRPr="005E7D87" w:rsidRDefault="008B3159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79ED92FF" w14:textId="2A2D3B85" w:rsidR="00206A08" w:rsidRPr="005E7D87" w:rsidRDefault="00206A08" w:rsidP="00206A0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</w:rPr>
      </w:pPr>
    </w:p>
    <w:p w14:paraId="245132F6" w14:textId="77777777" w:rsidR="00206A08" w:rsidRPr="005E7D87" w:rsidRDefault="00206A08" w:rsidP="00206A08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</w:pPr>
    </w:p>
    <w:p w14:paraId="75AF60C6" w14:textId="69F20238" w:rsidR="00E96B5C" w:rsidRPr="005E7D87" w:rsidRDefault="00E96B5C" w:rsidP="00E96B5C">
      <w:pPr>
        <w:widowControl w:val="0"/>
        <w:suppressAutoHyphens/>
        <w:spacing w:after="0" w:line="240" w:lineRule="auto"/>
        <w:ind w:left="720"/>
        <w:rPr>
          <w:rFonts w:ascii="Times New Roman" w:eastAsia="Arial" w:hAnsi="Times New Roman" w:cs="Times New Roman"/>
          <w:kern w:val="2"/>
          <w:sz w:val="24"/>
          <w:szCs w:val="24"/>
        </w:rPr>
      </w:pPr>
    </w:p>
    <w:p w14:paraId="6420767A" w14:textId="77777777" w:rsidR="00E96B5C" w:rsidRPr="005E7D87" w:rsidRDefault="00E96B5C" w:rsidP="00E96B5C">
      <w:pPr>
        <w:widowControl w:val="0"/>
        <w:suppressAutoHyphens/>
        <w:spacing w:after="0" w:line="100" w:lineRule="atLeast"/>
        <w:textAlignment w:val="baseline"/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            </w:t>
      </w:r>
    </w:p>
    <w:p w14:paraId="4C6E0B8C" w14:textId="77777777" w:rsidR="00E96B5C" w:rsidRPr="005E7D87" w:rsidRDefault="00E96B5C" w:rsidP="00E96B5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                                             «Кому суп жидкий, а кому жемчуг мелкий»</w:t>
      </w:r>
    </w:p>
    <w:p w14:paraId="34BDE2E9" w14:textId="39820AFE" w:rsidR="00E96B5C" w:rsidRPr="005E7D87" w:rsidRDefault="00E96B5C" w:rsidP="00E96B5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                                                              (пословица)</w:t>
      </w:r>
    </w:p>
    <w:p w14:paraId="4CEC81B2" w14:textId="77777777" w:rsidR="004C2CAA" w:rsidRPr="005E7D87" w:rsidRDefault="004C2CAA" w:rsidP="00E96B5C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</w:pPr>
    </w:p>
    <w:p w14:paraId="73B6D171" w14:textId="77777777" w:rsidR="00E96B5C" w:rsidRPr="005E7D87" w:rsidRDefault="00E96B5C" w:rsidP="00E96B5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Миниатюра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И.С.Тургенева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«Щи» (из «Стихотворений в прозе») - при её «головокружительном лаконизме»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footnoteReference w:customMarkFollows="1" w:id="1"/>
        <w:t>* и поразительной содержательной глубине — исключительно «удобна» именно в методическом отношении: её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интересно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разбирать, поскольку искомый проблемный вопрос и варианты ответов на него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содержатся в самом тексте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 определяют его  проблематику.</w:t>
      </w:r>
    </w:p>
    <w:p w14:paraId="478DE339" w14:textId="789EDAEA" w:rsidR="00E96B5C" w:rsidRPr="005E7D87" w:rsidRDefault="00E96B5C" w:rsidP="00E96B5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После чтения вслух (что создаёт необходимую эмоциональную атмосферу урока) приступаем к комментированию текста — объяснению предметных деталей: «барыня», «баба», «помещица», «горшок», «пустые щи», «истово», а также выражений «как в церкви» и 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«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рука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»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 которая «висела плетью».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Здесь же будет уместной историческая справка о натуральном характере крестьянского хозяйства и — в связи с этим — о цене соли.  «Солевой вопрос» можно прояснить эпизодом из детства Гриши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Добросклонова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(песня «Солёная» из «Пира – на весь мир»): отец Гриши жил «беднее захудалого последнего крестьянина», однако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же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белая мука в доме была — не было соли!</w:t>
      </w:r>
    </w:p>
    <w:p w14:paraId="0E2ED336" w14:textId="631C4483" w:rsidR="00997490" w:rsidRPr="005E7D87" w:rsidRDefault="00E96B5C" w:rsidP="0050173F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Возможно, у читателя возникнут сомнения: неужели старшеклассники не знают, кто такие «барыня» или «помещица»? На это отвечу: личный опыт работы многократно подтверждал, что «известное известно немногим» (а вопрос о социальном положении героев русской классики почти всегда вызывал затруднения, нередко и героев «Грозы» называли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– и всё ещё иногда называют -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помещиками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). Следующий этап анализа —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формулирование проблемного вопроса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Здесь возможна учительская подсказка - предлагаю ответить, о чём именно написаны «Щи», что в изображённом (описанном) ГЛАВНОЕ, исходя из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непосредственного содержания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Возникают варианты ответа: о том, как барыня пришла проведать вдову; о том, как крестьянка переживала смерть сына; о бедности (уточняем — нищете) и богатстве (уточняем — роскоши); о том, как помещица не поняла, почему крестьянка ест щи».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После обсуждения, какая версия точнее, находим необходимую формулировку: «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Почему мать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(не баба, не вдова, не крестьянка,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не женщина,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а именно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мать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!)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ест в день похорон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сына?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»  Прежде чем искать ответ, предлагаю задуматься над вопросом - над ситуацией, им обозначенной, осмыслить её психологическую невероятность, нравственную невозможность, т. е.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обосновать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именно этот вопрос как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ключевой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для понимания смысла «Щей».  На этом этапе анализа, как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lastRenderedPageBreak/>
        <w:t>правило, всегда находятся ученики, которые не осознают «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недолжность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» ситуации, часто звучат высказывания: «А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почему бы ей не есть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?», «А может, она голодна?», «Хочет — и ест!» и т.п.  Возникает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микродискуссия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достаточно быстро проясняющая нравственную проблему: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мать не может, не должна есть в день похорон сына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подлинное страдание подавляет естественные проявления чувств - таковы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общечеловеческие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представления о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должном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 недолжном, не требующие обоснования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но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не всегда внятные современным старшеклассникам.</w:t>
      </w:r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 всё же героиня «Щей» ест. Почему?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Дальнейший ход разбора направляется ещё одной учительской подсказкой: ответы — в самом тексте «Щей».  Обнаружив в тексте подтверждения нашей формулировки проблемного вопроса («Она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может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есть в такую минуту!» и «Как можешь ты есть эти щи?»), находим следом и ответы в словах барыни: ест, потому что «не пропал аппетит», потому что «сына не любила», потому что «у них у всех грубые чувства». В тургеневском тексте последовательность ответов иная, но вопрос о грубых чувствах уместнее рассмотреть последним. Учащиеся без труда доказывают неправоту барыни по первым двум пунктам обвинений, выделяя говорящие детали описаний (портрет крестьянки: осунувшееся и потемневшее  лицо; покрасневшие и опухшие глаза; наболевшие слёзы, текущие при одном только упоминании имени сына;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глаголы приёма пищи — «глотала», «хлебала», но нигде не «ела»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), объясняют неправоту проявлением господского высокомерия («у них у всех»), видят глубокое  сочувствие автора к героине: смотрят и автор, и барыня, но он видит, а она - нет.</w:t>
      </w:r>
      <w:proofErr w:type="gramEnd"/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Итак, страдания вдовы настолько  сильны, что создают ощущение жизненного конца, об этом — её слова «С живой с меня голову сняли»; попутно объясняется  «рука, висящая плетью» — безжизненн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о-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мёртвая, смерть уже как бы схватила  героиню, умирание уже началось (поэтому «с живой голову сняли» - почти не метафора), а предположение о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непропавшем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аппетите — просто кощунственно.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И всё же она ест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Вопрос, с которого начался анализ, возникает вновь - но уже обогащённый определённым уровнем понимания. Подсказываю учащимся дальнейший ход рассуждений — предлагаю осмыслить то, что, казалось бы, является само собой разумеющимся: для чего человек ест? Приходим к выводу: существует одна естественная причина — есть, чтобы, удовлетворяя чувство голода, поддерживать жизненные силы, то есть, чтобы жить.  Попутно выясняем, что удовлетворение аппетита — тоже естественно для человека, но к крестьянке отношения не имеет никакого: она, конечно, не знает, что такое аппетит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.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Но что же тогда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значит</w:t>
      </w:r>
      <w:proofErr w:type="gramEnd"/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есть, чтобы еда </w:t>
      </w:r>
      <w:r w:rsidR="008B3159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«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не пропадала»?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В этом случае потребление пищи «про запас» не вызвано никакими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естественными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человеческими потребностями и, значит, с точки зрения этих потребностей,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бессмысленно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. Другими словами, пища, съеденная без утоления чувства голода (или хотя бы аппетита)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всё равно пропадает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lastRenderedPageBreak/>
        <w:t>поскольку организм её не требует. Понимает ли это тургеневская героиня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?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Судя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напряжённой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демонстративности её позы («держалась истово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vertAlign w:val="superscript"/>
          <w:lang w:eastAsia="ar-SA"/>
        </w:rPr>
        <w:footnoteReference w:customMarkFollows="1" w:id="2"/>
        <w:t>*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 прямо) понимает —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и всё же ест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  Возвращаемся к исходному вопросу — на новом витке осмысления ситуации.</w:t>
      </w:r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Напоминаю учащимся третий (по тексту — первый) пункт ответов - обвинений барыни: «грубые чувства». Следует активное обсуждение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понятия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— какие чувства называют грубыми?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Ответ - неразвитые, простые, элементарные, неглубокие - в противоположность утончённым (для примера вспоминаем Дикого из «Грозы» - ближайший по времени изучавшийся образ — или знакомого большинству Шарикова).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Итог размышлений на данном этапе настолько же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неожиданен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для учащихся, насколько и безусловен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—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з</w:t>
      </w:r>
      <w:proofErr w:type="gramEnd"/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десь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барыня права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 И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менно некий нравственный изъян («грубые чувства») вынуждает мать делать нечто, выходящее за рамки естественных человеческих представлений - есть в день похорон сына. Она преодолевает своё естество, буквально заталкивая в себя эти посоленные щи «ровным движением правой руки», на это уходит вся физическая энергия, возможно, поэтому левая рука безжизненна, на неё уже не осталось сил.  Что же привело к такому чудовищному искажению эмоционально-нравственной природы человека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?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Ответ находим в новеллистической пуанте, ударно завершающей тургеневский текст — соль, которая барыне доставалась дёшево, а крестьянке — очень дорого (конечно, не только в денежном смысле)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vertAlign w:val="superscript"/>
          <w:lang w:eastAsia="ar-SA"/>
        </w:rPr>
        <w:footnoteReference w:customMarkFollows="1" w:id="3"/>
        <w:t>*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Итак, мать ест в день похорон сына не потому, что она его не любила, не потому, что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хочет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есть, не потому, что у неё не пропал аппетит, а потому, что по её, во многом подсознательным, представлениям пища должна быть съедена,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не может быть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 xml:space="preserve">не съедена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(соль – только повод). Таков итог этой жизни, содержание и смысл которой — тяжелейший труд и бедность, легко переходившая в нищету и голод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footnoteReference w:customMarkFollows="1" w:id="4"/>
        <w:t>**.</w:t>
      </w:r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Следовательно, чувства «у них» не столько грубые, сколько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огрубевшие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(обращаю внимание учащихся на оттенки смысловых различий 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прилагательного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 причастия).  Именно этого и не в состоянии «понять» (в смысле «простить») барыня. Она живёт в </w:t>
      </w:r>
      <w:r w:rsidRPr="005E7D87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другом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мире, с другими житейскими обстоятельствами и другими нравственными законами. Какими же именно?  Ход анализа привёл нас к осмыслению самого интересного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lastRenderedPageBreak/>
        <w:t>момента в композиции «Щей» - воспоминаний барыни о смерти дочери и отказе от «прекрасной» дачи.  В чём смысл этого вставного эпизода, для чего он понадобился автору, необходим ли он для уяснения авторского замысла, что он помогает понять?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Учащиеся, как правило, понимают, что ретроспекция, ситуативно уравнивая героинь (обе – матери, потерявшие детей),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разводит их нравственно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Знаком противопоставления становится злая авторская ирония. Мы чувствуем её в словах автора «...и прожила целое лето в городе!». Подлинно трагический и глубоко естественный характер страданий крестьянки подчёркивает нравственную несостоятельность барыни: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утрата ребёнка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соотносится с потерей прекрасной дачи! Можно ли усомниться в искренности переживаний барыни? По всей видимости, нет, она тоже искренно страдала, но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общечеловеческая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цена её страданий несоизмерима со страданиями крестьянки.</w:t>
      </w:r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На этом этапе анализа предлагаю учащимся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«перевернуть»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сюжетную ситуацию «Щей, создать зеркальное отражение тургеневского текста.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«Крестьянка пришла навестить барыню в день похорон дочери, услышала её сожаления о неснятой даче и не смогла сдержать возмущени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я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: «Неужели вы свою дочь не любили? Как можете вы сожалеть о какой-то даче!» А потом подумала: «Какие у них у всех грубые чувства!».  Обратимость сюжетной ситуации позволила выявить ещё одн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у – </w:t>
      </w:r>
      <w:r w:rsidR="00126035"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главную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 -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проблему «Щей» -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непонимание,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которое оказывается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взаимным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. Неизбежно возникает очередная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микродискуссия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. Значит, измерять страдания от смерти дочери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неснятием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дачи и проведённым в городе летом - безнравственно, не по-человечески, а механическое поедание  пустых щей (пусть и посоленных) в день похорон сына — можно простить? Приходим к выводу: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и то, и другое — ненормально, недолжно.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Но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человеческая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цена этого недолжного — разная: чувства барыни развращены роскошью, чувства крестьянки огрубели от невыносимых жизненных тягот.  Подводим итоги разбора. Тургеневская миниатюра — не только о тяжёлой крестьянской жизни и о роскошной жизни верхов. Она — о непонимании, мгновенно возникшем между людьми, которые оказались в ситуации, казалось бы, максимально способствующей пониманию.  Встретились две женщины, две матери, пережившие потерю ребёнка. Но искреннее в своей основе движение одной («пришла навестить</w:t>
      </w:r>
      <w:r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- попутно обращаю внимание учащихся на незнакомый большинству и необыкновенно выразительный синоним к «навестить» - </w:t>
      </w:r>
      <w:r w:rsidRPr="005E7D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«побыть» </w:t>
      </w:r>
      <w:r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(просто</w:t>
      </w:r>
      <w:r w:rsidRPr="005E7D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побыть!)</w:t>
      </w:r>
      <w:r w:rsidR="00997490"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в самый день похорон») - не сработало.   Почему?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Героинь развело их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социальное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положение: одна — баба, крестьянка, другая — барыня, помещица.</w:t>
      </w:r>
      <w:proofErr w:type="gramEnd"/>
      <w:r w:rsidR="0050173F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Анализ завершён. Что же осталось за его пределами? Выразительная (но не «разгаданная»!) деталь — возраст умерших детей.  Потеря двадцатилетнего сына, первого работника на селе — смертельная катастрофа для крестьянки-вдовы, по-видимому, именно этим обстоятельством объясняется его возраст.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lastRenderedPageBreak/>
        <w:t xml:space="preserve">Но что значат девять месяцев, прожитых дочерью барыни? Неужели это ещё одно проявление авторской неприязни к своей героине? Неужели смехотворность житейского неудобства (неснятая дача и целое лето в городе) уравнивается автором с незначительностью возраста (всего девять месяцев)? Неужели потеря девятимесячного младенца менее тяжела, чем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утрата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двадцатилетнего сына?  Признаюсь, убедительных ответов на этот вопрос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 ходе проведённых уроков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получено не было.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Нет их и у меня…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Что ж, отрицательный результат — тоже результат.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Учащиеся осознали неисчерпаемость классического произведения, неоднозначность авторского отношения к героям — как и сложность жизни, которая за ними стоит</w:t>
      </w:r>
      <w:r w:rsidR="00126035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</w:p>
    <w:p w14:paraId="4E7D3D97" w14:textId="77777777" w:rsidR="0050173F" w:rsidRPr="005E7D87" w:rsidRDefault="0050173F" w:rsidP="0050173F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14:paraId="3CB03DFC" w14:textId="4E0DC329" w:rsidR="00E96B5C" w:rsidRPr="005E7D87" w:rsidRDefault="0050173F" w:rsidP="00997490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</w:t>
      </w:r>
      <w:r w:rsidR="00997490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="00E96B5C"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ВТОРАЯ ЧАСТЬ</w:t>
      </w:r>
    </w:p>
    <w:p w14:paraId="479165FD" w14:textId="33415657" w:rsidR="00E96B5C" w:rsidRPr="005E7D87" w:rsidRDefault="00E96B5C" w:rsidP="00997490">
      <w:pPr>
        <w:widowControl w:val="0"/>
        <w:suppressAutoHyphens/>
        <w:spacing w:after="120" w:line="100" w:lineRule="atLeast"/>
        <w:textAlignment w:val="baseline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</w:t>
      </w:r>
      <w:r w:rsidRPr="005E7D87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«Смерть чиновника»</w:t>
      </w:r>
      <w:r w:rsidR="00997490" w:rsidRPr="005E7D87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="00997490" w:rsidRPr="005E7D87">
        <w:rPr>
          <w:rFonts w:ascii="Times New Roman" w:eastAsia="DejaVu Sans" w:hAnsi="Times New Roman" w:cs="Times New Roman"/>
          <w:b/>
          <w:bCs/>
          <w:i/>
          <w:iCs/>
          <w:kern w:val="2"/>
          <w:sz w:val="24"/>
          <w:szCs w:val="24"/>
          <w:lang w:eastAsia="ar-SA"/>
        </w:rPr>
        <w:t>А.П.Чехова</w:t>
      </w:r>
      <w:proofErr w:type="spellEnd"/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, или  КОМЕДИЯ    НЕПОНИМАНИЯ</w:t>
      </w:r>
    </w:p>
    <w:p w14:paraId="30027460" w14:textId="0F95599D" w:rsidR="00E96B5C" w:rsidRPr="005E7D87" w:rsidRDefault="00997490" w:rsidP="00E96B5C">
      <w:pPr>
        <w:widowControl w:val="0"/>
        <w:suppressAutoHyphens/>
        <w:spacing w:after="120" w:line="100" w:lineRule="atLeast"/>
        <w:jc w:val="center"/>
        <w:textAlignment w:val="baseline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</w:t>
      </w:r>
      <w:r w:rsidR="00E96B5C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Смею ли я смеяться? - Нынче не велено кусаться!</w:t>
      </w:r>
      <w:r w:rsidR="00E96B5C"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</w:t>
      </w:r>
      <w:proofErr w:type="spellStart"/>
      <w:r w:rsidR="00E96B5C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А.Чехов</w:t>
      </w:r>
      <w:proofErr w:type="spellEnd"/>
    </w:p>
    <w:p w14:paraId="69375C11" w14:textId="77777777" w:rsidR="00E96B5C" w:rsidRPr="005E7D87" w:rsidRDefault="00E96B5C" w:rsidP="00E96B5C">
      <w:pPr>
        <w:widowControl w:val="0"/>
        <w:suppressAutoHyphens/>
        <w:spacing w:after="120" w:line="100" w:lineRule="atLeast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14:paraId="0BD3E62D" w14:textId="6BCE8884" w:rsidR="00E96B5C" w:rsidRPr="005E7D87" w:rsidRDefault="00E96B5C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Начнём с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конца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— то есть с итога первого этапа разбора чеховского рассказа.</w:t>
      </w:r>
    </w:p>
    <w:p w14:paraId="5B31F256" w14:textId="77777777" w:rsidR="00E96B5C" w:rsidRPr="005E7D87" w:rsidRDefault="00E96B5C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«Почему Червяков несколько раз просит прощения за один и тот же проступок, если его простили после первого извинения?»</w:t>
      </w:r>
    </w:p>
    <w:p w14:paraId="1BE5EAB2" w14:textId="0C65B607" w:rsidR="00E96B5C" w:rsidRPr="005E7D87" w:rsidRDefault="00E96B5C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Именно к такой формулировке необходимо подвести учащихся — в идеале не подсказывая им прямо, а направляя поиски наводящими вопросами (и тем самым неявно всё же подсказывая).  Практикующий учитель знает, что это самое трудное — так задать вопрос, чтобы получить необходимый ответ. Приходится кружить вокруг да около, намекая учащимся на то, что вопрос должен задаваться к главному в содержании рассказа, к тому,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о чём именно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он написан, к некой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странности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 поведении героя, 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к тому,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за что должен «зацепиться» взгляд вдумчивого («проницательного») читателя. Но так или иначе — необходимая формулировка получена, начинаются поиски ответов.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Как правило, первой возникает версия страха: герой испугался содеянного. Рассуждаем: но ведь он не совершил ничего особенного — не оскорбил, не толкнул, не ударил,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и произошло это во внеслужебной обстановке,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а уж «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революциев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» тем более «не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пущал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» (как и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щедринский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«самоотверженный заяц»). Далее: после второго извинения он как будто перестаёт бояться генерала: «Не пойду извиняться перед этим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фанфароном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!» (попутно выясняем, кто такой фанфарон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vertAlign w:val="superscript"/>
          <w:lang w:eastAsia="ar-SA"/>
        </w:rPr>
        <w:footnoteReference w:customMarkFollows="1" w:id="5"/>
        <w:t>*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- и убеждаемся, что чеховский генерал — никакой не фанфарон).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lastRenderedPageBreak/>
        <w:t>Сатирический подте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кст фр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азы Червякова о генерале-фанфароне, перед которым он так гордо не желает извиняться, проясняется другой фразой, абсолютно гениальной по глубочайшему комизму и сатирическому накалу, достойному Свифта, Щедрина и предвосхищающему Зощенко: «Нынче не велено кусаться!» («Хамелеон»).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Задаю вопрос: «Как такая фраза характеризует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говорящего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?»  Ответы учащихся, как правило, поверхностны, поэтому необходимой становится следующая подсказка, она — в словах того же героя из «Хамелеона»: «Нынче все равны...»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vertAlign w:val="superscript"/>
          <w:lang w:eastAsia="ar-SA"/>
        </w:rPr>
        <w:footnoteReference w:customMarkFollows="1" w:id="6"/>
        <w:t>**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 обобщении учителя характеризуется эпоха Великих реформ в восприятии обывателя, которому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разрешили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быть свободным, но сам он при этом остаётся духовным рабом, способным только раболепствовать и унижаться (об этом — рассказы Чехова «На гвозде», «Депутат</w:t>
      </w:r>
      <w:r w:rsidR="00997490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 или…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», «Торжество победителя»). Возвращаемся к исходному вопросу о многократных извинениях за одно и то же.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Учительская подсказка («ответы в тексте рассказа») помогает учащимся увидеть многое объясняющую реплику Червякова: «Я извинился, да он как-то странно... Ни одного слова путного не сказал».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Слова генерала представляются герою странными, «непутными». Ищем синонимы: «несерьёзными», «несущественными», «глупостью», «чепухой», «ерундой».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Что же именно говорит генерал в ответ на извинения Червякова? Сплошное цитирование генеральских ответов неоспоримо свидетельствует — это вполне естественные, нормальные, человеческие слова. Так в подобной ситуации принимал бы извинения любой человек.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Но именно эти слова воспринимаются Червяковым как «непутные». Какие же для него были бы «путными»?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Начинаем разбор  последнего рокового «выхода» Червякова: его очередное извинение вызывает генеральскую реплику «Да вы просто смеётесь!» - на что Червяков оправдывается, что он и не думал смеяться.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Вопрос учащимся: «Неужели генерал действительно решил, что Червяков над ним смеётся?»  Конечно, нет. Генеральское восклицание — чистый фразеологизм, смысл которого - «Да вы просто говорите чепуху, несёте чушь, ведёте себя по-дурацки».  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Но Червяков понимает его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буквально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в прямом смысле,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поэтому его оправдание («Смею ли я смеяться?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Ежели мы будем смеяться, так никакого тогда, значит, и уважения к персонам не будет») - как бы подсказка генералу, как ему разговаривать с ним, низшим, ничтожным, червяком.</w:t>
      </w:r>
      <w:proofErr w:type="gramEnd"/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Вспоминаем сцену из гоголевской «Шинели» с подобным распределением ролей, где значительное лицо, принимая Башмачкина, топает ногой и возводит голос до страшно сильной ноты: «Знаете ли вы, кому это говорите? понимаете ли вы, кто стоит перед вами, понимаете ли вы это, понимаете ли это? я вас спрашиваю».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lastRenderedPageBreak/>
        <w:t>Высказываем предположение: вероятно, Червяков ждёт именно такого начальственного распекания с повышением голоса до невозможной ноты, которое так потрясло Акакия Акакиевича. Он жаждет, чтобы его унизили, растоптали, как червяка.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Но тогда отчего же он умирает? Разве «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гарканье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» генерала — не то, чего он так страстно желал?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Делаем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микрооткрытие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: нет</w:t>
      </w:r>
      <w:r w:rsidR="00903BDE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 не то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, последняя реплика генерала — тоже вполне естественная, нормальная, это вопль человека, которого «достали».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Вывод напрашивается: Червяков умирает от потрясения - с ним обращались по-человечески.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Но всё-таки это рассказ о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смерти человека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 Почему же отсутствует авторское сострадание, почему читатель смеётся?  Выделяем комические моменты: ёрнические рассуждения о чихании в начале; «не снимая вицмундира»; «помер» (а не «умер»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!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) и, наконец, самое смешное: «в животе что-то оторвалось».</w:t>
      </w:r>
    </w:p>
    <w:p w14:paraId="5E6971A6" w14:textId="77777777" w:rsidR="00E96B5C" w:rsidRPr="005E7D87" w:rsidRDefault="00E96B5C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Наступает самый трудный момент разбора. Необходимо объяснить, почему это смешно. Объясняющими параллелями может стать фраза Базарова из сцены дуэли («Да он, разбойник, мне прямо в нос целит!»), а также сморканье Чичикова из первой главы   первого тома «Мёртвых душ».</w:t>
      </w:r>
    </w:p>
    <w:p w14:paraId="41492047" w14:textId="54B132C1" w:rsidR="00E96B5C" w:rsidRPr="005E7D87" w:rsidRDefault="00E96B5C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Позволяю себе провокационную шутку: «В какой сцене сморкаются Чацкий, Онегин, Печорин, князь Андрей и другие подобные персонажи?»  Нет аудитории, которая бы не задумалась на несколько секунд, прежде чем не рассмеяться: подобная деталь невозможна в структуре таких характеров, поскольку имеет несомненное снижающее значение.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Предлагаю </w:t>
      </w:r>
      <w:proofErr w:type="spell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минитворческую</w:t>
      </w:r>
      <w:proofErr w:type="spell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работу: замените «оторвавшееся в животе» на другое, подобное, но без комического эффекта.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Возникают варианты: «похолодело в груди», «стеснило сердце», «сжалась душа» (и другое в этом роде) — и комический смысл сцены становится ясен: ни души, ни сердца у Червякова нет, «кругом — живот да ноги» (как у героя Зощенко из «Бани»)</w:t>
      </w:r>
      <w:r w:rsidR="006F0EB2"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.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Подводим итоги разбора. Червяков умирает от ужаса, но не потому, что на него «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гаркнул</w:t>
      </w:r>
      <w:proofErr w:type="gramEnd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» «посиневший и затрясшийся» генерал, а потому, что он,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человек-чиновник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, даже умирающий в вицмундире, оказался </w:t>
      </w:r>
      <w:r w:rsidRPr="005E7D87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не способен</w:t>
      </w: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к нормальному человеческому общению, в какой бы форме оно ни происходило. </w:t>
      </w:r>
      <w:proofErr w:type="gramStart"/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Дарованная свобода не сделала обывателя личностью, маленький человек, «преклоняющий на жалость», превратился в человека мелкого, достойного сатирического осмеяния (</w:t>
      </w:r>
      <w:r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>А Шариков превратится в агрессивного хама!</w:t>
      </w:r>
      <w:proofErr w:type="gramEnd"/>
      <w:r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gramStart"/>
      <w:r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>Но это совсем другая, совершенно «чудовищная» история ...)</w:t>
      </w:r>
      <w:proofErr w:type="gramEnd"/>
    </w:p>
    <w:p w14:paraId="2D680F79" w14:textId="35B0A831" w:rsidR="00E96B5C" w:rsidRPr="005E7D87" w:rsidRDefault="00E96B5C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>P. S. Трагедия непонимания...   Комедия непонимания... Неужели понимание невозможно?  Может быть, в чеховском «Студенте»?   Размышления продолжаются...</w:t>
      </w:r>
    </w:p>
    <w:p w14:paraId="55312D93" w14:textId="5AAE4F12" w:rsidR="0050173F" w:rsidRPr="005E7D87" w:rsidRDefault="0050173F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14:paraId="6C1C4A3E" w14:textId="14590B29" w:rsidR="0050173F" w:rsidRPr="005E7D87" w:rsidRDefault="0050173F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14:paraId="370DE742" w14:textId="77777777" w:rsidR="0050173F" w:rsidRPr="005E7D87" w:rsidRDefault="0050173F" w:rsidP="00E96B5C">
      <w:pPr>
        <w:widowControl w:val="0"/>
        <w:suppressAutoHyphens/>
        <w:spacing w:after="120" w:line="360" w:lineRule="auto"/>
        <w:jc w:val="both"/>
        <w:textAlignment w:val="baseline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</w:p>
    <w:p w14:paraId="1F648468" w14:textId="49E57573" w:rsidR="009B5BD4" w:rsidRPr="005E7D87" w:rsidRDefault="0050173F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D87"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</w:t>
      </w:r>
      <w:r w:rsidR="00206A08" w:rsidRPr="005E7D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Литература</w:t>
      </w:r>
    </w:p>
    <w:p w14:paraId="45BF821F" w14:textId="77777777" w:rsidR="00E96B5C" w:rsidRPr="005E7D87" w:rsidRDefault="00E96B5C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1517D7" w14:textId="3128C8D9" w:rsidR="00463CE0" w:rsidRPr="005E7D87" w:rsidRDefault="000148CA" w:rsidP="000148CA">
      <w:pPr>
        <w:pStyle w:val="a7"/>
        <w:numPr>
          <w:ilvl w:val="0"/>
          <w:numId w:val="7"/>
        </w:numPr>
        <w:suppressAutoHyphens/>
        <w:rPr>
          <w:lang w:eastAsia="zh-CN"/>
        </w:rPr>
      </w:pPr>
      <w:r w:rsidRPr="005E7D87">
        <w:rPr>
          <w:lang w:eastAsia="zh-CN"/>
        </w:rPr>
        <w:t>Есин А.Б. Принципы и приёмы анализа литературного произведения. – М..1998</w:t>
      </w:r>
    </w:p>
    <w:p w14:paraId="027B31A6" w14:textId="041A0A52" w:rsidR="009B5BD4" w:rsidRPr="005E7D87" w:rsidRDefault="009B5BD4" w:rsidP="009B5BD4">
      <w:pPr>
        <w:pStyle w:val="a7"/>
        <w:numPr>
          <w:ilvl w:val="0"/>
          <w:numId w:val="7"/>
        </w:numPr>
        <w:suppressAutoHyphens/>
        <w:rPr>
          <w:lang w:eastAsia="zh-CN"/>
        </w:rPr>
      </w:pPr>
      <w:r w:rsidRPr="005E7D87">
        <w:rPr>
          <w:lang w:eastAsia="zh-CN"/>
        </w:rPr>
        <w:t>Катаев</w:t>
      </w:r>
      <w:r w:rsidR="000148CA" w:rsidRPr="005E7D87">
        <w:rPr>
          <w:lang w:eastAsia="zh-CN"/>
        </w:rPr>
        <w:t xml:space="preserve"> В.Б. Сложность простоты. Рассказы и пьесы Чехова. – М.,1998.</w:t>
      </w:r>
    </w:p>
    <w:p w14:paraId="55488326" w14:textId="5190EF2B" w:rsidR="009B5BD4" w:rsidRPr="005E7D87" w:rsidRDefault="009B5BD4" w:rsidP="009B5BD4">
      <w:pPr>
        <w:pStyle w:val="a7"/>
        <w:numPr>
          <w:ilvl w:val="0"/>
          <w:numId w:val="7"/>
        </w:numPr>
        <w:suppressAutoHyphens/>
        <w:rPr>
          <w:lang w:eastAsia="zh-CN"/>
        </w:rPr>
      </w:pPr>
      <w:proofErr w:type="spellStart"/>
      <w:r w:rsidRPr="005E7D87">
        <w:rPr>
          <w:lang w:eastAsia="zh-CN"/>
        </w:rPr>
        <w:t>Федосюк</w:t>
      </w:r>
      <w:proofErr w:type="spellEnd"/>
      <w:r w:rsidR="000148CA" w:rsidRPr="005E7D87">
        <w:rPr>
          <w:lang w:eastAsia="zh-CN"/>
        </w:rPr>
        <w:t xml:space="preserve"> Ю.</w:t>
      </w:r>
      <w:proofErr w:type="gramStart"/>
      <w:r w:rsidR="000148CA" w:rsidRPr="005E7D87">
        <w:rPr>
          <w:lang w:eastAsia="zh-CN"/>
        </w:rPr>
        <w:t>А.</w:t>
      </w:r>
      <w:proofErr w:type="gramEnd"/>
      <w:r w:rsidR="000148CA" w:rsidRPr="005E7D87">
        <w:rPr>
          <w:lang w:eastAsia="zh-CN"/>
        </w:rPr>
        <w:t xml:space="preserve"> Что непонятно у классиков, или Энциклопедия русского быта </w:t>
      </w:r>
      <w:bookmarkStart w:id="1" w:name="_Hlk120164975"/>
      <w:r w:rsidR="000148CA" w:rsidRPr="005E7D87">
        <w:rPr>
          <w:lang w:val="en-US" w:eastAsia="zh-CN"/>
        </w:rPr>
        <w:t>XIX</w:t>
      </w:r>
      <w:r w:rsidR="000148CA" w:rsidRPr="005E7D87">
        <w:rPr>
          <w:lang w:eastAsia="zh-CN"/>
        </w:rPr>
        <w:t xml:space="preserve"> </w:t>
      </w:r>
      <w:bookmarkEnd w:id="1"/>
      <w:r w:rsidR="000148CA" w:rsidRPr="005E7D87">
        <w:rPr>
          <w:lang w:eastAsia="zh-CN"/>
        </w:rPr>
        <w:t>века. – М.,2002.</w:t>
      </w:r>
    </w:p>
    <w:p w14:paraId="403428E0" w14:textId="63C57FD8" w:rsidR="000148CA" w:rsidRPr="005E7D87" w:rsidRDefault="00361923" w:rsidP="009B5BD4">
      <w:pPr>
        <w:pStyle w:val="a7"/>
        <w:numPr>
          <w:ilvl w:val="0"/>
          <w:numId w:val="7"/>
        </w:numPr>
        <w:suppressAutoHyphens/>
        <w:rPr>
          <w:lang w:eastAsia="zh-CN"/>
        </w:rPr>
      </w:pPr>
      <w:r w:rsidRPr="005E7D87">
        <w:rPr>
          <w:lang w:eastAsia="zh-CN"/>
        </w:rPr>
        <w:t xml:space="preserve">Энциклопедия для детей. </w:t>
      </w:r>
      <w:r w:rsidR="000148CA" w:rsidRPr="005E7D87">
        <w:rPr>
          <w:lang w:eastAsia="zh-CN"/>
        </w:rPr>
        <w:t xml:space="preserve">Русская литература. От былин и летописей до классики </w:t>
      </w:r>
      <w:r w:rsidR="000148CA" w:rsidRPr="005E7D87">
        <w:rPr>
          <w:lang w:val="en-US" w:eastAsia="zh-CN"/>
        </w:rPr>
        <w:t>XIX</w:t>
      </w:r>
      <w:r w:rsidR="000148CA" w:rsidRPr="005E7D87">
        <w:rPr>
          <w:lang w:eastAsia="zh-CN"/>
        </w:rPr>
        <w:t xml:space="preserve"> века. –</w:t>
      </w:r>
      <w:r w:rsidRPr="005E7D87">
        <w:rPr>
          <w:lang w:eastAsia="zh-CN"/>
        </w:rPr>
        <w:t xml:space="preserve"> М., </w:t>
      </w:r>
      <w:proofErr w:type="spellStart"/>
      <w:r w:rsidR="000148CA" w:rsidRPr="005E7D87">
        <w:rPr>
          <w:lang w:eastAsia="zh-CN"/>
        </w:rPr>
        <w:t>Аванта</w:t>
      </w:r>
      <w:proofErr w:type="spellEnd"/>
      <w:r w:rsidR="000148CA" w:rsidRPr="005E7D87">
        <w:rPr>
          <w:lang w:eastAsia="zh-CN"/>
        </w:rPr>
        <w:t>+</w:t>
      </w:r>
      <w:r w:rsidRPr="005E7D87">
        <w:rPr>
          <w:lang w:eastAsia="zh-CN"/>
        </w:rPr>
        <w:t>, 1998.</w:t>
      </w:r>
    </w:p>
    <w:p w14:paraId="4BB35112" w14:textId="22A42FB3" w:rsidR="009B5BD4" w:rsidRPr="005E7D87" w:rsidRDefault="009B5BD4" w:rsidP="00463CE0">
      <w:pPr>
        <w:pStyle w:val="a7"/>
        <w:suppressAutoHyphens/>
        <w:rPr>
          <w:lang w:eastAsia="zh-CN"/>
        </w:rPr>
      </w:pPr>
    </w:p>
    <w:p w14:paraId="124D6EB1" w14:textId="0504D3B6" w:rsidR="009B5BD4" w:rsidRPr="005E7D87" w:rsidRDefault="009B5BD4" w:rsidP="000148CA">
      <w:pPr>
        <w:suppressAutoHyphens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6C12C28" w14:textId="77777777" w:rsidR="009B5BD4" w:rsidRPr="005E7D87" w:rsidRDefault="009B5BD4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64074CB" w14:textId="61CD6FBA" w:rsidR="009B5BD4" w:rsidRPr="005E7D87" w:rsidRDefault="009B5BD4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1442690" w14:textId="77777777" w:rsidR="009B5BD4" w:rsidRPr="005E7D87" w:rsidRDefault="009B5BD4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D916CA3" w14:textId="77777777" w:rsidR="00E96B5C" w:rsidRPr="005E7D87" w:rsidRDefault="00E96B5C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016CBA" w14:textId="77777777" w:rsidR="00E96B5C" w:rsidRPr="005E7D87" w:rsidRDefault="00E96B5C" w:rsidP="00E96B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40738A" w14:textId="77777777" w:rsidR="001C1C34" w:rsidRPr="005E7D87" w:rsidRDefault="001C1C34">
      <w:pPr>
        <w:rPr>
          <w:rFonts w:ascii="Times New Roman" w:hAnsi="Times New Roman" w:cs="Times New Roman"/>
          <w:sz w:val="24"/>
          <w:szCs w:val="24"/>
        </w:rPr>
      </w:pPr>
    </w:p>
    <w:sectPr w:rsidR="001C1C34" w:rsidRPr="005E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14AF3" w14:textId="77777777" w:rsidR="00776727" w:rsidRDefault="00776727" w:rsidP="00E96B5C">
      <w:pPr>
        <w:spacing w:after="0" w:line="240" w:lineRule="auto"/>
      </w:pPr>
      <w:r>
        <w:separator/>
      </w:r>
    </w:p>
  </w:endnote>
  <w:endnote w:type="continuationSeparator" w:id="0">
    <w:p w14:paraId="51840E04" w14:textId="77777777" w:rsidR="00776727" w:rsidRDefault="00776727" w:rsidP="00E9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Yu Gothic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 L">
    <w:altName w:val="Yu Gothic"/>
    <w:charset w:val="80"/>
    <w:family w:val="roman"/>
    <w:pitch w:val="variable"/>
  </w:font>
  <w:font w:name="ПозднееПTimes New Roman">
    <w:altName w:val="Cambria"/>
    <w:panose1 w:val="00000000000000000000"/>
    <w:charset w:val="00"/>
    <w:family w:val="roman"/>
    <w:notTrueType/>
    <w:pitch w:val="default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D90FC" w14:textId="77777777" w:rsidR="00776727" w:rsidRDefault="00776727" w:rsidP="00E96B5C">
      <w:pPr>
        <w:spacing w:after="0" w:line="240" w:lineRule="auto"/>
      </w:pPr>
      <w:r>
        <w:separator/>
      </w:r>
    </w:p>
  </w:footnote>
  <w:footnote w:type="continuationSeparator" w:id="0">
    <w:p w14:paraId="32BABCB0" w14:textId="77777777" w:rsidR="00776727" w:rsidRDefault="00776727" w:rsidP="00E96B5C">
      <w:pPr>
        <w:spacing w:after="0" w:line="240" w:lineRule="auto"/>
      </w:pPr>
      <w:r>
        <w:continuationSeparator/>
      </w:r>
    </w:p>
  </w:footnote>
  <w:footnote w:id="1">
    <w:p w14:paraId="34B4E84C" w14:textId="77777777" w:rsidR="00E96B5C" w:rsidRDefault="00E96B5C" w:rsidP="00E96B5C">
      <w:pPr>
        <w:spacing w:line="360" w:lineRule="auto"/>
        <w:jc w:val="both"/>
      </w:pPr>
      <w:r>
        <w:rPr>
          <w:rStyle w:val="a5"/>
          <w:rFonts w:ascii="Century Schoolbook L" w:hAnsi="Century Schoolbook L" w:hint="eastAsia"/>
        </w:rPr>
        <w:t>*</w:t>
      </w:r>
      <w:r>
        <w:rPr>
          <w:sz w:val="20"/>
          <w:szCs w:val="20"/>
        </w:rPr>
        <w:t>А.Ахматова о «Маленьких трагедиях» Пушкина.</w:t>
      </w:r>
    </w:p>
  </w:footnote>
  <w:footnote w:id="2">
    <w:p w14:paraId="1B408573" w14:textId="2281FDDD" w:rsidR="00E96B5C" w:rsidRDefault="00E96B5C" w:rsidP="00E96B5C">
      <w:pPr>
        <w:pStyle w:val="a3"/>
        <w:jc w:val="both"/>
      </w:pPr>
      <w:r>
        <w:rPr>
          <w:rStyle w:val="a5"/>
          <w:rFonts w:ascii="Century Schoolbook L" w:hAnsi="Century Schoolbook L" w:hint="eastAsia"/>
        </w:rPr>
        <w:t>*</w:t>
      </w:r>
      <w:r>
        <w:rPr>
          <w:rFonts w:ascii="Century Schoolbook L" w:hAnsi="Century Schoolbook L" w:hint="eastAsia"/>
        </w:rPr>
        <w:tab/>
      </w:r>
      <w:r>
        <w:t xml:space="preserve">с большим рвением, крайне усердно; по всем правилам; чинно, степенно (в рассказе </w:t>
      </w:r>
      <w:proofErr w:type="spellStart"/>
      <w:r>
        <w:t>К.М.Станюковича</w:t>
      </w:r>
      <w:proofErr w:type="spellEnd"/>
      <w:r w:rsidR="00997490">
        <w:t xml:space="preserve"> </w:t>
      </w:r>
      <w:r>
        <w:t>«Максимка» матросы ели «молча и истово, как вообще едят простолюдины»).</w:t>
      </w:r>
    </w:p>
    <w:p w14:paraId="154C5E74" w14:textId="77777777" w:rsidR="00E96B5C" w:rsidRDefault="00E96B5C" w:rsidP="00E96B5C">
      <w:pPr>
        <w:pStyle w:val="a3"/>
        <w:jc w:val="both"/>
        <w:rPr>
          <w:rFonts w:ascii="Century Schoolbook L" w:hAnsi="Century Schoolbook L"/>
          <w:sz w:val="28"/>
          <w:szCs w:val="28"/>
        </w:rPr>
      </w:pPr>
    </w:p>
  </w:footnote>
  <w:footnote w:id="3">
    <w:p w14:paraId="2DD03B2B" w14:textId="2577C5D1" w:rsidR="00E96B5C" w:rsidRDefault="00E96B5C" w:rsidP="00E96B5C">
      <w:pPr>
        <w:pStyle w:val="a3"/>
        <w:jc w:val="both"/>
        <w:rPr>
          <w:rStyle w:val="10"/>
        </w:rPr>
      </w:pPr>
      <w:r>
        <w:rPr>
          <w:rStyle w:val="a5"/>
          <w:rFonts w:ascii="Century Schoolbook L" w:hAnsi="Century Schoolbook L" w:hint="eastAsia"/>
        </w:rPr>
        <w:t>*</w:t>
      </w:r>
      <w:r>
        <w:rPr>
          <w:rStyle w:val="10"/>
          <w:rFonts w:ascii="Century Schoolbook L" w:hAnsi="Century Schoolbook L" w:hint="eastAsia"/>
        </w:rPr>
        <w:tab/>
      </w:r>
      <w:r>
        <w:rPr>
          <w:rStyle w:val="10"/>
        </w:rPr>
        <w:t xml:space="preserve">вспоминаем описание крестьянского труда в монологе Якима Нагого («Кому на Руси жить хорошо») </w:t>
      </w:r>
    </w:p>
  </w:footnote>
  <w:footnote w:id="4">
    <w:p w14:paraId="287AAED9" w14:textId="1CA1C603" w:rsidR="00E96B5C" w:rsidRDefault="00E96B5C" w:rsidP="00E96B5C">
      <w:pPr>
        <w:pStyle w:val="a3"/>
        <w:jc w:val="both"/>
        <w:rPr>
          <w:rStyle w:val="10"/>
        </w:rPr>
      </w:pPr>
      <w:r>
        <w:rPr>
          <w:rStyle w:val="a5"/>
        </w:rPr>
        <w:t>*</w:t>
      </w:r>
      <w:r>
        <w:rPr>
          <w:rStyle w:val="a5"/>
        </w:rPr>
        <w:tab/>
        <w:t>*</w:t>
      </w:r>
      <w:r>
        <w:rPr>
          <w:rStyle w:val="10"/>
        </w:rPr>
        <w:tab/>
        <w:t xml:space="preserve">вспоминаем из «Кому на Руси жить хорошо» (глава «Счастливые» первой части): «А счастье наше в хлебушке (…) Жую – не </w:t>
      </w:r>
      <w:proofErr w:type="spellStart"/>
      <w:r>
        <w:rPr>
          <w:rStyle w:val="10"/>
        </w:rPr>
        <w:t>нажуюсь</w:t>
      </w:r>
      <w:proofErr w:type="spellEnd"/>
      <w:r>
        <w:rPr>
          <w:rStyle w:val="10"/>
        </w:rPr>
        <w:t>!»</w:t>
      </w:r>
    </w:p>
  </w:footnote>
  <w:footnote w:id="5">
    <w:p w14:paraId="05928697" w14:textId="77777777" w:rsidR="00E96B5C" w:rsidRDefault="00E96B5C" w:rsidP="00E96B5C">
      <w:pPr>
        <w:pStyle w:val="a3"/>
        <w:jc w:val="both"/>
      </w:pPr>
      <w:r>
        <w:rPr>
          <w:rStyle w:val="a5"/>
          <w:rFonts w:ascii="Century Schoolbook L" w:hAnsi="Century Schoolbook L" w:hint="eastAsia"/>
        </w:rPr>
        <w:t>*</w:t>
      </w:r>
      <w:r>
        <w:rPr>
          <w:rFonts w:ascii="Century Schoolbook L" w:hAnsi="Century Schoolbook L" w:hint="eastAsia"/>
        </w:rPr>
        <w:tab/>
      </w:r>
      <w:r>
        <w:t>Человек, напоказ выставляющий свои мнимые пороки или достоинства, хвастун, бахвал.</w:t>
      </w:r>
    </w:p>
  </w:footnote>
  <w:footnote w:id="6">
    <w:p w14:paraId="6141F478" w14:textId="2A4916BA" w:rsidR="00E96B5C" w:rsidRDefault="00E96B5C" w:rsidP="00E96B5C">
      <w:pPr>
        <w:pStyle w:val="a3"/>
        <w:spacing w:line="360" w:lineRule="auto"/>
        <w:jc w:val="both"/>
      </w:pPr>
      <w:r>
        <w:rPr>
          <w:rStyle w:val="a5"/>
          <w:rFonts w:ascii="Century Schoolbook L" w:hAnsi="Century Schoolbook L" w:hint="eastAsia"/>
        </w:rPr>
        <w:t>*</w:t>
      </w:r>
      <w:r>
        <w:rPr>
          <w:rStyle w:val="a5"/>
          <w:rFonts w:ascii="Century Schoolbook L" w:hAnsi="Century Schoolbook L" w:hint="eastAsia"/>
        </w:rPr>
        <w:tab/>
        <w:t>*</w:t>
      </w:r>
      <w:r>
        <w:rPr>
          <w:rFonts w:ascii="Century Schoolbook L" w:hAnsi="Century Schoolbook L" w:hint="eastAsia"/>
        </w:rPr>
        <w:tab/>
      </w:r>
      <w:r w:rsidR="00997490">
        <w:rPr>
          <w:rFonts w:ascii="ПозднееПTimes New Roman" w:eastAsia="DengXian" w:hAnsi="ПозднееПTimes New Roman"/>
        </w:rPr>
        <w:t xml:space="preserve">Позднее </w:t>
      </w:r>
      <w:r>
        <w:t>Шариков выразится сильнее: «В настоящее время каждый имеет право»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D8"/>
    <w:multiLevelType w:val="hybridMultilevel"/>
    <w:tmpl w:val="DBD4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D5A0D"/>
    <w:multiLevelType w:val="hybridMultilevel"/>
    <w:tmpl w:val="D84A3EC0"/>
    <w:lvl w:ilvl="0" w:tplc="A1E8B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D29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0AE8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082BA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5E66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1676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5A20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6ACC7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3260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8733129"/>
    <w:multiLevelType w:val="hybridMultilevel"/>
    <w:tmpl w:val="6EDEA4CA"/>
    <w:lvl w:ilvl="0" w:tplc="68F05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8AFF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902BA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C661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488B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B033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9D0CA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5FE43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D04A0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A597DE7"/>
    <w:multiLevelType w:val="hybridMultilevel"/>
    <w:tmpl w:val="CB5C4766"/>
    <w:lvl w:ilvl="0" w:tplc="8430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96BF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B36EC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7C87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78E4F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2E85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9D89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C04DD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B4E5E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5F30DC0"/>
    <w:multiLevelType w:val="hybridMultilevel"/>
    <w:tmpl w:val="7C729372"/>
    <w:lvl w:ilvl="0" w:tplc="05B41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6A80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764B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B2EC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BA87D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4ED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CD44B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55CF1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65AB4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2F80687"/>
    <w:multiLevelType w:val="hybridMultilevel"/>
    <w:tmpl w:val="DEB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A1AB7"/>
    <w:multiLevelType w:val="hybridMultilevel"/>
    <w:tmpl w:val="27C07098"/>
    <w:lvl w:ilvl="0" w:tplc="DAB27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78E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EE0C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63645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40643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EEB9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15C08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C646A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FEDB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F"/>
    <w:rsid w:val="000148CA"/>
    <w:rsid w:val="00126035"/>
    <w:rsid w:val="0019788F"/>
    <w:rsid w:val="001C1C34"/>
    <w:rsid w:val="001D6D1D"/>
    <w:rsid w:val="00206A08"/>
    <w:rsid w:val="00361923"/>
    <w:rsid w:val="00463CE0"/>
    <w:rsid w:val="004C2CAA"/>
    <w:rsid w:val="0050173F"/>
    <w:rsid w:val="005376D0"/>
    <w:rsid w:val="005933E5"/>
    <w:rsid w:val="005E7D87"/>
    <w:rsid w:val="00615EF4"/>
    <w:rsid w:val="006F0EB2"/>
    <w:rsid w:val="00776727"/>
    <w:rsid w:val="007B75B7"/>
    <w:rsid w:val="008B3159"/>
    <w:rsid w:val="00903BDE"/>
    <w:rsid w:val="009571CE"/>
    <w:rsid w:val="00997490"/>
    <w:rsid w:val="009B5BD4"/>
    <w:rsid w:val="009D442F"/>
    <w:rsid w:val="00C55321"/>
    <w:rsid w:val="00E96B5C"/>
    <w:rsid w:val="00E97001"/>
    <w:rsid w:val="00F60EED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2C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96B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E96B5C"/>
  </w:style>
  <w:style w:type="character" w:customStyle="1" w:styleId="10">
    <w:name w:val="Основной шрифт абзаца1"/>
    <w:rsid w:val="00E96B5C"/>
  </w:style>
  <w:style w:type="character" w:customStyle="1" w:styleId="1">
    <w:name w:val="Основной текст Знак1"/>
    <w:basedOn w:val="a0"/>
    <w:link w:val="a3"/>
    <w:semiHidden/>
    <w:locked/>
    <w:rsid w:val="00E96B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Символ сноски"/>
    <w:rsid w:val="00E96B5C"/>
  </w:style>
  <w:style w:type="paragraph" w:styleId="a6">
    <w:name w:val="Normal (Web)"/>
    <w:basedOn w:val="a"/>
    <w:uiPriority w:val="99"/>
    <w:semiHidden/>
    <w:unhideWhenUsed/>
    <w:rsid w:val="00F6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0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148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96B5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uiPriority w:val="99"/>
    <w:semiHidden/>
    <w:rsid w:val="00E96B5C"/>
  </w:style>
  <w:style w:type="character" w:customStyle="1" w:styleId="10">
    <w:name w:val="Основной шрифт абзаца1"/>
    <w:rsid w:val="00E96B5C"/>
  </w:style>
  <w:style w:type="character" w:customStyle="1" w:styleId="1">
    <w:name w:val="Основной текст Знак1"/>
    <w:basedOn w:val="a0"/>
    <w:link w:val="a3"/>
    <w:semiHidden/>
    <w:locked/>
    <w:rsid w:val="00E96B5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Символ сноски"/>
    <w:rsid w:val="00E96B5C"/>
  </w:style>
  <w:style w:type="paragraph" w:styleId="a6">
    <w:name w:val="Normal (Web)"/>
    <w:basedOn w:val="a"/>
    <w:uiPriority w:val="99"/>
    <w:semiHidden/>
    <w:unhideWhenUsed/>
    <w:rsid w:val="00F6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0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14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Vasilievna</dc:creator>
  <cp:lastModifiedBy>RePack by Diakov</cp:lastModifiedBy>
  <cp:revision>2</cp:revision>
  <dcterms:created xsi:type="dcterms:W3CDTF">2022-11-26T10:32:00Z</dcterms:created>
  <dcterms:modified xsi:type="dcterms:W3CDTF">2022-11-26T10:32:00Z</dcterms:modified>
</cp:coreProperties>
</file>