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86" w:rsidRDefault="00612686" w:rsidP="0061268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612686">
        <w:rPr>
          <w:b/>
          <w:bCs/>
          <w:sz w:val="24"/>
          <w:szCs w:val="24"/>
        </w:rPr>
        <w:t>Использование метода</w:t>
      </w:r>
      <w:r w:rsidR="009A72E3">
        <w:rPr>
          <w:b/>
          <w:bCs/>
          <w:sz w:val="24"/>
          <w:szCs w:val="24"/>
        </w:rPr>
        <w:t xml:space="preserve"> технологии</w:t>
      </w:r>
      <w:r w:rsidRPr="00612686">
        <w:rPr>
          <w:b/>
          <w:bCs/>
          <w:sz w:val="24"/>
          <w:szCs w:val="24"/>
        </w:rPr>
        <w:t xml:space="preserve"> ТРИЗ в работе с детьми с РАС.</w:t>
      </w:r>
    </w:p>
    <w:p w:rsidR="00E52186" w:rsidRDefault="00E52186" w:rsidP="00612686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E52186" w:rsidRDefault="00E52186" w:rsidP="00E52186">
      <w:pPr>
        <w:spacing w:after="0"/>
        <w:ind w:firstLine="709"/>
        <w:jc w:val="right"/>
        <w:rPr>
          <w:rFonts w:cs="Times New Roman"/>
          <w:b/>
          <w:i/>
          <w:sz w:val="24"/>
          <w:szCs w:val="24"/>
        </w:rPr>
      </w:pPr>
      <w:r w:rsidRPr="00F644AB">
        <w:rPr>
          <w:rFonts w:cs="Times New Roman"/>
          <w:b/>
          <w:i/>
          <w:sz w:val="24"/>
          <w:szCs w:val="24"/>
        </w:rPr>
        <w:t>Романова Лариса Владимировна</w:t>
      </w:r>
    </w:p>
    <w:p w:rsidR="00E52186" w:rsidRPr="00F644AB" w:rsidRDefault="00E52186" w:rsidP="00E52186">
      <w:pPr>
        <w:spacing w:after="0"/>
        <w:ind w:firstLine="709"/>
        <w:jc w:val="right"/>
        <w:rPr>
          <w:rFonts w:cs="Times New Roman"/>
          <w:b/>
          <w:i/>
          <w:sz w:val="24"/>
          <w:szCs w:val="24"/>
        </w:rPr>
      </w:pPr>
      <w:r w:rsidRPr="00F644AB">
        <w:rPr>
          <w:rFonts w:cs="Times New Roman"/>
          <w:b/>
          <w:i/>
          <w:sz w:val="24"/>
          <w:szCs w:val="24"/>
        </w:rPr>
        <w:t>Учитель – логопед МБДОУ «Россиянка»</w:t>
      </w:r>
    </w:p>
    <w:p w:rsidR="00E52186" w:rsidRPr="00F644AB" w:rsidRDefault="00E52186" w:rsidP="00E52186">
      <w:pPr>
        <w:spacing w:after="0"/>
        <w:ind w:firstLine="709"/>
        <w:jc w:val="right"/>
        <w:rPr>
          <w:rFonts w:cs="Times New Roman"/>
          <w:b/>
          <w:i/>
          <w:sz w:val="24"/>
          <w:szCs w:val="24"/>
        </w:rPr>
      </w:pPr>
      <w:r w:rsidRPr="00F644AB">
        <w:rPr>
          <w:rFonts w:cs="Times New Roman"/>
          <w:b/>
          <w:i/>
          <w:sz w:val="24"/>
          <w:szCs w:val="24"/>
        </w:rPr>
        <w:t>«ЦРР» г.Калуги НСП «Непоседы»</w:t>
      </w:r>
    </w:p>
    <w:p w:rsidR="00E52186" w:rsidRDefault="00E52186" w:rsidP="00612686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F12C76" w:rsidRDefault="007703C9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Наше дошкольное образовательное учреждение не один десяток лет работало с </w:t>
      </w:r>
      <w:proofErr w:type="spellStart"/>
      <w:r>
        <w:rPr>
          <w:sz w:val="24"/>
          <w:szCs w:val="24"/>
        </w:rPr>
        <w:t>нормотип</w:t>
      </w:r>
      <w:r w:rsidR="001B73FA">
        <w:rPr>
          <w:sz w:val="24"/>
          <w:szCs w:val="24"/>
        </w:rPr>
        <w:t>и</w:t>
      </w:r>
      <w:r>
        <w:rPr>
          <w:sz w:val="24"/>
          <w:szCs w:val="24"/>
        </w:rPr>
        <w:t>чными</w:t>
      </w:r>
      <w:proofErr w:type="spellEnd"/>
      <w:r>
        <w:rPr>
          <w:sz w:val="24"/>
          <w:szCs w:val="24"/>
        </w:rPr>
        <w:t xml:space="preserve"> детьми. В 2022-2023 учебном году у нас открылась группа компенсирующей направленности для детей с расстройствами аутистического спектра (РАС). Несмотря на то, что все педагоги прошли подготовку </w:t>
      </w:r>
      <w:r w:rsidR="0081065B">
        <w:rPr>
          <w:sz w:val="24"/>
          <w:szCs w:val="24"/>
        </w:rPr>
        <w:t xml:space="preserve">на курсах </w:t>
      </w:r>
      <w:r>
        <w:rPr>
          <w:sz w:val="24"/>
          <w:szCs w:val="24"/>
        </w:rPr>
        <w:t xml:space="preserve">в </w:t>
      </w:r>
      <w:r w:rsidR="0081065B">
        <w:rPr>
          <w:sz w:val="24"/>
          <w:szCs w:val="24"/>
        </w:rPr>
        <w:t>Федеральном ресурсном центре по организации комплексного сопровождения детей с РАС, когда мы начали работу с воспитанниками поняли, что кроме теоретических знаний и материально-технической базы необходимо подобрать к каждому ребенку свой подход и методы работы.</w:t>
      </w:r>
    </w:p>
    <w:p w:rsidR="0081065B" w:rsidRDefault="0081065B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группу поступили 10 детей</w:t>
      </w:r>
      <w:r w:rsidR="001B73FA">
        <w:rPr>
          <w:sz w:val="24"/>
          <w:szCs w:val="24"/>
        </w:rPr>
        <w:t xml:space="preserve"> в возрасте </w:t>
      </w:r>
      <w:r w:rsidR="00612686">
        <w:rPr>
          <w:sz w:val="24"/>
          <w:szCs w:val="24"/>
        </w:rPr>
        <w:t>от 3 до 7 лет</w:t>
      </w:r>
      <w:r>
        <w:rPr>
          <w:sz w:val="24"/>
          <w:szCs w:val="24"/>
        </w:rPr>
        <w:t xml:space="preserve">. Кроме ведущего диагноза РАС у каждого еще </w:t>
      </w:r>
      <w:r w:rsidR="001B73FA">
        <w:rPr>
          <w:sz w:val="24"/>
          <w:szCs w:val="24"/>
        </w:rPr>
        <w:t xml:space="preserve">имеется диагноз </w:t>
      </w:r>
      <w:r>
        <w:rPr>
          <w:sz w:val="24"/>
          <w:szCs w:val="24"/>
        </w:rPr>
        <w:t xml:space="preserve">умственная отсталость или задержка психического развития. Дети совершенно разные, со своими индивидуальными особенностями. Одни агрессивные, проявляют самоагрессию, </w:t>
      </w:r>
      <w:r w:rsidR="00612686">
        <w:rPr>
          <w:sz w:val="24"/>
          <w:szCs w:val="24"/>
        </w:rPr>
        <w:t>другие, наоборот, тихие, которых раздражают крики, громкие звуки. Дети не проявляли интереса к занятиям, трудно было удерживать их внимание. Необходимо было искать метод, чтобы заинтересовать детей и получить результат</w:t>
      </w:r>
      <w:r w:rsidR="001B73FA">
        <w:rPr>
          <w:sz w:val="24"/>
          <w:szCs w:val="24"/>
        </w:rPr>
        <w:t xml:space="preserve"> от проведенной работы</w:t>
      </w:r>
      <w:r w:rsidR="00612686">
        <w:rPr>
          <w:sz w:val="24"/>
          <w:szCs w:val="24"/>
        </w:rPr>
        <w:t>. Игра самая доступная и увлекательная деятельность в этом возрасте</w:t>
      </w:r>
      <w:r w:rsidR="001B73FA">
        <w:rPr>
          <w:sz w:val="24"/>
          <w:szCs w:val="24"/>
        </w:rPr>
        <w:t>.О</w:t>
      </w:r>
      <w:r w:rsidR="00612686">
        <w:rPr>
          <w:sz w:val="24"/>
          <w:szCs w:val="24"/>
        </w:rPr>
        <w:t xml:space="preserve">на </w:t>
      </w:r>
      <w:r w:rsidR="001B73FA">
        <w:rPr>
          <w:sz w:val="24"/>
          <w:szCs w:val="24"/>
        </w:rPr>
        <w:t xml:space="preserve">способствует раскрытию индивидуальной особенности ребенка, созданию непринужденной обстановки и психологически комфортной ситуации общения. В работе с </w:t>
      </w:r>
      <w:proofErr w:type="spellStart"/>
      <w:r w:rsidR="001B73FA">
        <w:rPr>
          <w:sz w:val="24"/>
          <w:szCs w:val="24"/>
        </w:rPr>
        <w:t>нормотипичными</w:t>
      </w:r>
      <w:proofErr w:type="spellEnd"/>
      <w:r w:rsidR="001B73FA">
        <w:rPr>
          <w:sz w:val="24"/>
          <w:szCs w:val="24"/>
        </w:rPr>
        <w:t xml:space="preserve"> детьми </w:t>
      </w:r>
      <w:r w:rsidR="00787DCB">
        <w:rPr>
          <w:sz w:val="24"/>
          <w:szCs w:val="24"/>
        </w:rPr>
        <w:t>мы</w:t>
      </w:r>
      <w:r w:rsidR="001B73FA">
        <w:rPr>
          <w:sz w:val="24"/>
          <w:szCs w:val="24"/>
        </w:rPr>
        <w:t xml:space="preserve"> часто и эффективно применя</w:t>
      </w:r>
      <w:r w:rsidR="00787DCB">
        <w:rPr>
          <w:sz w:val="24"/>
          <w:szCs w:val="24"/>
        </w:rPr>
        <w:t>ем</w:t>
      </w:r>
      <w:r w:rsidR="001B73FA">
        <w:rPr>
          <w:sz w:val="24"/>
          <w:szCs w:val="24"/>
        </w:rPr>
        <w:t xml:space="preserve"> один из методов ТРИЗ – Круги </w:t>
      </w:r>
      <w:proofErr w:type="spellStart"/>
      <w:r w:rsidR="001B73FA">
        <w:rPr>
          <w:sz w:val="24"/>
          <w:szCs w:val="24"/>
        </w:rPr>
        <w:t>Лул</w:t>
      </w:r>
      <w:r w:rsidR="00105796">
        <w:rPr>
          <w:sz w:val="24"/>
          <w:szCs w:val="24"/>
        </w:rPr>
        <w:t>л</w:t>
      </w:r>
      <w:r w:rsidR="001B73FA">
        <w:rPr>
          <w:sz w:val="24"/>
          <w:szCs w:val="24"/>
        </w:rPr>
        <w:t>ия</w:t>
      </w:r>
      <w:proofErr w:type="spellEnd"/>
      <w:r w:rsidR="00787DCB">
        <w:rPr>
          <w:sz w:val="24"/>
          <w:szCs w:val="24"/>
        </w:rPr>
        <w:t xml:space="preserve"> (при автоматизации звуков, в работе над лексико-грамматическими категориями и т.п.). Круги </w:t>
      </w:r>
      <w:proofErr w:type="spellStart"/>
      <w:r w:rsidR="00787DCB">
        <w:rPr>
          <w:sz w:val="24"/>
          <w:szCs w:val="24"/>
        </w:rPr>
        <w:t>Лул</w:t>
      </w:r>
      <w:r w:rsidR="00105796">
        <w:rPr>
          <w:sz w:val="24"/>
          <w:szCs w:val="24"/>
        </w:rPr>
        <w:t>л</w:t>
      </w:r>
      <w:r w:rsidR="00787DCB">
        <w:rPr>
          <w:sz w:val="24"/>
          <w:szCs w:val="24"/>
        </w:rPr>
        <w:t>ия</w:t>
      </w:r>
      <w:proofErr w:type="spellEnd"/>
      <w:r w:rsidR="00787DCB">
        <w:rPr>
          <w:sz w:val="24"/>
          <w:szCs w:val="24"/>
        </w:rPr>
        <w:t xml:space="preserve"> можно использовать как средство развития интеллектуальных, творческих способностей, развития речи детей с ОВЗ. </w:t>
      </w:r>
    </w:p>
    <w:p w:rsidR="00105796" w:rsidRDefault="00105796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 веке Раймонд </w:t>
      </w:r>
      <w:proofErr w:type="spellStart"/>
      <w:r>
        <w:rPr>
          <w:sz w:val="24"/>
          <w:szCs w:val="24"/>
        </w:rPr>
        <w:t>Луллий</w:t>
      </w:r>
      <w:proofErr w:type="spellEnd"/>
      <w:r>
        <w:rPr>
          <w:sz w:val="24"/>
          <w:szCs w:val="24"/>
        </w:rPr>
        <w:t>, французский монах, создал логическую машину в виде бумажных кругов. Данное пособие состоит из нескольких кругов разного диаметра, нанизанных на общий стержень. Над кругами сверху устанавливается стрелка. Стрелка и круги двигаются независимо друг от друга. Круги разделены на одинаковое</w:t>
      </w:r>
      <w:r w:rsidR="00930C2D">
        <w:rPr>
          <w:sz w:val="24"/>
          <w:szCs w:val="24"/>
        </w:rPr>
        <w:t xml:space="preserve"> количество секторов. На кругах</w:t>
      </w:r>
      <w:r w:rsidR="00FD76D0">
        <w:rPr>
          <w:sz w:val="24"/>
          <w:szCs w:val="24"/>
        </w:rPr>
        <w:t xml:space="preserve"> располагают</w:t>
      </w:r>
      <w:r>
        <w:rPr>
          <w:sz w:val="24"/>
          <w:szCs w:val="24"/>
        </w:rPr>
        <w:t xml:space="preserve"> картинк</w:t>
      </w:r>
      <w:r w:rsidR="00FD76D0">
        <w:rPr>
          <w:sz w:val="24"/>
          <w:szCs w:val="24"/>
        </w:rPr>
        <w:t>и (рисунки, схемы, фотографии, объединенные определенной темой, игрой</w:t>
      </w:r>
      <w:r w:rsidR="00930C2D">
        <w:rPr>
          <w:sz w:val="24"/>
          <w:szCs w:val="24"/>
        </w:rPr>
        <w:t>)</w:t>
      </w:r>
      <w:r w:rsidR="00FD76D0">
        <w:rPr>
          <w:sz w:val="24"/>
          <w:szCs w:val="24"/>
        </w:rPr>
        <w:t xml:space="preserve">. </w:t>
      </w:r>
      <w:r w:rsidR="00E52186">
        <w:rPr>
          <w:sz w:val="24"/>
          <w:szCs w:val="24"/>
        </w:rPr>
        <w:t>При</w:t>
      </w:r>
      <w:r w:rsidR="00E52186" w:rsidRPr="009A72E3">
        <w:rPr>
          <w:sz w:val="24"/>
          <w:szCs w:val="24"/>
        </w:rPr>
        <w:t xml:space="preserve"> помощ</w:t>
      </w:r>
      <w:r w:rsidR="00E52186">
        <w:rPr>
          <w:sz w:val="24"/>
          <w:szCs w:val="24"/>
        </w:rPr>
        <w:t>и</w:t>
      </w:r>
      <w:r w:rsidR="00E52186" w:rsidRPr="009A72E3">
        <w:rPr>
          <w:sz w:val="24"/>
          <w:szCs w:val="24"/>
        </w:rPr>
        <w:t xml:space="preserve"> пальчиков ребенка </w:t>
      </w:r>
      <w:r w:rsidR="009A72E3" w:rsidRPr="009A72E3">
        <w:rPr>
          <w:sz w:val="24"/>
          <w:szCs w:val="24"/>
        </w:rPr>
        <w:t>Круги вращаются относительно друг друга, перемещая картинки с целью поиска нужного результата</w:t>
      </w:r>
      <w:r w:rsidR="00E52186">
        <w:rPr>
          <w:sz w:val="24"/>
          <w:szCs w:val="24"/>
        </w:rPr>
        <w:t>.</w:t>
      </w:r>
    </w:p>
    <w:p w:rsidR="00E52186" w:rsidRDefault="00963797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347345</wp:posOffset>
            </wp:positionV>
            <wp:extent cx="1424940" cy="1301750"/>
            <wp:effectExtent l="19050" t="0" r="3810" b="0"/>
            <wp:wrapSquare wrapText="bothSides"/>
            <wp:docPr id="6" name="Рисунок 1" descr="E:\фото Круги Лулия для статьи\IMG_20240409_15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Круги Лулия для статьи\IMG_20240409_152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004">
        <w:rPr>
          <w:sz w:val="24"/>
          <w:szCs w:val="24"/>
        </w:rPr>
        <w:t>Часто р</w:t>
      </w:r>
      <w:r w:rsidR="00023004" w:rsidRPr="00023004">
        <w:rPr>
          <w:sz w:val="24"/>
          <w:szCs w:val="24"/>
        </w:rPr>
        <w:t>ебенок с РАС плохо понимает собственное тело, у него наруш</w:t>
      </w:r>
      <w:r w:rsidR="00023004">
        <w:rPr>
          <w:sz w:val="24"/>
          <w:szCs w:val="24"/>
        </w:rPr>
        <w:t>ена</w:t>
      </w:r>
      <w:r w:rsidR="00023004" w:rsidRPr="00023004">
        <w:rPr>
          <w:sz w:val="24"/>
          <w:szCs w:val="24"/>
        </w:rPr>
        <w:t xml:space="preserve"> координация движения</w:t>
      </w:r>
      <w:r w:rsidR="00023004">
        <w:rPr>
          <w:sz w:val="24"/>
          <w:szCs w:val="24"/>
        </w:rPr>
        <w:t xml:space="preserve">, наблюдается общая моторная неловкость и слабо развитая мелкая моторика. С целью коррекции данных нарушений в работе с Кругами </w:t>
      </w:r>
      <w:proofErr w:type="spellStart"/>
      <w:r w:rsidR="00023004">
        <w:rPr>
          <w:sz w:val="24"/>
          <w:szCs w:val="24"/>
        </w:rPr>
        <w:t>Луллия</w:t>
      </w:r>
      <w:proofErr w:type="spellEnd"/>
      <w:r w:rsidR="00023004">
        <w:rPr>
          <w:sz w:val="24"/>
          <w:szCs w:val="24"/>
        </w:rPr>
        <w:t xml:space="preserve"> мы используем карточки со схемами упражнений и движений человека. </w:t>
      </w:r>
      <w:r>
        <w:rPr>
          <w:sz w:val="24"/>
          <w:szCs w:val="24"/>
        </w:rPr>
        <w:t>Используем задания: «Сделай так», «Повтори» и т.п.</w:t>
      </w:r>
    </w:p>
    <w:p w:rsidR="00203207" w:rsidRDefault="00203207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в развитии познавательной деятельности детей с РАС дошкольного возраста являются: развитие мышления, памяти, внимания, развитие сенсомоторной сферы, развитие речи</w:t>
      </w:r>
      <w:r w:rsidR="00CE4BA8">
        <w:rPr>
          <w:sz w:val="24"/>
          <w:szCs w:val="24"/>
        </w:rPr>
        <w:t>, РЭМП.</w:t>
      </w:r>
    </w:p>
    <w:p w:rsidR="00963797" w:rsidRDefault="00963797" w:rsidP="00930C2D">
      <w:pPr>
        <w:spacing w:after="0"/>
        <w:ind w:firstLine="709"/>
        <w:jc w:val="both"/>
        <w:rPr>
          <w:rFonts w:eastAsia="Times New Roman" w:cs="Times New Roman"/>
          <w:color w:val="211E1E"/>
          <w:sz w:val="24"/>
          <w:szCs w:val="24"/>
          <w:lang w:eastAsia="ru-RU"/>
        </w:rPr>
      </w:pPr>
      <w:proofErr w:type="gramStart"/>
      <w:r w:rsidRPr="0019233F">
        <w:rPr>
          <w:rFonts w:eastAsia="Times New Roman" w:cs="Times New Roman"/>
          <w:i/>
          <w:color w:val="211E1E"/>
          <w:sz w:val="24"/>
          <w:szCs w:val="24"/>
          <w:lang w:eastAsia="ru-RU"/>
        </w:rPr>
        <w:t>Развитие сенсомоторной сферы детей дошкольного возраста с РАС включает</w:t>
      </w:r>
      <w:r w:rsidRPr="0019233F">
        <w:rPr>
          <w:rFonts w:eastAsia="Times New Roman" w:cs="Times New Roman"/>
          <w:color w:val="211E1E"/>
          <w:sz w:val="24"/>
          <w:szCs w:val="24"/>
          <w:lang w:eastAsia="ru-RU"/>
        </w:rPr>
        <w:t>: развитие зрительного восприятия цветов: различение, называние цветов, классификация по цвету, развитие зрительного и осязательного</w:t>
      </w:r>
      <w:r w:rsidR="00930C2D">
        <w:rPr>
          <w:rFonts w:eastAsia="Times New Roman" w:cs="Times New Roman"/>
          <w:color w:val="211E1E"/>
          <w:sz w:val="24"/>
          <w:szCs w:val="24"/>
          <w:lang w:eastAsia="ru-RU"/>
        </w:rPr>
        <w:t xml:space="preserve"> </w:t>
      </w:r>
      <w:r w:rsidRPr="0019233F">
        <w:rPr>
          <w:rFonts w:eastAsia="Times New Roman" w:cs="Times New Roman"/>
          <w:color w:val="211E1E"/>
          <w:sz w:val="24"/>
          <w:szCs w:val="24"/>
          <w:lang w:eastAsia="ru-RU"/>
        </w:rPr>
        <w:t>восприятия форм: различение, называние, классификация, трансформация форм; развитие зрительного и осязательного восприятия величин: различение, называние, классификация,</w:t>
      </w:r>
      <w:r w:rsidR="0099568C">
        <w:rPr>
          <w:rFonts w:eastAsia="Times New Roman" w:cs="Times New Roman"/>
          <w:color w:val="211E1E"/>
          <w:sz w:val="24"/>
          <w:szCs w:val="24"/>
          <w:lang w:eastAsia="ru-RU"/>
        </w:rPr>
        <w:t xml:space="preserve"> </w:t>
      </w:r>
      <w:r w:rsidRPr="0019233F">
        <w:rPr>
          <w:rFonts w:eastAsia="Times New Roman" w:cs="Times New Roman"/>
          <w:color w:val="211E1E"/>
          <w:sz w:val="24"/>
          <w:szCs w:val="24"/>
          <w:lang w:eastAsia="ru-RU"/>
        </w:rPr>
        <w:t>трансформация, сравнение по величине, образование ряда по величине</w:t>
      </w:r>
      <w:r w:rsidRPr="00CE4BA8">
        <w:rPr>
          <w:rFonts w:eastAsia="Times New Roman" w:cs="Times New Roman"/>
          <w:color w:val="211E1E"/>
          <w:sz w:val="24"/>
          <w:szCs w:val="24"/>
          <w:lang w:eastAsia="ru-RU"/>
        </w:rPr>
        <w:t xml:space="preserve"> [1].</w:t>
      </w:r>
      <w:r w:rsidR="00930C2D">
        <w:rPr>
          <w:rFonts w:eastAsia="Times New Roman" w:cs="Times New Roman"/>
          <w:color w:val="211E1E"/>
          <w:sz w:val="24"/>
          <w:szCs w:val="24"/>
          <w:lang w:eastAsia="ru-RU"/>
        </w:rPr>
        <w:t xml:space="preserve"> </w:t>
      </w:r>
      <w:proofErr w:type="gramEnd"/>
    </w:p>
    <w:p w:rsidR="00930C2D" w:rsidRDefault="00930C2D" w:rsidP="00930C2D">
      <w:pPr>
        <w:spacing w:after="0"/>
        <w:ind w:firstLine="709"/>
        <w:jc w:val="both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930C2D" w:rsidRPr="0019233F" w:rsidRDefault="00930C2D" w:rsidP="00930C2D">
      <w:pPr>
        <w:spacing w:after="0"/>
        <w:ind w:firstLine="709"/>
        <w:jc w:val="both"/>
        <w:rPr>
          <w:rFonts w:eastAsia="Times New Roman" w:cs="Times New Roman"/>
          <w:color w:val="211E1E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943"/>
        <w:gridCol w:w="3261"/>
        <w:gridCol w:w="3367"/>
      </w:tblGrid>
      <w:tr w:rsidR="00963797" w:rsidTr="006710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1B1" w:rsidRDefault="00A471B1" w:rsidP="00963797">
            <w:pPr>
              <w:jc w:val="both"/>
              <w:rPr>
                <w:noProof/>
                <w:lang w:eastAsia="ru-RU"/>
              </w:rPr>
            </w:pPr>
          </w:p>
          <w:p w:rsidR="00963797" w:rsidRDefault="00963797" w:rsidP="0096379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7320" cy="1423615"/>
                  <wp:effectExtent l="19050" t="0" r="0" b="0"/>
                  <wp:docPr id="3" name="Рисунок 3" descr="E:\фото Круги Лулия для статьи\IMG_20240409_150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 Круги Лулия для статьи\IMG_20240409_150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507" cy="1430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030" w:rsidRDefault="00671030" w:rsidP="00A471B1">
            <w:pPr>
              <w:jc w:val="both"/>
              <w:rPr>
                <w:rFonts w:eastAsia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Задания: «Подбери по цвету», «Найди фигуру»,</w:t>
            </w:r>
            <w:r w:rsidR="00930C2D">
              <w:rPr>
                <w:sz w:val="24"/>
                <w:szCs w:val="24"/>
              </w:rPr>
              <w:t xml:space="preserve"> </w:t>
            </w:r>
            <w:r w:rsidRPr="0019233F">
              <w:rPr>
                <w:rFonts w:eastAsia="Times New Roman" w:cs="Times New Roman"/>
                <w:color w:val="211E1E"/>
                <w:sz w:val="24"/>
                <w:szCs w:val="24"/>
                <w:lang w:eastAsia="ru-RU"/>
              </w:rPr>
              <w:t>«Найди вторую половину»</w:t>
            </w:r>
            <w:r>
              <w:rPr>
                <w:rFonts w:eastAsia="Times New Roman" w:cs="Times New Roman"/>
                <w:color w:val="211E1E"/>
                <w:sz w:val="24"/>
                <w:szCs w:val="24"/>
                <w:lang w:eastAsia="ru-RU"/>
              </w:rPr>
              <w:t>,</w:t>
            </w:r>
            <w:r w:rsidR="00930C2D">
              <w:rPr>
                <w:rFonts w:eastAsia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  <w:r w:rsidRPr="0019233F">
              <w:rPr>
                <w:rFonts w:eastAsia="Times New Roman" w:cs="Times New Roman"/>
                <w:color w:val="211E1E"/>
                <w:sz w:val="24"/>
                <w:szCs w:val="24"/>
                <w:lang w:eastAsia="ru-RU"/>
              </w:rPr>
              <w:t>«Из чего сделано?»</w:t>
            </w:r>
            <w:r>
              <w:rPr>
                <w:rFonts w:eastAsia="Times New Roman" w:cs="Times New Roman"/>
                <w:color w:val="211E1E"/>
                <w:sz w:val="24"/>
                <w:szCs w:val="24"/>
                <w:lang w:eastAsia="ru-RU"/>
              </w:rPr>
              <w:t xml:space="preserve"> и т.п.</w:t>
            </w:r>
          </w:p>
          <w:p w:rsidR="0099568C" w:rsidRDefault="00671030" w:rsidP="00A471B1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9233F">
              <w:rPr>
                <w:i/>
                <w:color w:val="211E1E"/>
              </w:rPr>
              <w:t>Развитие мышления ребенка дошкольного возраста с РАС предполагает</w:t>
            </w:r>
            <w:r w:rsidRPr="0019233F">
              <w:rPr>
                <w:color w:val="211E1E"/>
              </w:rPr>
              <w:t xml:space="preserve">: развитие наглядно-действенных и наглядно-образных форм мышления: установление тождества объектов, сравнение объектов, моделирование по величине и форме, развитиеспособности соотнесения частей и целого, классификация объектов по одному-двум признакам: развитие вербально-логических форм мышления: определение понятий, классификация предметов </w:t>
            </w:r>
            <w:proofErr w:type="gramStart"/>
            <w:r w:rsidRPr="0019233F">
              <w:rPr>
                <w:color w:val="211E1E"/>
              </w:rPr>
              <w:t>по</w:t>
            </w:r>
            <w:proofErr w:type="gramEnd"/>
            <w:r w:rsidRPr="0019233F">
              <w:rPr>
                <w:color w:val="211E1E"/>
              </w:rPr>
              <w:t xml:space="preserve"> </w:t>
            </w:r>
          </w:p>
        </w:tc>
      </w:tr>
      <w:tr w:rsidR="00A471B1" w:rsidTr="00A471B1">
        <w:trPr>
          <w:trHeight w:val="2218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B1" w:rsidRDefault="00A471B1" w:rsidP="00A471B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1E1E"/>
              </w:rPr>
            </w:pPr>
            <w:r w:rsidRPr="0019233F">
              <w:rPr>
                <w:color w:val="211E1E"/>
              </w:rPr>
              <w:t>категориям, исключение предметов,</w:t>
            </w:r>
            <w:r>
              <w:rPr>
                <w:color w:val="211E1E"/>
              </w:rPr>
              <w:t xml:space="preserve"> </w:t>
            </w:r>
            <w:r w:rsidRPr="0019233F">
              <w:rPr>
                <w:color w:val="211E1E"/>
              </w:rPr>
              <w:t>определение последовательности событий</w:t>
            </w:r>
            <w:r w:rsidRPr="00CE4BA8">
              <w:rPr>
                <w:color w:val="211E1E"/>
              </w:rPr>
              <w:t xml:space="preserve"> [1].</w:t>
            </w:r>
          </w:p>
          <w:p w:rsidR="00A471B1" w:rsidRDefault="00A471B1" w:rsidP="00A471B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1E1E"/>
              </w:rPr>
            </w:pPr>
            <w:r>
              <w:rPr>
                <w:color w:val="211E1E"/>
              </w:rPr>
              <w:t>Используем дидактические задания:</w:t>
            </w:r>
          </w:p>
          <w:p w:rsidR="00A471B1" w:rsidRDefault="00A471B1" w:rsidP="00A471B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211E1E"/>
              </w:rPr>
            </w:pPr>
            <w:r w:rsidRPr="00712A68">
              <w:rPr>
                <w:color w:val="211E1E"/>
              </w:rPr>
              <w:t xml:space="preserve">«Кто, где живёт?», "Кто что ест?", "Мамы и их детёныши", «Листок с какого дерева?», «Назови одним словом», «Чей хвост?», «Что сначала, что потом», </w:t>
            </w:r>
            <w:r>
              <w:rPr>
                <w:color w:val="211E1E"/>
              </w:rPr>
              <w:t>«</w:t>
            </w:r>
            <w:proofErr w:type="gramStart"/>
            <w:r>
              <w:rPr>
                <w:color w:val="211E1E"/>
              </w:rPr>
              <w:t>Где</w:t>
            </w:r>
            <w:proofErr w:type="gramEnd"/>
            <w:r>
              <w:rPr>
                <w:color w:val="211E1E"/>
              </w:rPr>
              <w:t xml:space="preserve"> чей домик» и т.д.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A471B1" w:rsidRDefault="00A471B1" w:rsidP="00A471B1">
            <w:pPr>
              <w:jc w:val="both"/>
              <w:rPr>
                <w:rFonts w:eastAsia="Times New Roman" w:cs="Times New Roman"/>
                <w:i/>
                <w:color w:val="211E1E"/>
                <w:sz w:val="24"/>
                <w:szCs w:val="24"/>
                <w:lang w:eastAsia="ru-RU"/>
              </w:rPr>
            </w:pPr>
            <w:r w:rsidRPr="00A471B1">
              <w:rPr>
                <w:rFonts w:eastAsia="Times New Roman" w:cs="Times New Roman"/>
                <w:i/>
                <w:color w:val="211E1E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-2540</wp:posOffset>
                  </wp:positionV>
                  <wp:extent cx="1413510" cy="1331595"/>
                  <wp:effectExtent l="19050" t="0" r="0" b="0"/>
                  <wp:wrapSquare wrapText="bothSides"/>
                  <wp:docPr id="1" name="Рисунок 4" descr="E:\фото Круги Лулия для статьи\IMG_20240409_151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фото Круги Лулия для статьи\IMG_20240409_151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4BA8" w:rsidRDefault="00CE4BA8" w:rsidP="00A471B1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211E1E"/>
          <w:sz w:val="24"/>
          <w:szCs w:val="24"/>
          <w:lang w:eastAsia="ru-RU"/>
        </w:rPr>
      </w:pPr>
      <w:r w:rsidRPr="0019233F">
        <w:rPr>
          <w:rFonts w:eastAsia="Times New Roman" w:cs="Times New Roman"/>
          <w:i/>
          <w:color w:val="211E1E"/>
          <w:sz w:val="24"/>
          <w:szCs w:val="24"/>
          <w:lang w:eastAsia="ru-RU"/>
        </w:rPr>
        <w:t xml:space="preserve">Формирование математических представлений ребенка дошкольного возраста с РАС: </w:t>
      </w:r>
      <w:r w:rsidRPr="0019233F">
        <w:rPr>
          <w:rFonts w:eastAsia="Times New Roman" w:cs="Times New Roman"/>
          <w:color w:val="211E1E"/>
          <w:sz w:val="24"/>
          <w:szCs w:val="24"/>
          <w:lang w:eastAsia="ru-RU"/>
        </w:rPr>
        <w:t>Порядковый счет: прямой и обратный; ориентирование в числовом ряду; знакомство с цифрами; формирование представлений о количестве; сравнение и угадывание количеств; решение задач на сложение и вычитание; составление задач с использованием конкретного материала; формирование представлений о времени: название временных интервалов и их отличительные признаки, сравнение временных интервалов по продолжительности</w:t>
      </w:r>
      <w:r w:rsidRPr="00CE4BA8">
        <w:rPr>
          <w:rFonts w:eastAsia="Times New Roman" w:cs="Times New Roman"/>
          <w:color w:val="211E1E"/>
          <w:sz w:val="24"/>
          <w:szCs w:val="24"/>
          <w:lang w:eastAsia="ru-RU"/>
        </w:rPr>
        <w:t>[1].</w:t>
      </w:r>
    </w:p>
    <w:p w:rsidR="00FD76D0" w:rsidRDefault="00421BC6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мы можем сказать, что </w:t>
      </w:r>
      <w:r w:rsidR="00FD76D0">
        <w:rPr>
          <w:sz w:val="24"/>
          <w:szCs w:val="24"/>
        </w:rPr>
        <w:t xml:space="preserve">Круги </w:t>
      </w:r>
      <w:proofErr w:type="spellStart"/>
      <w:r w:rsidR="00FD76D0">
        <w:rPr>
          <w:sz w:val="24"/>
          <w:szCs w:val="24"/>
        </w:rPr>
        <w:t>Луллия</w:t>
      </w:r>
      <w:proofErr w:type="spellEnd"/>
      <w:r w:rsidR="00FD76D0">
        <w:rPr>
          <w:sz w:val="24"/>
          <w:szCs w:val="24"/>
        </w:rPr>
        <w:t xml:space="preserve"> являются универсальным дидактическим средством </w:t>
      </w:r>
      <w:r w:rsidR="00531F80">
        <w:rPr>
          <w:sz w:val="24"/>
          <w:szCs w:val="24"/>
        </w:rPr>
        <w:t>помогающими формировать</w:t>
      </w:r>
      <w:r w:rsidR="00FD76D0">
        <w:rPr>
          <w:sz w:val="24"/>
          <w:szCs w:val="24"/>
        </w:rPr>
        <w:t xml:space="preserve"> мыслительные операции у дошкольников, в том числе с ОВЗ, вносят элемент игры</w:t>
      </w:r>
      <w:r w:rsidR="00930C2D">
        <w:rPr>
          <w:sz w:val="24"/>
          <w:szCs w:val="24"/>
        </w:rPr>
        <w:t xml:space="preserve"> </w:t>
      </w:r>
      <w:r w:rsidR="00FD76D0">
        <w:rPr>
          <w:sz w:val="24"/>
          <w:szCs w:val="24"/>
        </w:rPr>
        <w:t>в занятие</w:t>
      </w:r>
      <w:r w:rsidR="00531F80">
        <w:rPr>
          <w:sz w:val="24"/>
          <w:szCs w:val="24"/>
        </w:rPr>
        <w:t>,</w:t>
      </w:r>
      <w:r w:rsidR="00930C2D">
        <w:rPr>
          <w:sz w:val="24"/>
          <w:szCs w:val="24"/>
        </w:rPr>
        <w:t xml:space="preserve"> </w:t>
      </w:r>
      <w:r w:rsidR="00531F80">
        <w:rPr>
          <w:sz w:val="24"/>
          <w:szCs w:val="24"/>
        </w:rPr>
        <w:t>помогают поддерживать интерес к изучаемому материалу. Их можно использовать для решения различных задач познавательного развития, развития творческих способностей, словесно-логического мышления, скорректировать речевые и двигательные нарушения, улучшить тактильное восприятие, внимание, память.</w:t>
      </w:r>
    </w:p>
    <w:p w:rsidR="00E52186" w:rsidRPr="00B41726" w:rsidRDefault="00257870" w:rsidP="0025787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41726">
        <w:rPr>
          <w:rFonts w:cs="Times New Roman"/>
          <w:sz w:val="24"/>
          <w:szCs w:val="24"/>
        </w:rPr>
        <w:t>Хочется надеяться</w:t>
      </w:r>
      <w:r w:rsidR="00E52186" w:rsidRPr="00B41726">
        <w:rPr>
          <w:rFonts w:cs="Times New Roman"/>
          <w:sz w:val="24"/>
          <w:szCs w:val="24"/>
        </w:rPr>
        <w:t xml:space="preserve">, что предложенная система поможет специалистам в работе с детьми, имеющими расстройства аутистического спектра. </w:t>
      </w:r>
    </w:p>
    <w:p w:rsidR="00CE4BA8" w:rsidRPr="0099568C" w:rsidRDefault="00257870" w:rsidP="00257870">
      <w:pPr>
        <w:spacing w:after="0"/>
        <w:ind w:firstLine="709"/>
        <w:jc w:val="center"/>
        <w:rPr>
          <w:b/>
          <w:sz w:val="24"/>
          <w:szCs w:val="24"/>
        </w:rPr>
      </w:pPr>
      <w:r w:rsidRPr="0099568C">
        <w:rPr>
          <w:b/>
          <w:sz w:val="24"/>
          <w:szCs w:val="24"/>
        </w:rPr>
        <w:t>Литература</w:t>
      </w:r>
    </w:p>
    <w:p w:rsidR="00257870" w:rsidRPr="00257870" w:rsidRDefault="00257870" w:rsidP="00257870">
      <w:pPr>
        <w:spacing w:after="0"/>
        <w:ind w:firstLine="709"/>
        <w:jc w:val="both"/>
        <w:rPr>
          <w:sz w:val="24"/>
          <w:szCs w:val="24"/>
        </w:rPr>
      </w:pPr>
      <w:r w:rsidRPr="00257870">
        <w:rPr>
          <w:sz w:val="24"/>
          <w:szCs w:val="24"/>
        </w:rPr>
        <w:t xml:space="preserve">1.Интернет источник: </w:t>
      </w:r>
      <w:r w:rsidRPr="00257870">
        <w:rPr>
          <w:rFonts w:cs="Times New Roman"/>
          <w:sz w:val="24"/>
          <w:szCs w:val="24"/>
        </w:rPr>
        <w:t>Методическая разработка</w:t>
      </w:r>
      <w:r w:rsidR="0099568C">
        <w:rPr>
          <w:rFonts w:cs="Times New Roman"/>
          <w:sz w:val="24"/>
          <w:szCs w:val="24"/>
        </w:rPr>
        <w:t xml:space="preserve"> </w:t>
      </w:r>
      <w:r w:rsidRPr="00257870">
        <w:rPr>
          <w:rFonts w:cs="Times New Roman"/>
          <w:sz w:val="24"/>
          <w:szCs w:val="24"/>
        </w:rPr>
        <w:t xml:space="preserve">«Использование ТРИЗ технологии «Круги </w:t>
      </w:r>
      <w:proofErr w:type="spellStart"/>
      <w:r w:rsidRPr="00257870">
        <w:rPr>
          <w:rFonts w:cs="Times New Roman"/>
          <w:sz w:val="24"/>
          <w:szCs w:val="24"/>
        </w:rPr>
        <w:t>Луллия</w:t>
      </w:r>
      <w:proofErr w:type="spellEnd"/>
      <w:proofErr w:type="gramStart"/>
      <w:r w:rsidRPr="00257870">
        <w:rPr>
          <w:rFonts w:cs="Times New Roman"/>
          <w:sz w:val="24"/>
          <w:szCs w:val="24"/>
        </w:rPr>
        <w:t>»в</w:t>
      </w:r>
      <w:proofErr w:type="gramEnd"/>
      <w:r w:rsidRPr="00257870">
        <w:rPr>
          <w:rFonts w:cs="Times New Roman"/>
          <w:sz w:val="24"/>
          <w:szCs w:val="24"/>
        </w:rPr>
        <w:t xml:space="preserve"> работе с детьми РАС»</w:t>
      </w:r>
      <w:hyperlink r:id="rId8" w:history="1">
        <w:r w:rsidRPr="00257870">
          <w:rPr>
            <w:rStyle w:val="a3"/>
            <w:color w:val="auto"/>
            <w:sz w:val="24"/>
            <w:szCs w:val="24"/>
          </w:rPr>
          <w:t>https://www.vospitatelru.ru/categories/2/articles/2891</w:t>
        </w:r>
      </w:hyperlink>
    </w:p>
    <w:p w:rsidR="00257870" w:rsidRDefault="00257870" w:rsidP="0025787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257870">
        <w:rPr>
          <w:rFonts w:cs="Times New Roman"/>
          <w:sz w:val="24"/>
          <w:szCs w:val="24"/>
        </w:rPr>
        <w:t xml:space="preserve">. Интернет источник: Методическое пособие «Особенности развития детей с РАС» </w:t>
      </w:r>
      <w:hyperlink r:id="rId9" w:tgtFrame="_blank" w:history="1">
        <w:r w:rsidRPr="00257870">
          <w:rPr>
            <w:rFonts w:cs="Times New Roman"/>
            <w:sz w:val="24"/>
            <w:szCs w:val="24"/>
          </w:rPr>
          <w:t>schola3i.minobr63.ru›</w:t>
        </w:r>
        <w:proofErr w:type="spellStart"/>
        <w:r w:rsidRPr="00257870">
          <w:rPr>
            <w:rFonts w:cs="Times New Roman"/>
            <w:sz w:val="24"/>
            <w:szCs w:val="24"/>
          </w:rPr>
          <w:t>wp-content</w:t>
        </w:r>
        <w:proofErr w:type="spellEnd"/>
        <w:r w:rsidRPr="00257870">
          <w:rPr>
            <w:rFonts w:cs="Times New Roman"/>
            <w:sz w:val="24"/>
            <w:szCs w:val="24"/>
          </w:rPr>
          <w:t>/</w:t>
        </w:r>
        <w:proofErr w:type="spellStart"/>
        <w:r w:rsidRPr="00257870">
          <w:rPr>
            <w:rFonts w:cs="Times New Roman"/>
            <w:sz w:val="24"/>
            <w:szCs w:val="24"/>
          </w:rPr>
          <w:t>uploads</w:t>
        </w:r>
        <w:proofErr w:type="spellEnd"/>
        <w:r w:rsidRPr="00257870">
          <w:rPr>
            <w:rFonts w:cs="Times New Roman"/>
            <w:sz w:val="24"/>
            <w:szCs w:val="24"/>
          </w:rPr>
          <w:t>/2018/05/…</w:t>
        </w:r>
      </w:hyperlink>
    </w:p>
    <w:p w:rsidR="00257870" w:rsidRDefault="00257870" w:rsidP="00257870">
      <w:pPr>
        <w:spacing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257870">
        <w:rPr>
          <w:rFonts w:cs="Times New Roman"/>
          <w:sz w:val="24"/>
          <w:szCs w:val="24"/>
        </w:rPr>
        <w:t>. Интернет источник: Якимова Елена Витальевна «Особенности обучения и воспитания детей с расстройствами аутистического спектра» </w:t>
      </w:r>
      <w:hyperlink r:id="rId10" w:history="1">
        <w:r w:rsidRPr="00257870">
          <w:rPr>
            <w:sz w:val="24"/>
            <w:szCs w:val="24"/>
          </w:rPr>
          <w:t>https://nsportal.ru/nachalnaya-shkola/materialy-mo/2020/03/28/osobennosti-obucheniya-i-vospitaniya-detey-</w:t>
        </w:r>
      </w:hyperlink>
    </w:p>
    <w:p w:rsidR="00257870" w:rsidRDefault="00257870" w:rsidP="0025787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095B32">
        <w:rPr>
          <w:rFonts w:cs="Times New Roman"/>
          <w:sz w:val="24"/>
          <w:szCs w:val="24"/>
        </w:rPr>
        <w:t>.Савинкова, Е. А. Образ тела у детей с расстройствами аутистического спектра / Е. А. Савинкова. — Текст: непосредственный // Молодой ученый. — 2022. — № 44 (439). — С. 312-314.</w:t>
      </w:r>
    </w:p>
    <w:p w:rsidR="00257870" w:rsidRPr="00095B32" w:rsidRDefault="00257870" w:rsidP="00257870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Pr="00095B32">
        <w:rPr>
          <w:rFonts w:cs="Times New Roman"/>
          <w:sz w:val="24"/>
          <w:szCs w:val="24"/>
        </w:rPr>
        <w:t>Грибова О. Е. Что делать, если ваш ребенок не говорит: Книга для тех, кому это интересно. — М.: Айрис-пресс, 2004.</w:t>
      </w:r>
    </w:p>
    <w:p w:rsidR="00257870" w:rsidRDefault="00257870" w:rsidP="00257870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095B32">
        <w:rPr>
          <w:rFonts w:cs="Times New Roman"/>
          <w:sz w:val="24"/>
          <w:szCs w:val="24"/>
        </w:rPr>
        <w:t xml:space="preserve">.Никольская О.С., </w:t>
      </w:r>
      <w:proofErr w:type="spellStart"/>
      <w:r w:rsidRPr="00095B32">
        <w:rPr>
          <w:rFonts w:cs="Times New Roman"/>
          <w:sz w:val="24"/>
          <w:szCs w:val="24"/>
        </w:rPr>
        <w:t>Баенская</w:t>
      </w:r>
      <w:proofErr w:type="spellEnd"/>
      <w:r w:rsidRPr="00095B32">
        <w:rPr>
          <w:rFonts w:cs="Times New Roman"/>
          <w:sz w:val="24"/>
          <w:szCs w:val="24"/>
        </w:rPr>
        <w:t xml:space="preserve"> Е.Р., </w:t>
      </w:r>
      <w:proofErr w:type="spellStart"/>
      <w:r w:rsidRPr="00095B32">
        <w:rPr>
          <w:rFonts w:cs="Times New Roman"/>
          <w:sz w:val="24"/>
          <w:szCs w:val="24"/>
        </w:rPr>
        <w:t>Либлинг</w:t>
      </w:r>
      <w:proofErr w:type="spellEnd"/>
      <w:r w:rsidRPr="00095B32">
        <w:rPr>
          <w:rFonts w:cs="Times New Roman"/>
          <w:sz w:val="24"/>
          <w:szCs w:val="24"/>
        </w:rPr>
        <w:t xml:space="preserve"> М.М. Аутичный ребенок. Пути помощи: </w:t>
      </w:r>
      <w:proofErr w:type="spellStart"/>
      <w:r w:rsidRPr="00095B32">
        <w:rPr>
          <w:rFonts w:cs="Times New Roman"/>
          <w:sz w:val="24"/>
          <w:szCs w:val="24"/>
        </w:rPr>
        <w:t>Теревинф</w:t>
      </w:r>
      <w:proofErr w:type="spellEnd"/>
      <w:r w:rsidRPr="00095B32">
        <w:rPr>
          <w:rFonts w:cs="Times New Roman"/>
          <w:sz w:val="24"/>
          <w:szCs w:val="24"/>
        </w:rPr>
        <w:t>; Москва; 2007. – 145 с.</w:t>
      </w:r>
    </w:p>
    <w:p w:rsidR="00257870" w:rsidRPr="00257870" w:rsidRDefault="00257870">
      <w:pPr>
        <w:spacing w:after="0" w:line="276" w:lineRule="auto"/>
        <w:rPr>
          <w:rFonts w:cs="Times New Roman"/>
          <w:sz w:val="24"/>
          <w:szCs w:val="24"/>
        </w:rPr>
      </w:pPr>
    </w:p>
    <w:sectPr w:rsidR="00257870" w:rsidRPr="00257870" w:rsidSect="0078393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ED"/>
    <w:rsid w:val="000109E6"/>
    <w:rsid w:val="00023004"/>
    <w:rsid w:val="000A7B81"/>
    <w:rsid w:val="00105796"/>
    <w:rsid w:val="001B73FA"/>
    <w:rsid w:val="00203207"/>
    <w:rsid w:val="00257870"/>
    <w:rsid w:val="00267385"/>
    <w:rsid w:val="00281F4E"/>
    <w:rsid w:val="00421BC6"/>
    <w:rsid w:val="00531F80"/>
    <w:rsid w:val="00612686"/>
    <w:rsid w:val="00671030"/>
    <w:rsid w:val="006C0B77"/>
    <w:rsid w:val="00712A68"/>
    <w:rsid w:val="007703C9"/>
    <w:rsid w:val="00783939"/>
    <w:rsid w:val="00787DCB"/>
    <w:rsid w:val="007A53E2"/>
    <w:rsid w:val="0081065B"/>
    <w:rsid w:val="008242FF"/>
    <w:rsid w:val="00870751"/>
    <w:rsid w:val="00922C48"/>
    <w:rsid w:val="00930C2D"/>
    <w:rsid w:val="00963797"/>
    <w:rsid w:val="0099568C"/>
    <w:rsid w:val="009A59ED"/>
    <w:rsid w:val="009A72E3"/>
    <w:rsid w:val="00A471B1"/>
    <w:rsid w:val="00B915B7"/>
    <w:rsid w:val="00CE4BA8"/>
    <w:rsid w:val="00E52186"/>
    <w:rsid w:val="00EA59DF"/>
    <w:rsid w:val="00EB35B0"/>
    <w:rsid w:val="00EB52BF"/>
    <w:rsid w:val="00EE4070"/>
    <w:rsid w:val="00F12C76"/>
    <w:rsid w:val="00F43579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8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7870"/>
    <w:rPr>
      <w:color w:val="605E5C"/>
      <w:shd w:val="clear" w:color="auto" w:fill="E1DFDD"/>
    </w:rPr>
  </w:style>
  <w:style w:type="character" w:customStyle="1" w:styleId="path-separator">
    <w:name w:val="path-separator"/>
    <w:basedOn w:val="a0"/>
    <w:rsid w:val="00257870"/>
  </w:style>
  <w:style w:type="paragraph" w:styleId="a4">
    <w:name w:val="List Paragraph"/>
    <w:basedOn w:val="a"/>
    <w:uiPriority w:val="34"/>
    <w:qFormat/>
    <w:rsid w:val="00257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E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6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A7B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spitatelru.ru/categories/2/articles/2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sportal.ru/nachalnaya-shkola/materialy-mo/2020/03/28/osobennosti-obucheniya-i-vospitaniya-detey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3i.minobr63.ru/wp-content/uploads/2018/05/Metodicheskoe-posob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26EF-A871-4E4B-98BE-43B9D664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9</cp:revision>
  <dcterms:created xsi:type="dcterms:W3CDTF">2024-04-29T14:48:00Z</dcterms:created>
  <dcterms:modified xsi:type="dcterms:W3CDTF">2024-04-30T15:35:00Z</dcterms:modified>
</cp:coreProperties>
</file>