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A" w:rsidRPr="00E73746" w:rsidRDefault="00C1152C" w:rsidP="00E737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ДИАГНОСТИКИ</w:t>
      </w:r>
      <w:r w:rsidR="00E73746" w:rsidRPr="00E73746">
        <w:rPr>
          <w:rFonts w:ascii="Times New Roman" w:hAnsi="Times New Roman" w:cs="Times New Roman"/>
          <w:b/>
        </w:rPr>
        <w:t xml:space="preserve"> ДЛЯ ОПРЕДЕЛЕНИЯ УРОВНЯ СФОРМИРОВАННОСТИ ФИНАНСОВОЙ КУЛЬТУРЫ ДЕТЕЙ СТАРШЕГО ДОШКОЛЬНОГО ВОЗРАСТА</w:t>
      </w:r>
    </w:p>
    <w:p w:rsidR="00E73746" w:rsidRPr="00E73746" w:rsidRDefault="00E73746" w:rsidP="00727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746">
        <w:rPr>
          <w:rFonts w:ascii="Times New Roman" w:hAnsi="Times New Roman" w:cs="Times New Roman"/>
          <w:i/>
          <w:sz w:val="24"/>
          <w:szCs w:val="24"/>
        </w:rPr>
        <w:t>Алексеева Екатерина Витальевна</w:t>
      </w:r>
    </w:p>
    <w:p w:rsidR="00E73746" w:rsidRPr="00E73746" w:rsidRDefault="00E73746" w:rsidP="00727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73746">
        <w:rPr>
          <w:rFonts w:ascii="Times New Roman" w:hAnsi="Times New Roman" w:cs="Times New Roman"/>
          <w:i/>
          <w:sz w:val="24"/>
          <w:szCs w:val="24"/>
        </w:rPr>
        <w:t xml:space="preserve">оспитатель МБДОУ № 90 г. Калуги </w:t>
      </w:r>
    </w:p>
    <w:p w:rsidR="00E73746" w:rsidRPr="00E73746" w:rsidRDefault="00E73746" w:rsidP="00727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746">
        <w:rPr>
          <w:rFonts w:ascii="Times New Roman" w:hAnsi="Times New Roman" w:cs="Times New Roman"/>
          <w:i/>
          <w:sz w:val="24"/>
          <w:szCs w:val="24"/>
        </w:rPr>
        <w:t>Ильина Наталья Викторовна</w:t>
      </w:r>
    </w:p>
    <w:p w:rsidR="00E73746" w:rsidRPr="00E73746" w:rsidRDefault="00E73746" w:rsidP="007276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E73746">
        <w:rPr>
          <w:rFonts w:ascii="Times New Roman" w:hAnsi="Times New Roman" w:cs="Times New Roman"/>
          <w:i/>
          <w:sz w:val="24"/>
          <w:szCs w:val="24"/>
        </w:rPr>
        <w:t>тарший воспитатель МДОУ № 90 г. Калуги</w:t>
      </w:r>
    </w:p>
    <w:p w:rsidR="00F55D0B" w:rsidRDefault="00F55D0B" w:rsidP="0066221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6221F" w:rsidRPr="00133041" w:rsidRDefault="00F55D0B" w:rsidP="007276C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33041">
        <w:rPr>
          <w:rFonts w:ascii="Times New Roman" w:eastAsia="Calibri" w:hAnsi="Times New Roman"/>
          <w:sz w:val="24"/>
          <w:szCs w:val="24"/>
        </w:rPr>
        <w:t>В современном мире уделяют очень большое внимание формированию финансовой грамотности у детей. Этот феномен коснулся не только школьников и студентов, но и детей дошкольного возраста. Сейчас ф</w:t>
      </w:r>
      <w:r w:rsidR="0066221F" w:rsidRPr="00133041">
        <w:rPr>
          <w:rFonts w:ascii="Times New Roman" w:eastAsia="Calibri" w:hAnsi="Times New Roman"/>
          <w:sz w:val="24"/>
          <w:szCs w:val="24"/>
        </w:rPr>
        <w:t>ормирование финансовой грамотности официально признано одной из задач образовательного процесса, в том числе и в дошкольной образовательной организации.</w:t>
      </w:r>
      <w:r w:rsidRPr="00133041">
        <w:rPr>
          <w:rFonts w:ascii="Times New Roman" w:eastAsia="Calibri" w:hAnsi="Times New Roman"/>
          <w:sz w:val="24"/>
          <w:szCs w:val="24"/>
        </w:rPr>
        <w:t xml:space="preserve"> Начало этому положило послание Президента РФ Федеральному собранию в 2017 году, в котором было подчеркнуто, что «для хорошего образования нужны прорывные новые обучающие технологии». Его посыл образованию: «…российскую школу, … поддержку детского творчества нужно настроить на будущее страны, на запросы людей»</w:t>
      </w:r>
      <w:r w:rsidR="0000272B">
        <w:rPr>
          <w:rFonts w:ascii="Times New Roman" w:eastAsia="Calibri" w:hAnsi="Times New Roman"/>
          <w:sz w:val="24"/>
          <w:szCs w:val="24"/>
        </w:rPr>
        <w:t xml:space="preserve"> </w:t>
      </w:r>
      <w:r w:rsidR="0000272B" w:rsidRPr="0000272B">
        <w:rPr>
          <w:rFonts w:ascii="Times New Roman" w:eastAsia="Calibri" w:hAnsi="Times New Roman"/>
          <w:sz w:val="24"/>
          <w:szCs w:val="24"/>
        </w:rPr>
        <w:t>[3]</w:t>
      </w:r>
      <w:r w:rsidRPr="00133041">
        <w:rPr>
          <w:rFonts w:ascii="Times New Roman" w:eastAsia="Calibri" w:hAnsi="Times New Roman"/>
          <w:sz w:val="24"/>
          <w:szCs w:val="24"/>
        </w:rPr>
        <w:t>.</w:t>
      </w:r>
    </w:p>
    <w:p w:rsidR="0066221F" w:rsidRPr="00133041" w:rsidRDefault="0066221F" w:rsidP="007276C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33041">
        <w:rPr>
          <w:rFonts w:ascii="Times New Roman" w:eastAsia="Calibri" w:hAnsi="Times New Roman"/>
          <w:sz w:val="24"/>
          <w:szCs w:val="24"/>
        </w:rPr>
        <w:t>25 сентября 2017 года принята Стратегия повышения финансовой грамотности населения в Российской Федерации. Документ рассчитан до 2023 года и нацелен на увеличение численности финансово образованных граждан</w:t>
      </w:r>
      <w:r w:rsidR="0000272B" w:rsidRPr="0000272B">
        <w:rPr>
          <w:rFonts w:ascii="Times New Roman" w:eastAsia="Calibri" w:hAnsi="Times New Roman"/>
          <w:sz w:val="24"/>
          <w:szCs w:val="24"/>
        </w:rPr>
        <w:t xml:space="preserve"> [5]</w:t>
      </w:r>
      <w:r w:rsidRPr="00133041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3F07" w:rsidRPr="00133041" w:rsidRDefault="003C3F07" w:rsidP="007276C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33041">
        <w:rPr>
          <w:rFonts w:ascii="Times New Roman" w:eastAsia="Calibri" w:hAnsi="Times New Roman"/>
          <w:sz w:val="24"/>
          <w:szCs w:val="24"/>
        </w:rPr>
        <w:t xml:space="preserve">В соответствии с ФГОС ДО главной целью и результатом образования является развитие личности. Формирование финансовой грамотности способствует приближению детей к реальной жизни, дает начало экономическому мышлению, позволяет приобрести качества, присущие </w:t>
      </w:r>
      <w:r w:rsidR="00046867" w:rsidRPr="00133041">
        <w:rPr>
          <w:rFonts w:ascii="Times New Roman" w:eastAsia="Calibri" w:hAnsi="Times New Roman"/>
          <w:sz w:val="24"/>
          <w:szCs w:val="24"/>
        </w:rPr>
        <w:t>развитой</w:t>
      </w:r>
      <w:r w:rsidRPr="00133041">
        <w:rPr>
          <w:rFonts w:ascii="Times New Roman" w:eastAsia="Calibri" w:hAnsi="Times New Roman"/>
          <w:sz w:val="24"/>
          <w:szCs w:val="24"/>
        </w:rPr>
        <w:t xml:space="preserve"> личности. В дошкольном возрасте закладываются не только азы финансовой грамотности, но и стимулы к познанию и образованию на протяжении всей жизни. Поэтому </w:t>
      </w:r>
      <w:r w:rsidR="00046867" w:rsidRPr="00133041">
        <w:rPr>
          <w:rFonts w:ascii="Times New Roman" w:eastAsia="Calibri" w:hAnsi="Times New Roman"/>
          <w:sz w:val="24"/>
          <w:szCs w:val="24"/>
        </w:rPr>
        <w:t>деятельность</w:t>
      </w:r>
      <w:r w:rsidRPr="00133041">
        <w:rPr>
          <w:rFonts w:ascii="Times New Roman" w:eastAsia="Calibri" w:hAnsi="Times New Roman"/>
          <w:sz w:val="24"/>
          <w:szCs w:val="24"/>
        </w:rPr>
        <w:t xml:space="preserve"> по формированию ф</w:t>
      </w:r>
      <w:r w:rsidR="00EE1D9D" w:rsidRPr="00133041">
        <w:rPr>
          <w:rFonts w:ascii="Times New Roman" w:eastAsia="Calibri" w:hAnsi="Times New Roman"/>
          <w:sz w:val="24"/>
          <w:szCs w:val="24"/>
        </w:rPr>
        <w:t>инансовой грамотности необходима</w:t>
      </w:r>
      <w:r w:rsidRPr="00133041">
        <w:rPr>
          <w:rFonts w:ascii="Times New Roman" w:eastAsia="Calibri" w:hAnsi="Times New Roman"/>
          <w:sz w:val="24"/>
          <w:szCs w:val="24"/>
        </w:rPr>
        <w:t xml:space="preserve"> детям дошкольного возраста</w:t>
      </w:r>
      <w:r w:rsidR="0000272B" w:rsidRPr="0000272B">
        <w:rPr>
          <w:rFonts w:ascii="Times New Roman" w:eastAsia="Calibri" w:hAnsi="Times New Roman"/>
          <w:sz w:val="24"/>
          <w:szCs w:val="24"/>
        </w:rPr>
        <w:t xml:space="preserve"> [8; </w:t>
      </w:r>
      <w:r w:rsidR="0000272B">
        <w:rPr>
          <w:rFonts w:ascii="Times New Roman" w:eastAsia="Calibri" w:hAnsi="Times New Roman"/>
          <w:sz w:val="24"/>
          <w:szCs w:val="24"/>
          <w:lang w:val="en-US"/>
        </w:rPr>
        <w:t>c</w:t>
      </w:r>
      <w:r w:rsidR="0000272B" w:rsidRPr="0000272B">
        <w:rPr>
          <w:rFonts w:ascii="Times New Roman" w:eastAsia="Calibri" w:hAnsi="Times New Roman"/>
          <w:sz w:val="24"/>
          <w:szCs w:val="24"/>
        </w:rPr>
        <w:t>.5]</w:t>
      </w:r>
      <w:r w:rsidRPr="00133041">
        <w:rPr>
          <w:rFonts w:ascii="Times New Roman" w:eastAsia="Calibri" w:hAnsi="Times New Roman"/>
          <w:sz w:val="24"/>
          <w:szCs w:val="24"/>
        </w:rPr>
        <w:t>.</w:t>
      </w:r>
    </w:p>
    <w:p w:rsidR="0066221F" w:rsidRPr="0000272B" w:rsidRDefault="00EE1D9D" w:rsidP="007276C5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33041">
        <w:rPr>
          <w:rFonts w:ascii="Times New Roman" w:eastAsia="Calibri" w:hAnsi="Times New Roman"/>
          <w:sz w:val="24"/>
          <w:szCs w:val="24"/>
        </w:rPr>
        <w:t>Дети дошкольного возраста находятся на начальном этапе жизненного цикла, поэтому</w:t>
      </w:r>
      <w:r w:rsidR="003C3F07" w:rsidRPr="00133041">
        <w:rPr>
          <w:rFonts w:ascii="Times New Roman" w:eastAsia="Calibri" w:hAnsi="Times New Roman"/>
          <w:sz w:val="24"/>
          <w:szCs w:val="24"/>
        </w:rPr>
        <w:t xml:space="preserve"> закладываемые способности управления финансами являются ничем иным, как способностями, непосредственно влияющими на </w:t>
      </w:r>
      <w:r w:rsidRPr="00133041">
        <w:rPr>
          <w:rFonts w:ascii="Times New Roman" w:eastAsia="Calibri" w:hAnsi="Times New Roman"/>
          <w:sz w:val="24"/>
          <w:szCs w:val="24"/>
        </w:rPr>
        <w:t>их</w:t>
      </w:r>
      <w:r w:rsidR="003C3F07" w:rsidRPr="00133041">
        <w:rPr>
          <w:rFonts w:ascii="Times New Roman" w:eastAsia="Calibri" w:hAnsi="Times New Roman"/>
          <w:sz w:val="24"/>
          <w:szCs w:val="24"/>
        </w:rPr>
        <w:t xml:space="preserve"> будущее материальное благополучие. </w:t>
      </w:r>
      <w:r w:rsidRPr="00133041">
        <w:rPr>
          <w:rFonts w:ascii="Times New Roman" w:eastAsia="Calibri" w:hAnsi="Times New Roman"/>
          <w:sz w:val="24"/>
          <w:szCs w:val="24"/>
        </w:rPr>
        <w:t>Таким образом,</w:t>
      </w:r>
      <w:r w:rsidR="003C3F07" w:rsidRPr="00133041">
        <w:rPr>
          <w:rFonts w:ascii="Times New Roman" w:eastAsia="Calibri" w:hAnsi="Times New Roman"/>
          <w:sz w:val="24"/>
          <w:szCs w:val="24"/>
        </w:rPr>
        <w:t xml:space="preserve"> на этапе обучения детей дошкольного возраста правильнее говорить о формировании финансовой культуры и азов, предпосылок финансовой грамотности.</w:t>
      </w:r>
      <w:r w:rsidR="003C3F07" w:rsidRPr="0013304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3C3F07" w:rsidRPr="00133041">
        <w:rPr>
          <w:rFonts w:ascii="Times New Roman" w:eastAsia="Calibri" w:hAnsi="Times New Roman"/>
          <w:sz w:val="24"/>
          <w:szCs w:val="24"/>
        </w:rPr>
        <w:t>Уже с дошкольного возраста дети постепенно включаются в экономическую жизнь общества, финансовые отношения, направленные на производство, обмен, распределение и потребление материальных благ в семье. Поэтому очень важно уже с дошкольного возраста заложить основы таких качеств, как: трудолюбие, бережливость, расчетливость, инициативность, организованность,</w:t>
      </w:r>
      <w:r w:rsidR="003C3F07" w:rsidRPr="00133041">
        <w:rPr>
          <w:sz w:val="24"/>
          <w:szCs w:val="24"/>
        </w:rPr>
        <w:t xml:space="preserve"> </w:t>
      </w:r>
      <w:r w:rsidR="003C3F07" w:rsidRPr="00133041">
        <w:rPr>
          <w:rFonts w:ascii="Times New Roman" w:eastAsia="Calibri" w:hAnsi="Times New Roman"/>
          <w:sz w:val="24"/>
          <w:szCs w:val="24"/>
        </w:rPr>
        <w:t xml:space="preserve">практичность, самостоятельность, деловитость – </w:t>
      </w:r>
      <w:r w:rsidR="003C3F07" w:rsidRPr="00133041">
        <w:rPr>
          <w:rFonts w:ascii="Times New Roman" w:eastAsia="Calibri" w:hAnsi="Times New Roman"/>
          <w:sz w:val="24"/>
          <w:szCs w:val="24"/>
        </w:rPr>
        <w:lastRenderedPageBreak/>
        <w:t>сформировать разумные экономические потребности, умение соизмерять потребности с реальными возможностями и убеждение в том, что личный добросовестный труд является средством удовлетворения потребностей</w:t>
      </w:r>
      <w:r w:rsidR="0000272B" w:rsidRPr="0000272B">
        <w:rPr>
          <w:rFonts w:ascii="Times New Roman" w:eastAsia="Calibri" w:hAnsi="Times New Roman"/>
          <w:sz w:val="24"/>
          <w:szCs w:val="24"/>
        </w:rPr>
        <w:t xml:space="preserve"> </w:t>
      </w:r>
      <w:r w:rsidRPr="00133041">
        <w:rPr>
          <w:rFonts w:ascii="Times New Roman" w:eastAsia="Calibri" w:hAnsi="Times New Roman"/>
          <w:sz w:val="24"/>
          <w:szCs w:val="24"/>
        </w:rPr>
        <w:t>[</w:t>
      </w:r>
      <w:r w:rsidR="0000272B" w:rsidRPr="0000272B">
        <w:rPr>
          <w:rFonts w:ascii="Times New Roman" w:eastAsia="Calibri" w:hAnsi="Times New Roman"/>
          <w:sz w:val="24"/>
          <w:szCs w:val="24"/>
        </w:rPr>
        <w:t xml:space="preserve">4; </w:t>
      </w:r>
      <w:r w:rsidR="0000272B">
        <w:rPr>
          <w:rFonts w:ascii="Times New Roman" w:hAnsi="Times New Roman"/>
          <w:spacing w:val="-11"/>
          <w:sz w:val="24"/>
          <w:szCs w:val="24"/>
        </w:rPr>
        <w:t>с.7-8</w:t>
      </w:r>
      <w:r w:rsidRPr="00133041">
        <w:rPr>
          <w:rFonts w:ascii="Times New Roman" w:eastAsia="Calibri" w:hAnsi="Times New Roman"/>
          <w:sz w:val="24"/>
          <w:szCs w:val="24"/>
        </w:rPr>
        <w:t>]</w:t>
      </w:r>
      <w:r w:rsidR="0000272B" w:rsidRPr="0000272B">
        <w:rPr>
          <w:rFonts w:ascii="Times New Roman" w:eastAsia="Calibri" w:hAnsi="Times New Roman"/>
          <w:sz w:val="24"/>
          <w:szCs w:val="24"/>
        </w:rPr>
        <w:t>.</w:t>
      </w:r>
    </w:p>
    <w:p w:rsidR="0066221F" w:rsidRPr="00133041" w:rsidRDefault="00EE1D9D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eastAsia="Calibri" w:hAnsi="Times New Roman"/>
          <w:sz w:val="24"/>
          <w:szCs w:val="24"/>
        </w:rPr>
        <w:t xml:space="preserve">Для </w:t>
      </w:r>
      <w:r w:rsidR="00A73AEC" w:rsidRPr="00133041">
        <w:rPr>
          <w:rFonts w:ascii="Times New Roman" w:eastAsia="Calibri" w:hAnsi="Times New Roman"/>
          <w:sz w:val="24"/>
          <w:szCs w:val="24"/>
        </w:rPr>
        <w:t xml:space="preserve">того чтобы идти в ногу со временем, соответствовать ФГОС ДО, реализовывать задачи Стратегии развития воспитания в РФ до 2025 года и соблюдать требования других нормативных документов </w:t>
      </w:r>
      <w:r w:rsidR="00974188">
        <w:rPr>
          <w:rFonts w:ascii="Times New Roman" w:eastAsia="Calibri" w:hAnsi="Times New Roman"/>
          <w:sz w:val="24"/>
          <w:szCs w:val="24"/>
        </w:rPr>
        <w:t xml:space="preserve">в сфере образования </w:t>
      </w:r>
      <w:r w:rsidR="00A73AEC" w:rsidRPr="00133041">
        <w:rPr>
          <w:rFonts w:ascii="Times New Roman" w:eastAsia="Calibri" w:hAnsi="Times New Roman"/>
          <w:sz w:val="24"/>
          <w:szCs w:val="24"/>
        </w:rPr>
        <w:t>мы включили формирование финансовой грамотности в учебный план МБДОУ №90 «Ласточка» города Калуги в часть формируемую участниками образовательного процесса. Нами была выбрана программа Стаховича Л.В. «Азы финансовой культуры для дошкольников». Реализуя данную программу первой проблемой, с которой мы столкнулись</w:t>
      </w:r>
      <w:r w:rsidR="00974188">
        <w:rPr>
          <w:rFonts w:ascii="Times New Roman" w:eastAsia="Calibri" w:hAnsi="Times New Roman"/>
          <w:sz w:val="24"/>
          <w:szCs w:val="24"/>
        </w:rPr>
        <w:t>,</w:t>
      </w:r>
      <w:r w:rsidR="00A73AEC" w:rsidRPr="00133041">
        <w:rPr>
          <w:rFonts w:ascii="Times New Roman" w:eastAsia="Calibri" w:hAnsi="Times New Roman"/>
          <w:sz w:val="24"/>
          <w:szCs w:val="24"/>
        </w:rPr>
        <w:t xml:space="preserve"> является </w:t>
      </w:r>
      <w:r w:rsidR="0066221F" w:rsidRPr="00133041">
        <w:rPr>
          <w:rFonts w:ascii="Times New Roman" w:hAnsi="Times New Roman"/>
          <w:sz w:val="24"/>
          <w:szCs w:val="24"/>
        </w:rPr>
        <w:t>отсутствие системы диагностики уровня сформированности финансовой культуры детей старшего дошкольного возраста.</w:t>
      </w:r>
    </w:p>
    <w:p w:rsidR="0066221F" w:rsidRPr="00133041" w:rsidRDefault="00A73AEC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z w:val="24"/>
          <w:szCs w:val="24"/>
        </w:rPr>
        <w:t>В связи с этим мы поставили перед собой цель: с</w:t>
      </w:r>
      <w:r w:rsidR="00974188">
        <w:rPr>
          <w:rFonts w:ascii="Times New Roman" w:hAnsi="Times New Roman"/>
          <w:sz w:val="24"/>
          <w:szCs w:val="24"/>
        </w:rPr>
        <w:t>истематизация диагностического инструментария</w:t>
      </w:r>
      <w:r w:rsidR="0066221F" w:rsidRPr="00133041">
        <w:rPr>
          <w:rFonts w:ascii="Times New Roman" w:hAnsi="Times New Roman"/>
          <w:sz w:val="24"/>
          <w:szCs w:val="24"/>
        </w:rPr>
        <w:t xml:space="preserve"> </w:t>
      </w:r>
      <w:r w:rsidR="00974188" w:rsidRPr="00133041">
        <w:rPr>
          <w:rFonts w:ascii="Times New Roman" w:hAnsi="Times New Roman"/>
          <w:sz w:val="24"/>
          <w:szCs w:val="24"/>
        </w:rPr>
        <w:t xml:space="preserve">по определению уровня сформированности финансовой культуры </w:t>
      </w:r>
      <w:r w:rsidR="0066221F" w:rsidRPr="00133041">
        <w:rPr>
          <w:rFonts w:ascii="Times New Roman" w:hAnsi="Times New Roman"/>
          <w:sz w:val="24"/>
          <w:szCs w:val="24"/>
        </w:rPr>
        <w:t>для детей старшего дошкольного возраста</w:t>
      </w:r>
      <w:r w:rsidRPr="00133041">
        <w:rPr>
          <w:rFonts w:ascii="Times New Roman" w:hAnsi="Times New Roman"/>
          <w:sz w:val="24"/>
          <w:szCs w:val="24"/>
        </w:rPr>
        <w:t>.</w:t>
      </w:r>
    </w:p>
    <w:p w:rsidR="00A73AEC" w:rsidRPr="00133041" w:rsidRDefault="00A73AEC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z w:val="24"/>
          <w:szCs w:val="24"/>
        </w:rPr>
        <w:t>Для достижения этой цели мы решали ряд задач:</w:t>
      </w:r>
    </w:p>
    <w:p w:rsidR="00A73AEC" w:rsidRPr="00133041" w:rsidRDefault="00B4514A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z w:val="24"/>
          <w:szCs w:val="24"/>
        </w:rPr>
        <w:t xml:space="preserve">- рассмотреть теоретические подходы к </w:t>
      </w:r>
      <w:r w:rsidR="00DF369B" w:rsidRPr="00133041">
        <w:rPr>
          <w:rFonts w:ascii="Times New Roman" w:hAnsi="Times New Roman"/>
          <w:sz w:val="24"/>
          <w:szCs w:val="24"/>
        </w:rPr>
        <w:t>подбору методов и приёмов формирования финансовой культуры детей старшего дошкольного возраста;</w:t>
      </w:r>
    </w:p>
    <w:p w:rsidR="00DF369B" w:rsidRPr="00133041" w:rsidRDefault="00DF369B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z w:val="24"/>
          <w:szCs w:val="24"/>
        </w:rPr>
        <w:t>- разобрать понятие финансовая культура дошкольников как многогранное и многоуровневое образование;</w:t>
      </w:r>
    </w:p>
    <w:p w:rsidR="00DF369B" w:rsidRPr="00133041" w:rsidRDefault="00DF369B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z w:val="24"/>
          <w:szCs w:val="24"/>
        </w:rPr>
        <w:t xml:space="preserve">- </w:t>
      </w:r>
      <w:r w:rsidR="00F909A9" w:rsidRPr="00133041">
        <w:rPr>
          <w:rFonts w:ascii="Times New Roman" w:hAnsi="Times New Roman"/>
          <w:sz w:val="24"/>
          <w:szCs w:val="24"/>
        </w:rPr>
        <w:t>разработать</w:t>
      </w:r>
      <w:r w:rsidRPr="00133041">
        <w:rPr>
          <w:rFonts w:ascii="Times New Roman" w:hAnsi="Times New Roman"/>
          <w:sz w:val="24"/>
          <w:szCs w:val="24"/>
        </w:rPr>
        <w:t xml:space="preserve"> систему диагностического инструментария для определения уровня сформированности финансовой культуры детей дошкольного возраста. </w:t>
      </w:r>
    </w:p>
    <w:p w:rsidR="0066221F" w:rsidRPr="00133041" w:rsidRDefault="00F909A9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041">
        <w:rPr>
          <w:rFonts w:ascii="Times New Roman" w:hAnsi="Times New Roman"/>
          <w:spacing w:val="-11"/>
          <w:sz w:val="24"/>
          <w:szCs w:val="24"/>
        </w:rPr>
        <w:t xml:space="preserve">В основу нашей работы легли </w:t>
      </w:r>
      <w:r w:rsidR="0066221F" w:rsidRPr="00133041">
        <w:rPr>
          <w:rFonts w:ascii="Times New Roman" w:hAnsi="Times New Roman"/>
          <w:spacing w:val="-11"/>
          <w:sz w:val="24"/>
          <w:szCs w:val="24"/>
        </w:rPr>
        <w:t xml:space="preserve">принципы системного подхода (И.В. </w:t>
      </w:r>
      <w:proofErr w:type="spellStart"/>
      <w:r w:rsidR="0066221F" w:rsidRPr="00133041">
        <w:rPr>
          <w:rFonts w:ascii="Times New Roman" w:hAnsi="Times New Roman"/>
          <w:spacing w:val="-11"/>
          <w:sz w:val="24"/>
          <w:szCs w:val="24"/>
        </w:rPr>
        <w:t>Б</w:t>
      </w:r>
      <w:r w:rsidR="00974188">
        <w:rPr>
          <w:rFonts w:ascii="Times New Roman" w:hAnsi="Times New Roman"/>
          <w:spacing w:val="-11"/>
          <w:sz w:val="24"/>
          <w:szCs w:val="24"/>
        </w:rPr>
        <w:t>лауберг</w:t>
      </w:r>
      <w:proofErr w:type="spellEnd"/>
      <w:r w:rsidR="00974188">
        <w:rPr>
          <w:rFonts w:ascii="Times New Roman" w:hAnsi="Times New Roman"/>
          <w:spacing w:val="-11"/>
          <w:sz w:val="24"/>
          <w:szCs w:val="24"/>
        </w:rPr>
        <w:t xml:space="preserve">, Э.Г. Юдин, А.И. </w:t>
      </w:r>
      <w:proofErr w:type="spellStart"/>
      <w:r w:rsidR="00974188">
        <w:rPr>
          <w:rFonts w:ascii="Times New Roman" w:hAnsi="Times New Roman"/>
          <w:spacing w:val="-11"/>
          <w:sz w:val="24"/>
          <w:szCs w:val="24"/>
        </w:rPr>
        <w:t>Уемов</w:t>
      </w:r>
      <w:proofErr w:type="spellEnd"/>
      <w:r w:rsidR="00974188">
        <w:rPr>
          <w:rFonts w:ascii="Times New Roman" w:hAnsi="Times New Roman"/>
          <w:spacing w:val="-11"/>
          <w:sz w:val="24"/>
          <w:szCs w:val="24"/>
        </w:rPr>
        <w:t>).</w:t>
      </w:r>
      <w:r w:rsidR="0066221F" w:rsidRPr="00133041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74188">
        <w:rPr>
          <w:rFonts w:ascii="Times New Roman" w:hAnsi="Times New Roman"/>
          <w:sz w:val="24"/>
          <w:szCs w:val="24"/>
        </w:rPr>
        <w:t>И</w:t>
      </w:r>
      <w:r w:rsidR="0066221F" w:rsidRPr="00133041">
        <w:rPr>
          <w:rFonts w:ascii="Times New Roman" w:hAnsi="Times New Roman"/>
          <w:sz w:val="24"/>
          <w:szCs w:val="24"/>
        </w:rPr>
        <w:t>спользование системного подхода является определяющим условием осуществления целостной педагогической работы с детьми дошкольного возраста, отвечающего современным требованиям общества. Под педагогической системой в научных исследованиях понимается совокупность структурных и функциональных компонентов, подчиненных целям воспитания, образования подрастающего поколения и взрослых людей [</w:t>
      </w:r>
      <w:r w:rsidR="0000272B" w:rsidRPr="0000272B">
        <w:rPr>
          <w:rFonts w:ascii="Times New Roman" w:hAnsi="Times New Roman"/>
          <w:sz w:val="24"/>
          <w:szCs w:val="24"/>
        </w:rPr>
        <w:t>7</w:t>
      </w:r>
      <w:r w:rsidR="0066221F" w:rsidRPr="00133041">
        <w:rPr>
          <w:rFonts w:ascii="Times New Roman" w:hAnsi="Times New Roman"/>
          <w:sz w:val="24"/>
          <w:szCs w:val="24"/>
        </w:rPr>
        <w:t xml:space="preserve">; с. 30]. Рассмотрение </w:t>
      </w:r>
      <w:r w:rsidRPr="00133041">
        <w:rPr>
          <w:rFonts w:ascii="Times New Roman" w:hAnsi="Times New Roman"/>
          <w:sz w:val="24"/>
          <w:szCs w:val="24"/>
        </w:rPr>
        <w:t>диагностики финансовой культуры детей старшего дошкольного возраста</w:t>
      </w:r>
      <w:r w:rsidR="0066221F" w:rsidRPr="00133041">
        <w:rPr>
          <w:rFonts w:ascii="Times New Roman" w:hAnsi="Times New Roman"/>
          <w:sz w:val="24"/>
          <w:szCs w:val="24"/>
        </w:rPr>
        <w:t xml:space="preserve"> как целостной системы, позволяет</w:t>
      </w:r>
      <w:r w:rsidRPr="00133041">
        <w:rPr>
          <w:rFonts w:ascii="Times New Roman" w:hAnsi="Times New Roman"/>
          <w:sz w:val="24"/>
          <w:szCs w:val="24"/>
        </w:rPr>
        <w:t xml:space="preserve"> </w:t>
      </w:r>
      <w:r w:rsidR="0066221F" w:rsidRPr="00133041">
        <w:rPr>
          <w:rFonts w:ascii="Times New Roman" w:hAnsi="Times New Roman"/>
          <w:sz w:val="24"/>
          <w:szCs w:val="24"/>
        </w:rPr>
        <w:t xml:space="preserve">выявить в ней интегративные </w:t>
      </w:r>
      <w:proofErr w:type="spellStart"/>
      <w:r w:rsidR="0066221F" w:rsidRPr="00133041">
        <w:rPr>
          <w:rFonts w:ascii="Times New Roman" w:hAnsi="Times New Roman"/>
          <w:sz w:val="24"/>
          <w:szCs w:val="24"/>
        </w:rPr>
        <w:t>системообразующие</w:t>
      </w:r>
      <w:proofErr w:type="spellEnd"/>
      <w:r w:rsidR="0066221F" w:rsidRPr="00133041">
        <w:rPr>
          <w:rFonts w:ascii="Times New Roman" w:hAnsi="Times New Roman"/>
          <w:sz w:val="24"/>
          <w:szCs w:val="24"/>
        </w:rPr>
        <w:t xml:space="preserve"> связи и отношения, определить, что в данной системе является наиболее важным, значимым, а что имеет второстепенный характер. </w:t>
      </w:r>
    </w:p>
    <w:p w:rsidR="00F909A9" w:rsidRPr="00133041" w:rsidRDefault="00F909A9" w:rsidP="007276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188">
        <w:rPr>
          <w:rFonts w:ascii="Times New Roman" w:hAnsi="Times New Roman" w:cs="Times New Roman"/>
          <w:sz w:val="24"/>
          <w:szCs w:val="24"/>
        </w:rPr>
        <w:t>Финансовая культура</w:t>
      </w:r>
      <w:r w:rsidRPr="00133041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13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больше, чем финансовая грамотность. Она предполагает не только знания, но и ответственное отношение к финансам, а также формирование навыков управления личным бюджетом.</w:t>
      </w:r>
      <w:r w:rsidR="00133041" w:rsidRPr="0013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культура отражается в индивидуальных особенностях восприятия финансового мира детьми дошкольного возраста</w:t>
      </w:r>
      <w:r w:rsidR="0000272B" w:rsidRPr="0000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[2; </w:t>
      </w:r>
      <w:r w:rsidR="0000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00272B" w:rsidRPr="0000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.5]</w:t>
      </w:r>
      <w:r w:rsidR="00133041" w:rsidRPr="0013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76C5" w:rsidRPr="007276C5" w:rsidRDefault="0066221F" w:rsidP="00727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41">
        <w:rPr>
          <w:rFonts w:ascii="Times New Roman" w:hAnsi="Times New Roman"/>
          <w:sz w:val="24"/>
          <w:szCs w:val="24"/>
        </w:rPr>
        <w:lastRenderedPageBreak/>
        <w:t>Финансовая культура имеет определённое содержание и включает в себя три компонента:</w:t>
      </w:r>
      <w:r w:rsidRPr="001330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3041">
        <w:rPr>
          <w:rFonts w:ascii="Times New Roman" w:hAnsi="Times New Roman"/>
          <w:kern w:val="24"/>
          <w:sz w:val="24"/>
          <w:szCs w:val="24"/>
          <w:lang w:eastAsia="ru-RU"/>
        </w:rPr>
        <w:t xml:space="preserve">когнитивный, </w:t>
      </w:r>
      <w:proofErr w:type="spellStart"/>
      <w:r w:rsidRPr="00133041">
        <w:rPr>
          <w:rFonts w:ascii="Times New Roman" w:hAnsi="Times New Roman"/>
          <w:sz w:val="24"/>
          <w:szCs w:val="24"/>
        </w:rPr>
        <w:t>поведенческо-деятельностный</w:t>
      </w:r>
      <w:proofErr w:type="spellEnd"/>
      <w:r w:rsidRPr="00133041">
        <w:rPr>
          <w:rFonts w:ascii="Times New Roman" w:hAnsi="Times New Roman"/>
          <w:sz w:val="24"/>
          <w:szCs w:val="24"/>
        </w:rPr>
        <w:t xml:space="preserve"> и эмоционально-ценностный.</w:t>
      </w:r>
      <w:r w:rsidRPr="001330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3041">
        <w:rPr>
          <w:rFonts w:ascii="Times New Roman" w:hAnsi="Times New Roman"/>
          <w:sz w:val="24"/>
          <w:szCs w:val="24"/>
        </w:rPr>
        <w:t>Эти структурные компоненты представлены на схеме 1.</w:t>
      </w:r>
    </w:p>
    <w:p w:rsidR="007276C5" w:rsidRDefault="007276C5" w:rsidP="0066221F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6221F" w:rsidRDefault="0066221F" w:rsidP="0066221F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Схема 1.</w:t>
      </w:r>
    </w:p>
    <w:p w:rsidR="00133041" w:rsidRDefault="00133041" w:rsidP="0066221F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Структура финансовой культуры</w:t>
      </w:r>
    </w:p>
    <w:p w:rsidR="00B14B33" w:rsidRDefault="00B14B33" w:rsidP="0066221F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33041" w:rsidRDefault="00B14B33" w:rsidP="00B14B3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B3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4208" cy="3206338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04" t="32362" r="19274" b="1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8" cy="320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1F" w:rsidRDefault="0066221F" w:rsidP="006622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21F" w:rsidRDefault="00133041" w:rsidP="00B14B33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</w:t>
      </w:r>
      <w:r w:rsidR="0066221F">
        <w:rPr>
          <w:rFonts w:ascii="Times New Roman" w:hAnsi="Times New Roman" w:cs="Times New Roman"/>
          <w:sz w:val="24"/>
          <w:szCs w:val="24"/>
        </w:rPr>
        <w:t xml:space="preserve">аждому структурному компоненту </w:t>
      </w:r>
      <w:r>
        <w:rPr>
          <w:rFonts w:ascii="Times New Roman" w:hAnsi="Times New Roman" w:cs="Times New Roman"/>
          <w:sz w:val="24"/>
          <w:szCs w:val="24"/>
        </w:rPr>
        <w:t>мы подобрали соответствующую</w:t>
      </w:r>
      <w:r w:rsidR="0066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диагностическую методику</w:t>
      </w:r>
      <w:r w:rsidR="00662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 диагностики уровня финансовой культуры представлена в таблице 1.</w:t>
      </w:r>
    </w:p>
    <w:p w:rsidR="00B14B33" w:rsidRDefault="00B14B33" w:rsidP="00133041">
      <w:pPr>
        <w:pStyle w:val="a5"/>
        <w:spacing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6221F" w:rsidRDefault="0066221F" w:rsidP="00133041">
      <w:pPr>
        <w:pStyle w:val="a5"/>
        <w:spacing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="00133041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221F" w:rsidRDefault="0066221F" w:rsidP="00133041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Диагностический инструментарий определения уровня финансовой культуры детей старшего дошкольного возраста (5 – 6 лет)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28"/>
        <w:gridCol w:w="3403"/>
        <w:gridCol w:w="4536"/>
      </w:tblGrid>
      <w:tr w:rsidR="0066221F" w:rsidTr="00B14B33">
        <w:trPr>
          <w:trHeight w:val="100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Компонент </w:t>
            </w:r>
            <w:r w:rsidR="001330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финансовой культуры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Диагностический инструментарий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B14B33" w:rsidTr="00BA7E68">
        <w:trPr>
          <w:trHeight w:val="91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Когнитивный  компонент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Система вопросов:</w:t>
            </w:r>
          </w:p>
          <w:p w:rsidR="00E40E80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0E80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0E80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0E80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14B33" w:rsidRDefault="00E40E80" w:rsidP="00E40E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 1 серии вопросов:</w:t>
            </w:r>
          </w:p>
          <w:p w:rsidR="00BA7E68" w:rsidRPr="00BA7E68" w:rsidRDefault="00E40E80" w:rsidP="00BA7E68">
            <w:pPr>
              <w:pStyle w:val="a5"/>
              <w:numPr>
                <w:ilvl w:val="0"/>
                <w:numId w:val="6"/>
              </w:numPr>
              <w:spacing w:line="360" w:lineRule="auto"/>
              <w:ind w:left="2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«Какую помощь ты </w:t>
            </w:r>
            <w:r w:rsidRPr="00BA7E68">
              <w:rPr>
                <w:rFonts w:ascii="Times New Roman" w:hAnsi="Times New Roman"/>
                <w:sz w:val="24"/>
                <w:szCs w:val="24"/>
              </w:rPr>
              <w:lastRenderedPageBreak/>
              <w:t>оказываешь родителям в домашнем хозяйстве?».</w:t>
            </w:r>
          </w:p>
          <w:p w:rsidR="00B14B33" w:rsidRPr="00BA7E68" w:rsidRDefault="00E40E80" w:rsidP="00BA7E68">
            <w:pPr>
              <w:pStyle w:val="a5"/>
              <w:numPr>
                <w:ilvl w:val="0"/>
                <w:numId w:val="6"/>
              </w:numPr>
              <w:spacing w:line="360" w:lineRule="auto"/>
              <w:ind w:left="211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«Про кого можно сказать – </w:t>
            </w:r>
            <w:proofErr w:type="gramStart"/>
            <w:r w:rsidRPr="00BA7E68">
              <w:rPr>
                <w:rFonts w:ascii="Times New Roman" w:hAnsi="Times New Roman"/>
                <w:sz w:val="24"/>
                <w:szCs w:val="24"/>
              </w:rPr>
              <w:t>экономный</w:t>
            </w:r>
            <w:proofErr w:type="gramEnd"/>
            <w:r w:rsidRPr="00BA7E68">
              <w:rPr>
                <w:rFonts w:ascii="Times New Roman" w:hAnsi="Times New Roman"/>
                <w:sz w:val="24"/>
                <w:szCs w:val="24"/>
              </w:rPr>
              <w:t>, а про кого – бережливый?».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E409F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</w:t>
            </w:r>
            <w:r w:rsidR="00B14B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ыявление уровня сформированности базовых </w:t>
            </w:r>
            <w:r w:rsidR="00B14B33">
              <w:rPr>
                <w:rFonts w:ascii="Times New Roman" w:hAnsi="Times New Roman" w:cs="Times New Roman"/>
                <w:sz w:val="24"/>
                <w:szCs w:val="24"/>
              </w:rPr>
              <w:t>знаний и представлений об экономической жизни людей.</w:t>
            </w:r>
          </w:p>
          <w:p w:rsidR="00B14B33" w:rsidRDefault="00B14B33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33" w:rsidRPr="00E40E80" w:rsidRDefault="00E40E80" w:rsidP="00E40E8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знания детей о труде и продукте труда, как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 организации домашнего хозяйства, участии ребенка в ведении домашнего хозяйства, понимании значимости таких качеств, как экономность и бережливость.</w:t>
            </w:r>
          </w:p>
        </w:tc>
      </w:tr>
      <w:tr w:rsidR="00B14B33" w:rsidTr="00C506E2">
        <w:trPr>
          <w:trHeight w:val="2610"/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E80" w:rsidRDefault="00E40E80" w:rsidP="00E40E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 2 серии вопросов:</w:t>
            </w:r>
          </w:p>
          <w:p w:rsidR="00E40E80" w:rsidRDefault="00E40E80" w:rsidP="00E40E80">
            <w:pPr>
              <w:pStyle w:val="a5"/>
              <w:numPr>
                <w:ilvl w:val="0"/>
                <w:numId w:val="1"/>
              </w:numPr>
              <w:spacing w:line="360" w:lineRule="auto"/>
              <w:ind w:left="353" w:hanging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80">
              <w:rPr>
                <w:rFonts w:ascii="Times New Roman" w:hAnsi="Times New Roman"/>
                <w:sz w:val="24"/>
                <w:szCs w:val="24"/>
              </w:rPr>
              <w:t>«Все ли можно купить за деньги?»</w:t>
            </w:r>
          </w:p>
          <w:p w:rsidR="00B14B33" w:rsidRPr="00BA7E68" w:rsidRDefault="00E40E80" w:rsidP="00BA7E68">
            <w:pPr>
              <w:pStyle w:val="a5"/>
              <w:numPr>
                <w:ilvl w:val="0"/>
                <w:numId w:val="1"/>
              </w:numPr>
              <w:spacing w:line="360" w:lineRule="auto"/>
              <w:ind w:left="353" w:hanging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80">
              <w:rPr>
                <w:rFonts w:ascii="Times New Roman" w:hAnsi="Times New Roman"/>
                <w:sz w:val="24"/>
                <w:szCs w:val="24"/>
              </w:rPr>
              <w:t xml:space="preserve"> «Откуда берутся деньги для покупки того, что человеку нужно?».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Pr="00BA7E68" w:rsidRDefault="00E40E80" w:rsidP="00BA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выявить  знание способов удовлетворения людьми своих потребностей.</w:t>
            </w:r>
          </w:p>
        </w:tc>
      </w:tr>
      <w:tr w:rsidR="00B14B33" w:rsidTr="00C506E2">
        <w:trPr>
          <w:trHeight w:val="2610"/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E80" w:rsidRDefault="00E40E80" w:rsidP="00E40E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 3 серии вопросов:</w:t>
            </w:r>
          </w:p>
          <w:p w:rsidR="00E40E80" w:rsidRPr="00BA7E68" w:rsidRDefault="00BA7E68" w:rsidP="00BA7E68">
            <w:pPr>
              <w:pStyle w:val="a5"/>
              <w:numPr>
                <w:ilvl w:val="0"/>
                <w:numId w:val="2"/>
              </w:numPr>
              <w:spacing w:after="0"/>
              <w:ind w:left="353" w:hanging="353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необходимо человеку для жизни?»</w:t>
            </w:r>
          </w:p>
          <w:p w:rsidR="00BA7E68" w:rsidRPr="00BA7E68" w:rsidRDefault="00BA7E68" w:rsidP="00BA7E68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том, в чем нуждается семья, в которой живет ребенок, и выслушать, что ребенок хочет для своей семьи</w:t>
            </w:r>
          </w:p>
          <w:p w:rsidR="00B14B33" w:rsidRDefault="00B14B33" w:rsidP="00E40E8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E80" w:rsidRDefault="00E40E80" w:rsidP="00E40E8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</w:t>
            </w:r>
          </w:p>
          <w:p w:rsidR="00B14B33" w:rsidRDefault="00B14B33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14B33" w:rsidTr="00C506E2">
        <w:trPr>
          <w:trHeight w:val="2610"/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E80" w:rsidRDefault="00BA7E68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 4 серии вопросов:</w:t>
            </w:r>
          </w:p>
          <w:p w:rsidR="00BA7E68" w:rsidRDefault="00BA7E68" w:rsidP="00BA7E68">
            <w:pPr>
              <w:pStyle w:val="a5"/>
              <w:numPr>
                <w:ilvl w:val="0"/>
                <w:numId w:val="4"/>
              </w:numPr>
              <w:spacing w:line="360" w:lineRule="auto"/>
              <w:ind w:left="211" w:hanging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 «Как одним словом можно назвать то, что люди приобретают в магазине?»</w:t>
            </w:r>
          </w:p>
          <w:p w:rsidR="00BA7E68" w:rsidRDefault="00BA7E68" w:rsidP="00BA7E68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 «Где люди приобретают товары?»</w:t>
            </w:r>
          </w:p>
          <w:p w:rsidR="00B14B33" w:rsidRPr="00BA7E68" w:rsidRDefault="00BA7E68" w:rsidP="00BA7E68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 «Как люди приобретают товары?»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уровень элементарных знаний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отношениях, процессе купли-продажи</w:t>
            </w:r>
          </w:p>
        </w:tc>
      </w:tr>
      <w:tr w:rsidR="00B14B33" w:rsidTr="007276C5">
        <w:trPr>
          <w:trHeight w:val="484"/>
          <w:jc w:val="center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14B33" w:rsidP="00B14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BA7E68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Пример </w:t>
            </w:r>
            <w:r w:rsidR="00E40E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сери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вопросов:</w:t>
            </w:r>
          </w:p>
          <w:p w:rsidR="00BA7E68" w:rsidRDefault="00BA7E68" w:rsidP="00BA7E68">
            <w:pPr>
              <w:pStyle w:val="a5"/>
              <w:numPr>
                <w:ilvl w:val="0"/>
                <w:numId w:val="5"/>
              </w:numPr>
              <w:spacing w:line="360" w:lineRule="auto"/>
              <w:ind w:left="353" w:hanging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>«Из каких материалов производят продукты, мебель, обувь, одежду?».</w:t>
            </w:r>
          </w:p>
          <w:p w:rsidR="00BA7E68" w:rsidRPr="00BA7E68" w:rsidRDefault="00BA7E68" w:rsidP="00BA7E68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68">
              <w:rPr>
                <w:rFonts w:ascii="Times New Roman" w:hAnsi="Times New Roman"/>
                <w:sz w:val="24"/>
                <w:szCs w:val="24"/>
              </w:rPr>
              <w:t xml:space="preserve"> «Можно ли из одних материалов изготовить </w:t>
            </w:r>
            <w:r w:rsidRPr="00BA7E68">
              <w:rPr>
                <w:rFonts w:ascii="Times New Roman" w:hAnsi="Times New Roman"/>
                <w:sz w:val="24"/>
                <w:szCs w:val="24"/>
              </w:rPr>
              <w:lastRenderedPageBreak/>
              <w:t>другие?»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B33" w:rsidRDefault="00E40E8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т.е. о производстве и средствах производства на уровне представлений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</w:tr>
      <w:tr w:rsidR="0066221F" w:rsidTr="00B14B33">
        <w:trPr>
          <w:trHeight w:val="615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E40E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Игровая ситуация «Подарок на день рождения»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E409F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уровеня</w:t>
            </w:r>
            <w:proofErr w:type="spellEnd"/>
            <w:r w:rsidR="0066221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представлений детей о потребностях людей, об особенностях потребностей детей и взрослых.</w:t>
            </w:r>
          </w:p>
        </w:tc>
      </w:tr>
      <w:tr w:rsidR="0066221F" w:rsidTr="00B14B33">
        <w:trPr>
          <w:trHeight w:val="758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Игровое задание «Строим дом»</w:t>
            </w:r>
          </w:p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Игровое задание «Собираем мебель»</w:t>
            </w:r>
          </w:p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Игровое задание «Шьем одежду»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E409F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уровеня</w:t>
            </w:r>
            <w:proofErr w:type="spellEnd"/>
            <w:r w:rsidR="0066221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отражения представлений детей о том, что в результате труда создаются продукты из соответствующих материалов, которые используются для нужд человека.</w:t>
            </w:r>
          </w:p>
        </w:tc>
      </w:tr>
      <w:tr w:rsidR="0066221F" w:rsidTr="00B14B33">
        <w:trPr>
          <w:trHeight w:val="758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Дидактическая игра «Профессии»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уровня представлений детей о профессиях людей и соответственных орудиях труда</w:t>
            </w:r>
          </w:p>
        </w:tc>
      </w:tr>
      <w:tr w:rsidR="0066221F" w:rsidTr="00B14B33">
        <w:trPr>
          <w:trHeight w:val="1061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Дидактическая игра «Готовим обед»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уровня начальных навыков детей в приготовлении пищи из нужных продуктов</w:t>
            </w:r>
          </w:p>
        </w:tc>
      </w:tr>
      <w:tr w:rsidR="0066221F" w:rsidTr="00B14B33">
        <w:trPr>
          <w:trHeight w:val="1061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E40E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Эмоционально-ценностный компонент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Игровое задание «Много ёлочек»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навыков потребности разумной экономии и бережливости, рационального использования материальных ресурсов</w:t>
            </w:r>
          </w:p>
        </w:tc>
      </w:tr>
      <w:tr w:rsidR="0066221F" w:rsidTr="00B14B33">
        <w:trPr>
          <w:trHeight w:val="1061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Игровая ситуация «Доходы и расходы»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Определить уровень представлений детей о доходах и расходах семьи</w:t>
            </w:r>
          </w:p>
        </w:tc>
      </w:tr>
      <w:tr w:rsidR="0066221F" w:rsidTr="00B14B33">
        <w:trPr>
          <w:trHeight w:val="1061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Игровая ситуация «День рождения мамы»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Установление уровня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навыков экономии и бережливости в повседневной жизни детей; оценка уровня сформированности убеждения в важности личного вклада в семейные сбережения</w:t>
            </w:r>
          </w:p>
        </w:tc>
      </w:tr>
      <w:tr w:rsidR="0066221F" w:rsidTr="00B14B33">
        <w:trPr>
          <w:trHeight w:val="1061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1F" w:rsidRDefault="0066221F" w:rsidP="00B14B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66221F" w:rsidP="00BA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Игровая ситуация «Магазин»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221F" w:rsidRDefault="00E409F0" w:rsidP="00B14B3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уровня</w:t>
            </w:r>
            <w:r w:rsidR="0066221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навыков совершения покупок, умения распределять финансы и экономить средства</w:t>
            </w:r>
          </w:p>
        </w:tc>
      </w:tr>
    </w:tbl>
    <w:p w:rsidR="0066221F" w:rsidRDefault="0066221F" w:rsidP="0066221F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38E" w:rsidRPr="005D3BE6" w:rsidRDefault="0066221F" w:rsidP="0047438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финансово-экономических знаний рассматривается как многоуровневое образование, и, соответственно, должны быть выявлены уровни сформированности этих знаний у детей. </w:t>
      </w:r>
      <w:r w:rsidR="0047438E">
        <w:rPr>
          <w:rFonts w:ascii="Times New Roman" w:hAnsi="Times New Roman" w:cs="Times New Roman"/>
          <w:sz w:val="24"/>
          <w:szCs w:val="24"/>
        </w:rPr>
        <w:t>Оценка выполнения</w:t>
      </w:r>
      <w:r w:rsidR="00974188">
        <w:rPr>
          <w:rFonts w:ascii="Times New Roman" w:hAnsi="Times New Roman" w:cs="Times New Roman"/>
          <w:sz w:val="24"/>
          <w:szCs w:val="24"/>
        </w:rPr>
        <w:t xml:space="preserve"> каждого диагностического </w:t>
      </w:r>
      <w:r w:rsidR="00974188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r w:rsidR="0047438E">
        <w:rPr>
          <w:rFonts w:ascii="Times New Roman" w:hAnsi="Times New Roman" w:cs="Times New Roman"/>
          <w:sz w:val="24"/>
          <w:szCs w:val="24"/>
        </w:rPr>
        <w:t xml:space="preserve">соответствует трехбалльной системе. 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Если </w:t>
      </w:r>
      <w:r w:rsidR="0047438E" w:rsidRPr="005D3BE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ребёнок испытывает затруднение в 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выполнении задания, </w:t>
      </w:r>
      <w:r w:rsidR="00C1152C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делает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его неправильно, присваивается 1 балл, что соответствует низкому уровню</w:t>
      </w:r>
      <w:r w:rsidR="0047438E" w:rsidRPr="005D3BE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Если ребёнок частично справляется с заданием, возможно, обращается за помощью взрослого, присваивается </w:t>
      </w:r>
      <w:r w:rsidR="0047438E" w:rsidRPr="005D3BE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2 балла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, что соответствует среднему уровню развития. Если же ребёнок полностью справляется</w:t>
      </w:r>
      <w:r w:rsidR="0047438E" w:rsidRPr="005D3BE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 заданием самостоятельно и 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может</w:t>
      </w:r>
      <w:r w:rsidR="0047438E" w:rsidRPr="005D3BE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объ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яснить свой выбор, присваивается 3 балла, что соответствует высокому уровню</w:t>
      </w:r>
      <w:r w:rsidR="0000272B" w:rsidRPr="0000272B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00272B">
        <w:rPr>
          <w:rFonts w:ascii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[</w:t>
      </w:r>
      <w:r w:rsidR="00D43D7C">
        <w:rPr>
          <w:rFonts w:ascii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9; c.51-61</w:t>
      </w:r>
      <w:r w:rsidR="0000272B">
        <w:rPr>
          <w:rFonts w:ascii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]</w:t>
      </w:r>
      <w:r w:rsidR="0047438E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532610" w:rsidRDefault="00532610" w:rsidP="00662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Таким образом,</w:t>
      </w:r>
      <w:r w:rsidR="00CF47FB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можно выделить три уровня сформированности экономической культуры детей старшего дошкольного возраста.</w:t>
      </w:r>
    </w:p>
    <w:p w:rsidR="0066221F" w:rsidRDefault="0066221F" w:rsidP="006622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7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272B">
        <w:rPr>
          <w:rFonts w:ascii="Times New Roman" w:hAnsi="Times New Roman" w:cs="Times New Roman"/>
          <w:sz w:val="24"/>
          <w:szCs w:val="24"/>
        </w:rPr>
        <w:t xml:space="preserve"> уровень – низкий.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7FB">
        <w:rPr>
          <w:rFonts w:ascii="Times New Roman" w:hAnsi="Times New Roman" w:cs="Times New Roman"/>
          <w:sz w:val="24"/>
          <w:szCs w:val="24"/>
        </w:rPr>
        <w:t>Дети, н</w:t>
      </w:r>
      <w:r>
        <w:rPr>
          <w:rFonts w:ascii="Times New Roman" w:hAnsi="Times New Roman" w:cs="Times New Roman"/>
          <w:sz w:val="24"/>
          <w:szCs w:val="24"/>
        </w:rPr>
        <w:t>аходящиеся на данном уровне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причинно-следственные связи, после обозначения понятия, явления или объекта, частично выделяют его признаки, не  обобщают отдельные свойства явления в целое понятие, затрудняются в классификации по признаку. Не используют финансово-экономические знания в игровой и трудовой деятельности.</w:t>
      </w:r>
    </w:p>
    <w:p w:rsidR="0066221F" w:rsidRDefault="0066221F" w:rsidP="006622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2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272B">
        <w:rPr>
          <w:rFonts w:ascii="Times New Roman" w:hAnsi="Times New Roman" w:cs="Times New Roman"/>
          <w:sz w:val="24"/>
          <w:szCs w:val="24"/>
        </w:rPr>
        <w:t xml:space="preserve"> уровень – средний.</w:t>
      </w:r>
      <w:proofErr w:type="gramEnd"/>
      <w:r w:rsidRPr="0000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причинно-следственных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Они частично используют финансово-экономические представления в игре и труде.</w:t>
      </w:r>
    </w:p>
    <w:p w:rsidR="0066221F" w:rsidRDefault="0066221F" w:rsidP="006622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7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272B">
        <w:rPr>
          <w:rFonts w:ascii="Times New Roman" w:hAnsi="Times New Roman" w:cs="Times New Roman"/>
          <w:sz w:val="24"/>
          <w:szCs w:val="24"/>
        </w:rPr>
        <w:t xml:space="preserve"> уровень – высокий.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причинно-следственные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66221F" w:rsidRDefault="0066221F" w:rsidP="0066221F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3 уровня связаны друг с другом, каждый предыдущий обуславливает последующий, включаясь в его состав.</w:t>
      </w:r>
    </w:p>
    <w:p w:rsidR="0066221F" w:rsidRDefault="00CF47FB" w:rsidP="0078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проводится в индивидуальной форме - </w:t>
      </w:r>
      <w:r w:rsidR="0066221F">
        <w:rPr>
          <w:rFonts w:ascii="Times New Roman" w:hAnsi="Times New Roman" w:cs="Times New Roman"/>
          <w:sz w:val="24"/>
          <w:szCs w:val="24"/>
        </w:rPr>
        <w:t>педагог предлагает каждому ребенку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поставленные вопросы</w:t>
      </w:r>
      <w:r w:rsidR="0066221F">
        <w:rPr>
          <w:rFonts w:ascii="Times New Roman" w:hAnsi="Times New Roman" w:cs="Times New Roman"/>
          <w:sz w:val="24"/>
          <w:szCs w:val="24"/>
        </w:rPr>
        <w:t xml:space="preserve"> или выполнить задание.</w:t>
      </w:r>
      <w:r w:rsidR="001A30CE">
        <w:rPr>
          <w:rFonts w:ascii="Times New Roman" w:hAnsi="Times New Roman" w:cs="Times New Roman"/>
          <w:sz w:val="24"/>
          <w:szCs w:val="24"/>
        </w:rPr>
        <w:t xml:space="preserve"> Можно оценивать как </w:t>
      </w:r>
      <w:proofErr w:type="spellStart"/>
      <w:r w:rsidR="001A30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A30CE">
        <w:rPr>
          <w:rFonts w:ascii="Times New Roman" w:hAnsi="Times New Roman" w:cs="Times New Roman"/>
          <w:sz w:val="24"/>
          <w:szCs w:val="24"/>
        </w:rPr>
        <w:t xml:space="preserve"> каждого компонента экономической культуры детей, так и все компоненты в совокупности</w:t>
      </w:r>
      <w:r w:rsidR="00D43D7C" w:rsidRPr="00D43D7C">
        <w:rPr>
          <w:rFonts w:ascii="Times New Roman" w:hAnsi="Times New Roman" w:cs="Times New Roman"/>
          <w:sz w:val="24"/>
          <w:szCs w:val="24"/>
        </w:rPr>
        <w:t xml:space="preserve"> </w:t>
      </w:r>
      <w:r w:rsidR="00D43D7C" w:rsidRPr="00D43D7C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[9; </w:t>
      </w:r>
      <w:r w:rsidR="00D43D7C">
        <w:rPr>
          <w:rFonts w:ascii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c</w:t>
      </w:r>
      <w:r w:rsidR="00D43D7C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D43D7C" w:rsidRPr="00D43D7C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51-61]</w:t>
      </w:r>
      <w:r w:rsidR="001A30CE">
        <w:rPr>
          <w:rFonts w:ascii="Times New Roman" w:hAnsi="Times New Roman" w:cs="Times New Roman"/>
          <w:sz w:val="24"/>
          <w:szCs w:val="24"/>
        </w:rPr>
        <w:t>.</w:t>
      </w:r>
    </w:p>
    <w:p w:rsidR="004A4E50" w:rsidRDefault="004A4E50" w:rsidP="007841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рассмотрев теоретические подходы к подбору методов и приёмов формирования финансовой культуры детей старшего дошкольного возраста</w:t>
      </w:r>
      <w:r w:rsidR="00C115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основу диагностического </w:t>
      </w:r>
      <w:r w:rsidR="00C1152C">
        <w:rPr>
          <w:rFonts w:ascii="Times New Roman" w:hAnsi="Times New Roman"/>
          <w:sz w:val="24"/>
          <w:szCs w:val="24"/>
        </w:rPr>
        <w:t>инструментария</w:t>
      </w:r>
      <w:r>
        <w:rPr>
          <w:rFonts w:ascii="Times New Roman" w:hAnsi="Times New Roman"/>
          <w:sz w:val="24"/>
          <w:szCs w:val="24"/>
        </w:rPr>
        <w:t xml:space="preserve"> мы положили </w:t>
      </w:r>
      <w:r>
        <w:rPr>
          <w:rFonts w:ascii="Times New Roman" w:hAnsi="Times New Roman"/>
          <w:spacing w:val="-11"/>
          <w:sz w:val="24"/>
          <w:szCs w:val="24"/>
        </w:rPr>
        <w:t xml:space="preserve">принципы системного подхода. </w:t>
      </w:r>
      <w:proofErr w:type="gramStart"/>
      <w:r>
        <w:rPr>
          <w:rFonts w:ascii="Times New Roman" w:hAnsi="Times New Roman"/>
          <w:sz w:val="24"/>
          <w:szCs w:val="24"/>
        </w:rPr>
        <w:t>Разобрав понятие финансовая культура дошкольников как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многогранное и многоуровневое образование, мы пришли к выводу о том, что диагностику финансовой культуры детей старшего дошкольного возраста необходимо рассматривать как целостную систему, это позволяет выявить в ней интегративные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и отношения. Финансовая культура включает в себя три структурных компонента: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когнитивный, </w:t>
      </w:r>
      <w:proofErr w:type="spellStart"/>
      <w:r>
        <w:rPr>
          <w:rFonts w:ascii="Times New Roman" w:hAnsi="Times New Roman"/>
          <w:sz w:val="24"/>
          <w:szCs w:val="24"/>
        </w:rPr>
        <w:t>поведенческо-деятельностный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эмоционально-ценностный. Каждый компонент может быть оценен как отдельно, так и в системе, благодаря чему определяется уровень сформированности финансовой культуры детей дошкольного возраста. </w:t>
      </w:r>
    </w:p>
    <w:p w:rsidR="004A4E50" w:rsidRDefault="004A4E50" w:rsidP="007841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Разработанная система диагностического инструментария для определения уровня сформированности финансовой культуры детей дошкольного возраста была </w:t>
      </w:r>
      <w:r w:rsidR="006D18F7">
        <w:rPr>
          <w:rFonts w:ascii="Times New Roman" w:hAnsi="Times New Roman"/>
          <w:sz w:val="24"/>
          <w:szCs w:val="24"/>
        </w:rPr>
        <w:t>апробирована</w:t>
      </w:r>
      <w:r>
        <w:rPr>
          <w:rFonts w:ascii="Times New Roman" w:hAnsi="Times New Roman"/>
          <w:sz w:val="24"/>
          <w:szCs w:val="24"/>
        </w:rPr>
        <w:t xml:space="preserve"> на базе МБДОУ </w:t>
      </w:r>
      <w:r w:rsidR="00784189">
        <w:rPr>
          <w:rFonts w:ascii="Times New Roman" w:hAnsi="Times New Roman"/>
          <w:sz w:val="24"/>
          <w:szCs w:val="24"/>
        </w:rPr>
        <w:t>№90 «Ласточка» города Калуги в начале 2021/22 учебного года. Результаты диагностики показали средний уровень финансовой культуры детей. В соответствие с полученными данными был разработан план работы по формированию финансовой культуры детей старшего дошкольного возраста, учитывая выявленные трудности детей.</w:t>
      </w:r>
    </w:p>
    <w:p w:rsidR="006D18F7" w:rsidRDefault="006D18F7" w:rsidP="007841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8F7" w:rsidRDefault="006D18F7" w:rsidP="007841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</w:t>
      </w:r>
    </w:p>
    <w:p w:rsidR="00E36A91" w:rsidRPr="00E36A91" w:rsidRDefault="00E36A91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29.12.2012 г. №273-ФЗ. – М.: ТЦ Сфера, 2014. – 192 </w:t>
      </w:r>
      <w:proofErr w:type="gramStart"/>
      <w:r w:rsidRPr="00E36A91">
        <w:rPr>
          <w:rFonts w:ascii="Times New Roman" w:hAnsi="Times New Roman"/>
          <w:sz w:val="24"/>
          <w:szCs w:val="24"/>
        </w:rPr>
        <w:t>с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. </w:t>
      </w:r>
    </w:p>
    <w:p w:rsidR="00E36A91" w:rsidRPr="00E36A91" w:rsidRDefault="00E36A91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t xml:space="preserve">Морозова О.В. Введение основ финансовой грамотности в образовательную деятельность дошкольной образовательной организации. - Мурманск: ГАУДПО МО «Институт развития образования», 2020. – 50 </w:t>
      </w:r>
      <w:proofErr w:type="gramStart"/>
      <w:r w:rsidRPr="00E36A91">
        <w:rPr>
          <w:rFonts w:ascii="Times New Roman" w:hAnsi="Times New Roman"/>
          <w:sz w:val="24"/>
          <w:szCs w:val="24"/>
        </w:rPr>
        <w:t>с</w:t>
      </w:r>
      <w:proofErr w:type="gramEnd"/>
      <w:r w:rsidRPr="00E36A91">
        <w:rPr>
          <w:rFonts w:ascii="Times New Roman" w:hAnsi="Times New Roman"/>
          <w:sz w:val="24"/>
          <w:szCs w:val="24"/>
        </w:rPr>
        <w:t>.</w:t>
      </w:r>
    </w:p>
    <w:p w:rsidR="00E36A91" w:rsidRPr="00E36A91" w:rsidRDefault="000257A7" w:rsidP="00E36A91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t>Послание Президента РФ Федеральному Собранию 2017 года</w:t>
      </w:r>
      <w:r w:rsidR="001C46CA" w:rsidRPr="00E36A91">
        <w:rPr>
          <w:rFonts w:ascii="Times New Roman" w:hAnsi="Times New Roman"/>
          <w:sz w:val="24"/>
          <w:szCs w:val="24"/>
        </w:rPr>
        <w:t xml:space="preserve"> [Электронный ресурс] / Москва</w:t>
      </w:r>
      <w:proofErr w:type="gramStart"/>
      <w:r w:rsidR="001C46CA" w:rsidRPr="00E36A91">
        <w:rPr>
          <w:rFonts w:ascii="Times New Roman" w:hAnsi="Times New Roman"/>
          <w:sz w:val="24"/>
          <w:szCs w:val="24"/>
        </w:rPr>
        <w:t>.</w:t>
      </w:r>
      <w:proofErr w:type="gramEnd"/>
      <w:r w:rsidR="001C46CA" w:rsidRPr="00E36A91">
        <w:rPr>
          <w:rFonts w:ascii="Times New Roman" w:hAnsi="Times New Roman"/>
          <w:sz w:val="24"/>
          <w:szCs w:val="24"/>
        </w:rPr>
        <w:t xml:space="preserve"> -</w:t>
      </w:r>
      <w:r w:rsidRPr="00E36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A91">
        <w:rPr>
          <w:rFonts w:ascii="Times New Roman" w:hAnsi="Times New Roman"/>
          <w:sz w:val="24"/>
          <w:szCs w:val="24"/>
        </w:rPr>
        <w:t>р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ежим доступа: </w:t>
      </w:r>
      <w:hyperlink r:id="rId6" w:history="1">
        <w:r w:rsidR="001C46CA" w:rsidRPr="00E36A91">
          <w:rPr>
            <w:rStyle w:val="a6"/>
            <w:rFonts w:ascii="Times New Roman" w:hAnsi="Times New Roman"/>
            <w:sz w:val="24"/>
            <w:szCs w:val="24"/>
          </w:rPr>
          <w:t>http://www.kremlin.ru/events/president/news/53379</w:t>
        </w:r>
      </w:hyperlink>
    </w:p>
    <w:p w:rsidR="00E36A91" w:rsidRPr="00E36A91" w:rsidRDefault="00E36A91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pacing w:val="-11"/>
          <w:sz w:val="24"/>
          <w:szCs w:val="24"/>
        </w:rPr>
        <w:t xml:space="preserve">Стахович Л.В. Образовательная программа «Азы финансовой культуры для дошкольников». – М.: ВИТА-ПРЕСС, 2020. – 32 </w:t>
      </w:r>
      <w:proofErr w:type="gramStart"/>
      <w:r w:rsidRPr="00E36A91">
        <w:rPr>
          <w:rFonts w:ascii="Times New Roman" w:hAnsi="Times New Roman"/>
          <w:spacing w:val="-11"/>
          <w:sz w:val="24"/>
          <w:szCs w:val="24"/>
        </w:rPr>
        <w:t>с</w:t>
      </w:r>
      <w:proofErr w:type="gramEnd"/>
      <w:r w:rsidRPr="00E36A91">
        <w:rPr>
          <w:rFonts w:ascii="Times New Roman" w:hAnsi="Times New Roman"/>
          <w:spacing w:val="-11"/>
          <w:sz w:val="24"/>
          <w:szCs w:val="24"/>
        </w:rPr>
        <w:t>. (с.7-8)</w:t>
      </w:r>
    </w:p>
    <w:p w:rsidR="00E36A91" w:rsidRPr="00E36A91" w:rsidRDefault="001C46CA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eastAsia="Calibri" w:hAnsi="Times New Roman"/>
          <w:sz w:val="24"/>
          <w:szCs w:val="24"/>
        </w:rPr>
        <w:t xml:space="preserve">Стратегия повышения финансовой грамотности в Российской Федерации на 2017 – 2023 годы. </w:t>
      </w:r>
      <w:r w:rsidRPr="00E36A91">
        <w:rPr>
          <w:rFonts w:ascii="Times New Roman" w:hAnsi="Times New Roman"/>
          <w:sz w:val="24"/>
          <w:szCs w:val="24"/>
        </w:rPr>
        <w:t>[Электронный ресурс] / Москва</w:t>
      </w:r>
      <w:proofErr w:type="gramStart"/>
      <w:r w:rsidRPr="00E36A91">
        <w:rPr>
          <w:rFonts w:ascii="Times New Roman" w:hAnsi="Times New Roman"/>
          <w:sz w:val="24"/>
          <w:szCs w:val="24"/>
        </w:rPr>
        <w:t>.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36A91">
        <w:rPr>
          <w:rFonts w:ascii="Times New Roman" w:hAnsi="Times New Roman"/>
          <w:sz w:val="24"/>
          <w:szCs w:val="24"/>
        </w:rPr>
        <w:t>р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ежим доступа: </w:t>
      </w:r>
      <w:hyperlink r:id="rId7" w:history="1">
        <w:r w:rsidRPr="00E36A91">
          <w:rPr>
            <w:rStyle w:val="a6"/>
            <w:rFonts w:ascii="Times New Roman" w:hAnsi="Times New Roman"/>
            <w:sz w:val="24"/>
            <w:szCs w:val="24"/>
          </w:rPr>
          <w:t>http://static.government.ru/media/files/uQZdLRrkPLAdEVdaBsQrk505szCcL4PA.pdf</w:t>
        </w:r>
      </w:hyperlink>
      <w:r w:rsidRPr="00E36A91">
        <w:rPr>
          <w:rFonts w:ascii="Times New Roman" w:hAnsi="Times New Roman"/>
          <w:sz w:val="24"/>
          <w:szCs w:val="24"/>
        </w:rPr>
        <w:t xml:space="preserve"> </w:t>
      </w:r>
    </w:p>
    <w:p w:rsidR="00E36A91" w:rsidRPr="00E36A91" w:rsidRDefault="006D4193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lastRenderedPageBreak/>
        <w:t xml:space="preserve">Стратегия развития воспитания в Российской Федерации на период до 2025 года. [Электронный ресурс] / Москва. - Режим доступа: </w:t>
      </w:r>
      <w:hyperlink r:id="rId8" w:history="1">
        <w:r w:rsidRPr="00E36A91">
          <w:rPr>
            <w:rStyle w:val="a6"/>
            <w:rFonts w:ascii="Times New Roman" w:hAnsi="Times New Roman"/>
            <w:sz w:val="24"/>
            <w:szCs w:val="24"/>
          </w:rPr>
          <w:t>http://static.government.ru/media/files/f5Z8H9tgUK5Y9qtJ0tEFnyHlBitwN4gB.pdf</w:t>
        </w:r>
      </w:hyperlink>
      <w:r w:rsidR="00E36A91" w:rsidRPr="00E36A91">
        <w:rPr>
          <w:rFonts w:ascii="Times New Roman" w:hAnsi="Times New Roman"/>
          <w:sz w:val="24"/>
          <w:szCs w:val="24"/>
        </w:rPr>
        <w:t xml:space="preserve"> </w:t>
      </w:r>
    </w:p>
    <w:p w:rsidR="00E36A91" w:rsidRPr="00E36A91" w:rsidRDefault="00E36A91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A91">
        <w:rPr>
          <w:rFonts w:ascii="Times New Roman" w:hAnsi="Times New Roman"/>
          <w:sz w:val="24"/>
          <w:szCs w:val="24"/>
        </w:rPr>
        <w:t>Уемов</w:t>
      </w:r>
      <w:proofErr w:type="spellEnd"/>
      <w:r w:rsidRPr="00E36A91">
        <w:rPr>
          <w:rFonts w:ascii="Times New Roman" w:hAnsi="Times New Roman"/>
          <w:sz w:val="24"/>
          <w:szCs w:val="24"/>
        </w:rPr>
        <w:t xml:space="preserve"> А.И. Системный подход и общая теория систем. М., «Мысль», 1978. - 272 </w:t>
      </w:r>
      <w:proofErr w:type="gramStart"/>
      <w:r w:rsidRPr="00E36A91">
        <w:rPr>
          <w:rFonts w:ascii="Times New Roman" w:hAnsi="Times New Roman"/>
          <w:sz w:val="24"/>
          <w:szCs w:val="24"/>
        </w:rPr>
        <w:t>с</w:t>
      </w:r>
      <w:proofErr w:type="gramEnd"/>
      <w:r w:rsidRPr="00E36A91">
        <w:rPr>
          <w:rFonts w:ascii="Times New Roman" w:hAnsi="Times New Roman"/>
          <w:sz w:val="24"/>
          <w:szCs w:val="24"/>
        </w:rPr>
        <w:t>.</w:t>
      </w:r>
    </w:p>
    <w:p w:rsidR="00E36A91" w:rsidRPr="00E36A91" w:rsidRDefault="00E36A91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t xml:space="preserve">Федеральный образовательный стандарт дошкольного образования: Приказы и письма </w:t>
      </w:r>
      <w:proofErr w:type="spellStart"/>
      <w:r w:rsidRPr="00E36A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6A91">
        <w:rPr>
          <w:rFonts w:ascii="Times New Roman" w:hAnsi="Times New Roman"/>
          <w:sz w:val="24"/>
          <w:szCs w:val="24"/>
        </w:rPr>
        <w:t xml:space="preserve"> РФ. – М.: ТЦ Сфера, 2016. – 96 </w:t>
      </w:r>
      <w:proofErr w:type="gramStart"/>
      <w:r w:rsidRPr="00E36A91">
        <w:rPr>
          <w:rFonts w:ascii="Times New Roman" w:hAnsi="Times New Roman"/>
          <w:sz w:val="24"/>
          <w:szCs w:val="24"/>
        </w:rPr>
        <w:t>с</w:t>
      </w:r>
      <w:proofErr w:type="gramEnd"/>
      <w:r w:rsidRPr="00E36A91">
        <w:rPr>
          <w:rFonts w:ascii="Times New Roman" w:hAnsi="Times New Roman"/>
          <w:sz w:val="24"/>
          <w:szCs w:val="24"/>
        </w:rPr>
        <w:t>.</w:t>
      </w:r>
    </w:p>
    <w:p w:rsidR="0033570C" w:rsidRPr="00E36A91" w:rsidRDefault="0033570C" w:rsidP="00E36A91">
      <w:pPr>
        <w:pStyle w:val="a5"/>
        <w:numPr>
          <w:ilvl w:val="0"/>
          <w:numId w:val="7"/>
        </w:numPr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E36A91">
        <w:rPr>
          <w:rFonts w:ascii="Times New Roman" w:hAnsi="Times New Roman"/>
          <w:sz w:val="24"/>
          <w:szCs w:val="24"/>
        </w:rPr>
        <w:t>Шатова А.Д. Тропинка в экономику</w:t>
      </w:r>
      <w:proofErr w:type="gramStart"/>
      <w:r w:rsidRPr="00E36A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 программа : методические рекомендации : конспекты занятий с детьми 5–7 лет / А.Д. Шатова. — М.</w:t>
      </w:r>
      <w:proofErr w:type="gramStart"/>
      <w:r w:rsidRPr="00E36A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A9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36A91">
        <w:rPr>
          <w:rFonts w:ascii="Times New Roman" w:hAnsi="Times New Roman"/>
          <w:sz w:val="24"/>
          <w:szCs w:val="24"/>
        </w:rPr>
        <w:t>, 2015. — 176 с.</w:t>
      </w:r>
    </w:p>
    <w:p w:rsidR="0033570C" w:rsidRDefault="0033570C" w:rsidP="00E36A91">
      <w:pPr>
        <w:spacing w:after="0" w:line="360" w:lineRule="auto"/>
        <w:ind w:firstLine="709"/>
        <w:jc w:val="both"/>
      </w:pPr>
    </w:p>
    <w:sectPr w:rsidR="0033570C" w:rsidSect="00B14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42"/>
    <w:multiLevelType w:val="hybridMultilevel"/>
    <w:tmpl w:val="5DEA7202"/>
    <w:lvl w:ilvl="0" w:tplc="3566E9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24B8A"/>
    <w:multiLevelType w:val="hybridMultilevel"/>
    <w:tmpl w:val="68C823D6"/>
    <w:lvl w:ilvl="0" w:tplc="1F9E60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B0D"/>
    <w:multiLevelType w:val="hybridMultilevel"/>
    <w:tmpl w:val="5F98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74E"/>
    <w:multiLevelType w:val="hybridMultilevel"/>
    <w:tmpl w:val="DE6A04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709B"/>
    <w:multiLevelType w:val="hybridMultilevel"/>
    <w:tmpl w:val="120EE92E"/>
    <w:lvl w:ilvl="0" w:tplc="5210A6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4A6E"/>
    <w:multiLevelType w:val="hybridMultilevel"/>
    <w:tmpl w:val="E57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1FBB"/>
    <w:multiLevelType w:val="hybridMultilevel"/>
    <w:tmpl w:val="D4FC6354"/>
    <w:lvl w:ilvl="0" w:tplc="A972026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746"/>
    <w:rsid w:val="0000272B"/>
    <w:rsid w:val="000257A7"/>
    <w:rsid w:val="00046867"/>
    <w:rsid w:val="00133041"/>
    <w:rsid w:val="001A30CE"/>
    <w:rsid w:val="001C46CA"/>
    <w:rsid w:val="0033570C"/>
    <w:rsid w:val="00397AFA"/>
    <w:rsid w:val="003C3F07"/>
    <w:rsid w:val="003D0B48"/>
    <w:rsid w:val="0047438E"/>
    <w:rsid w:val="004A4E50"/>
    <w:rsid w:val="00532610"/>
    <w:rsid w:val="006365DF"/>
    <w:rsid w:val="0066221F"/>
    <w:rsid w:val="006D18F7"/>
    <w:rsid w:val="006D4193"/>
    <w:rsid w:val="007276C5"/>
    <w:rsid w:val="00784189"/>
    <w:rsid w:val="00974188"/>
    <w:rsid w:val="009932B5"/>
    <w:rsid w:val="009F43F5"/>
    <w:rsid w:val="00A23909"/>
    <w:rsid w:val="00A73AEC"/>
    <w:rsid w:val="00B14B33"/>
    <w:rsid w:val="00B4514A"/>
    <w:rsid w:val="00BA7E68"/>
    <w:rsid w:val="00C1152C"/>
    <w:rsid w:val="00CF47FB"/>
    <w:rsid w:val="00D43D7C"/>
    <w:rsid w:val="00D444E1"/>
    <w:rsid w:val="00DE2682"/>
    <w:rsid w:val="00DF369B"/>
    <w:rsid w:val="00E36A91"/>
    <w:rsid w:val="00E409F0"/>
    <w:rsid w:val="00E40E80"/>
    <w:rsid w:val="00E73746"/>
    <w:rsid w:val="00EE1D9D"/>
    <w:rsid w:val="00F55D0B"/>
    <w:rsid w:val="00F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21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1C4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uQZdLRrkPLAdEVdaBsQrk505szCcL4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533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2022-04-23T20:25:00Z</dcterms:created>
  <dcterms:modified xsi:type="dcterms:W3CDTF">2022-04-29T20:00:00Z</dcterms:modified>
</cp:coreProperties>
</file>