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3C" w:rsidRPr="00E72785" w:rsidRDefault="00E26C3C" w:rsidP="00E26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85">
        <w:rPr>
          <w:rFonts w:ascii="Times New Roman" w:hAnsi="Times New Roman" w:cs="Times New Roman"/>
          <w:b/>
          <w:sz w:val="28"/>
          <w:szCs w:val="28"/>
        </w:rPr>
        <w:t>«</w:t>
      </w:r>
      <w:r w:rsidR="00502F30" w:rsidRPr="00E72785">
        <w:rPr>
          <w:rFonts w:ascii="Times New Roman" w:hAnsi="Times New Roman" w:cs="Times New Roman"/>
          <w:b/>
          <w:sz w:val="28"/>
          <w:szCs w:val="28"/>
        </w:rPr>
        <w:t xml:space="preserve">Формирование функциональной </w:t>
      </w:r>
      <w:r w:rsidRPr="00E72785">
        <w:rPr>
          <w:rFonts w:ascii="Times New Roman" w:hAnsi="Times New Roman" w:cs="Times New Roman"/>
          <w:b/>
          <w:sz w:val="28"/>
          <w:szCs w:val="28"/>
        </w:rPr>
        <w:t>грамотности на уроках литературы»</w:t>
      </w:r>
    </w:p>
    <w:p w:rsidR="00E26C3C" w:rsidRPr="00E26C3C" w:rsidRDefault="00E26C3C">
      <w:pPr>
        <w:rPr>
          <w:rFonts w:ascii="Times New Roman" w:hAnsi="Times New Roman" w:cs="Times New Roman"/>
          <w:sz w:val="28"/>
          <w:szCs w:val="28"/>
        </w:rPr>
      </w:pPr>
    </w:p>
    <w:p w:rsidR="005A73F2" w:rsidRDefault="00E26C3C" w:rsidP="00E26C3C">
      <w:pPr>
        <w:jc w:val="right"/>
        <w:rPr>
          <w:rFonts w:ascii="Times New Roman" w:hAnsi="Times New Roman" w:cs="Times New Roman"/>
          <w:sz w:val="24"/>
        </w:rPr>
      </w:pPr>
      <w:r w:rsidRPr="00E26C3C">
        <w:rPr>
          <w:rFonts w:ascii="Times New Roman" w:hAnsi="Times New Roman" w:cs="Times New Roman"/>
          <w:sz w:val="24"/>
        </w:rPr>
        <w:t>Из опыта работы учителя русского языка и литературы</w:t>
      </w:r>
    </w:p>
    <w:p w:rsidR="00E26C3C" w:rsidRDefault="00E26C3C" w:rsidP="00E26C3C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Паланичук</w:t>
      </w:r>
      <w:proofErr w:type="spellEnd"/>
      <w:r>
        <w:rPr>
          <w:rFonts w:ascii="Times New Roman" w:hAnsi="Times New Roman" w:cs="Times New Roman"/>
          <w:sz w:val="24"/>
        </w:rPr>
        <w:t xml:space="preserve"> Ирины Анатольевны</w:t>
      </w:r>
    </w:p>
    <w:p w:rsidR="00E26C3C" w:rsidRDefault="00E26C3C" w:rsidP="00E26C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обмен опытом по формированию читательской грамотности на уроках литературы.</w:t>
      </w:r>
    </w:p>
    <w:p w:rsidR="00E26C3C" w:rsidRDefault="00E26C3C" w:rsidP="00E7278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Функционально грамотный человек – это </w:t>
      </w:r>
      <w:r w:rsidR="00BB6302">
        <w:rPr>
          <w:rFonts w:ascii="Times New Roman" w:hAnsi="Times New Roman" w:cs="Times New Roman"/>
          <w:sz w:val="24"/>
        </w:rPr>
        <w:t>человек, которому навыки письма и чтения позволяют участвовать во всех занятиях, для которых в обществе требуется грамотность</w:t>
      </w:r>
      <w:r>
        <w:rPr>
          <w:rFonts w:ascii="Times New Roman" w:hAnsi="Times New Roman" w:cs="Times New Roman"/>
          <w:sz w:val="24"/>
        </w:rPr>
        <w:t>.</w:t>
      </w:r>
      <w:r w:rsidR="00BB6302">
        <w:rPr>
          <w:rFonts w:ascii="Times New Roman" w:hAnsi="Times New Roman" w:cs="Times New Roman"/>
          <w:sz w:val="24"/>
        </w:rPr>
        <w:t xml:space="preserve"> Это личность, которая способна использовать в жизни знания, умения, навыки</w:t>
      </w:r>
      <w:r w:rsidR="00E72785">
        <w:rPr>
          <w:rFonts w:ascii="Times New Roman" w:hAnsi="Times New Roman" w:cs="Times New Roman"/>
          <w:sz w:val="24"/>
        </w:rPr>
        <w:t>,</w:t>
      </w:r>
      <w:r w:rsidR="00BB6302">
        <w:rPr>
          <w:rFonts w:ascii="Times New Roman" w:hAnsi="Times New Roman" w:cs="Times New Roman"/>
          <w:sz w:val="24"/>
        </w:rPr>
        <w:t xml:space="preserve"> приобретённые в течение жизни для решения задач в различных сферах деятельности.</w:t>
      </w:r>
    </w:p>
    <w:p w:rsidR="00C944BC" w:rsidRDefault="00BB6302" w:rsidP="00E7278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Сегодня мы сталкиваемся с проблемой: отсутствие у ученика желания читать книги, а следствие этого – безграмотность. Школьников всё больше и больше увлекают компьютерные игры. Детей не оторвать от телефона. Кажется, что выйти из положения можно, если забрать гаджет. Но это не решит проблему </w:t>
      </w:r>
      <w:r w:rsidR="003B60B4">
        <w:rPr>
          <w:rFonts w:ascii="Times New Roman" w:hAnsi="Times New Roman" w:cs="Times New Roman"/>
          <w:sz w:val="24"/>
        </w:rPr>
        <w:t>кардинально. Значит</w:t>
      </w:r>
      <w:r w:rsidR="00E72785">
        <w:rPr>
          <w:rFonts w:ascii="Times New Roman" w:hAnsi="Times New Roman" w:cs="Times New Roman"/>
          <w:sz w:val="24"/>
        </w:rPr>
        <w:t>,</w:t>
      </w:r>
      <w:r w:rsidR="003B60B4">
        <w:rPr>
          <w:rFonts w:ascii="Times New Roman" w:hAnsi="Times New Roman" w:cs="Times New Roman"/>
          <w:sz w:val="24"/>
        </w:rPr>
        <w:t xml:space="preserve"> учителю необходимо использовать такой инструмент на уроке и вне его, что</w:t>
      </w:r>
      <w:r w:rsidR="00502F30">
        <w:rPr>
          <w:rFonts w:ascii="Times New Roman" w:hAnsi="Times New Roman" w:cs="Times New Roman"/>
          <w:sz w:val="24"/>
        </w:rPr>
        <w:t xml:space="preserve">бы было интересно. На помощь приходит </w:t>
      </w:r>
      <w:proofErr w:type="spellStart"/>
      <w:r w:rsidR="00502F30">
        <w:rPr>
          <w:rFonts w:ascii="Times New Roman" w:hAnsi="Times New Roman" w:cs="Times New Roman"/>
          <w:sz w:val="24"/>
        </w:rPr>
        <w:t>кинопедагогика</w:t>
      </w:r>
      <w:proofErr w:type="spellEnd"/>
      <w:r w:rsidR="00502F30">
        <w:rPr>
          <w:rFonts w:ascii="Times New Roman" w:hAnsi="Times New Roman" w:cs="Times New Roman"/>
          <w:sz w:val="24"/>
        </w:rPr>
        <w:t>. Мы привыкли относит</w:t>
      </w:r>
      <w:r w:rsidR="00E72785">
        <w:rPr>
          <w:rFonts w:ascii="Times New Roman" w:hAnsi="Times New Roman" w:cs="Times New Roman"/>
          <w:sz w:val="24"/>
        </w:rPr>
        <w:t>ь</w:t>
      </w:r>
      <w:r w:rsidR="00502F30">
        <w:rPr>
          <w:rFonts w:ascii="Times New Roman" w:hAnsi="Times New Roman" w:cs="Times New Roman"/>
          <w:sz w:val="24"/>
        </w:rPr>
        <w:t xml:space="preserve">ся к кино как к развлечению, приятному времяпровождению, но кино обладает большими возможностями для развития функциональной грамотности. </w:t>
      </w:r>
      <w:r w:rsidR="00C944BC">
        <w:rPr>
          <w:rFonts w:ascii="Times New Roman" w:hAnsi="Times New Roman" w:cs="Times New Roman"/>
          <w:sz w:val="24"/>
        </w:rPr>
        <w:t>Кино – это удивительная сила</w:t>
      </w:r>
      <w:r w:rsidR="00502F30">
        <w:rPr>
          <w:rFonts w:ascii="Times New Roman" w:hAnsi="Times New Roman" w:cs="Times New Roman"/>
          <w:sz w:val="24"/>
        </w:rPr>
        <w:t>. Оно не только рассказывает и показывает, оно даёт возможность испытать самые яркие эмоции, которые надолго остаются в памяти человека и являются возможностью для развития мировоззрения ребенка. Режиссёры, актеры, сценаристы</w:t>
      </w:r>
      <w:r w:rsidR="00C944BC">
        <w:rPr>
          <w:rFonts w:ascii="Times New Roman" w:hAnsi="Times New Roman" w:cs="Times New Roman"/>
          <w:sz w:val="24"/>
        </w:rPr>
        <w:t xml:space="preserve"> -</w:t>
      </w:r>
      <w:r w:rsidR="00502F30">
        <w:rPr>
          <w:rFonts w:ascii="Times New Roman" w:hAnsi="Times New Roman" w:cs="Times New Roman"/>
          <w:sz w:val="24"/>
        </w:rPr>
        <w:t xml:space="preserve"> все,</w:t>
      </w:r>
      <w:r w:rsidR="00E41AFE">
        <w:rPr>
          <w:rFonts w:ascii="Times New Roman" w:hAnsi="Times New Roman" w:cs="Times New Roman"/>
          <w:sz w:val="24"/>
        </w:rPr>
        <w:t xml:space="preserve"> кто труди</w:t>
      </w:r>
      <w:r w:rsidR="00502F30">
        <w:rPr>
          <w:rFonts w:ascii="Times New Roman" w:hAnsi="Times New Roman" w:cs="Times New Roman"/>
          <w:sz w:val="24"/>
        </w:rPr>
        <w:t>тся над созданием картины</w:t>
      </w:r>
      <w:r w:rsidR="00E41AFE">
        <w:rPr>
          <w:rFonts w:ascii="Times New Roman" w:hAnsi="Times New Roman" w:cs="Times New Roman"/>
          <w:sz w:val="24"/>
        </w:rPr>
        <w:t>,</w:t>
      </w:r>
      <w:r w:rsidR="00502F30">
        <w:rPr>
          <w:rFonts w:ascii="Times New Roman" w:hAnsi="Times New Roman" w:cs="Times New Roman"/>
          <w:sz w:val="24"/>
        </w:rPr>
        <w:t xml:space="preserve"> создают такие истории, используют невероятную музыку, что мы входим в диалог с фильмом, переживаем с героями, осознаём правильный и неправильный выбор, учимся находить решения из сложившейся ситуации, </w:t>
      </w:r>
      <w:r w:rsidR="00C944BC">
        <w:rPr>
          <w:rFonts w:ascii="Times New Roman" w:hAnsi="Times New Roman" w:cs="Times New Roman"/>
          <w:sz w:val="24"/>
        </w:rPr>
        <w:t xml:space="preserve">сопоставляем с реалиями жизни, а значит развиваемся. </w:t>
      </w:r>
    </w:p>
    <w:p w:rsidR="00C944BC" w:rsidRDefault="00C944BC" w:rsidP="00E7278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Кино или кинофрагменты можно использовать на любом уроке, главное, чтобы они не были использованы как повод «отдохнуть». В таком случае эффективность занятия, мотивация очень снижается. Мне, учителю литературы, кино на уроке помогает не просто изучать какао-либо произведение, оно вводит в мир искусства. </w:t>
      </w:r>
    </w:p>
    <w:p w:rsidR="00C944BC" w:rsidRDefault="00C944BC" w:rsidP="00E7278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урокам с использованием фильмов, несомненно</w:t>
      </w:r>
      <w:r w:rsidR="001513A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нужна подготовка. В</w:t>
      </w:r>
      <w:r w:rsidR="001513AF">
        <w:rPr>
          <w:rFonts w:ascii="Times New Roman" w:hAnsi="Times New Roman" w:cs="Times New Roman"/>
          <w:sz w:val="24"/>
        </w:rPr>
        <w:t xml:space="preserve"> первую очередь нужно понимать </w:t>
      </w:r>
      <w:r>
        <w:rPr>
          <w:rFonts w:ascii="Times New Roman" w:hAnsi="Times New Roman" w:cs="Times New Roman"/>
          <w:sz w:val="24"/>
        </w:rPr>
        <w:t>д</w:t>
      </w:r>
      <w:r w:rsidR="001513AF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я какого возраста мы будем использовать</w:t>
      </w:r>
      <w:r w:rsidR="001513AF">
        <w:rPr>
          <w:rFonts w:ascii="Times New Roman" w:hAnsi="Times New Roman" w:cs="Times New Roman"/>
          <w:sz w:val="24"/>
        </w:rPr>
        <w:t xml:space="preserve"> </w:t>
      </w:r>
      <w:r w:rsidR="00C63DBA">
        <w:rPr>
          <w:rFonts w:ascii="Times New Roman" w:hAnsi="Times New Roman" w:cs="Times New Roman"/>
          <w:sz w:val="24"/>
        </w:rPr>
        <w:t>кино и зачем.</w:t>
      </w:r>
      <w:r w:rsidR="001513AF">
        <w:rPr>
          <w:rFonts w:ascii="Times New Roman" w:hAnsi="Times New Roman" w:cs="Times New Roman"/>
          <w:sz w:val="24"/>
        </w:rPr>
        <w:t xml:space="preserve"> Если это начальная школа и ребята только начинают входить в мир этого искусства, то можно устроить совместный просмотр с </w:t>
      </w:r>
      <w:r w:rsidR="00C63DBA">
        <w:rPr>
          <w:rFonts w:ascii="Times New Roman" w:hAnsi="Times New Roman" w:cs="Times New Roman"/>
          <w:sz w:val="24"/>
        </w:rPr>
        <w:t>комментариями</w:t>
      </w:r>
      <w:r w:rsidR="001513AF">
        <w:rPr>
          <w:rFonts w:ascii="Times New Roman" w:hAnsi="Times New Roman" w:cs="Times New Roman"/>
          <w:sz w:val="24"/>
        </w:rPr>
        <w:t xml:space="preserve">. </w:t>
      </w:r>
      <w:r w:rsidR="00C63DBA">
        <w:rPr>
          <w:rFonts w:ascii="Times New Roman" w:hAnsi="Times New Roman" w:cs="Times New Roman"/>
          <w:sz w:val="24"/>
        </w:rPr>
        <w:t>Так вы поможете получить воспитанникам первые правильные представления о кино. Если это ребята постарше 5-7 класс, то после просмотра ы можете обсудить фильм. Например, что произошло, почему так случилось, кто причастен к событиям. С учениками 8-11 классов после просмотра можно уст</w:t>
      </w:r>
      <w:r w:rsidR="00E41AFE">
        <w:rPr>
          <w:rFonts w:ascii="Times New Roman" w:hAnsi="Times New Roman" w:cs="Times New Roman"/>
          <w:sz w:val="24"/>
        </w:rPr>
        <w:t xml:space="preserve">роить дискуссию, </w:t>
      </w:r>
      <w:proofErr w:type="spellStart"/>
      <w:r w:rsidR="00E41AFE">
        <w:rPr>
          <w:rFonts w:ascii="Times New Roman" w:hAnsi="Times New Roman" w:cs="Times New Roman"/>
          <w:sz w:val="24"/>
        </w:rPr>
        <w:t>квест</w:t>
      </w:r>
      <w:proofErr w:type="spellEnd"/>
      <w:r w:rsidR="00E41AFE">
        <w:rPr>
          <w:rFonts w:ascii="Times New Roman" w:hAnsi="Times New Roman" w:cs="Times New Roman"/>
          <w:sz w:val="24"/>
        </w:rPr>
        <w:t>.</w:t>
      </w:r>
      <w:r w:rsidR="00C63DBA">
        <w:rPr>
          <w:rFonts w:ascii="Times New Roman" w:hAnsi="Times New Roman" w:cs="Times New Roman"/>
          <w:sz w:val="24"/>
        </w:rPr>
        <w:t xml:space="preserve"> Это позволит сформировать этико-эстетическое оценочное суждение к </w:t>
      </w:r>
      <w:proofErr w:type="gramStart"/>
      <w:r w:rsidR="00C63DBA">
        <w:rPr>
          <w:rFonts w:ascii="Times New Roman" w:hAnsi="Times New Roman" w:cs="Times New Roman"/>
          <w:sz w:val="24"/>
        </w:rPr>
        <w:t>просмотренному</w:t>
      </w:r>
      <w:proofErr w:type="gramEnd"/>
      <w:r w:rsidR="00C63DBA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C63DBA" w:rsidRDefault="00C63DBA" w:rsidP="00E7278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работы над фильмом могут быть самые разные: устные, письменные игровые.</w:t>
      </w:r>
      <w:r w:rsidR="00DE16FF">
        <w:rPr>
          <w:rFonts w:ascii="Times New Roman" w:hAnsi="Times New Roman" w:cs="Times New Roman"/>
          <w:sz w:val="24"/>
        </w:rPr>
        <w:t xml:space="preserve"> Вот некоторые из них:</w:t>
      </w:r>
    </w:p>
    <w:p w:rsidR="00DE16FF" w:rsidRDefault="00DE16FF" w:rsidP="00DE1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Посмотри мультфильм и выполни задания</w:t>
      </w:r>
    </w:p>
    <w:p w:rsidR="00DE16FF" w:rsidRPr="00DE16FF" w:rsidRDefault="00DE16FF" w:rsidP="00DE16F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Разгадай героев сказки «Двенадцать месяцев»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16FF" w:rsidRPr="00671779" w:rsidTr="00AC2B36">
        <w:trPr>
          <w:trHeight w:val="368"/>
        </w:trPr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Д</w:t>
            </w:r>
          </w:p>
        </w:tc>
      </w:tr>
      <w:tr w:rsidR="00DE16FF" w:rsidRPr="00671779" w:rsidTr="00AC2B36">
        <w:trPr>
          <w:trHeight w:val="415"/>
        </w:trPr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proofErr w:type="gramStart"/>
            <w:r w:rsidRPr="0067177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proofErr w:type="gramStart"/>
            <w:r w:rsidRPr="0067177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О</w:t>
            </w:r>
          </w:p>
        </w:tc>
      </w:tr>
      <w:tr w:rsidR="00DE16FF" w:rsidRPr="00671779" w:rsidTr="00AC2B36">
        <w:trPr>
          <w:trHeight w:val="421"/>
        </w:trPr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proofErr w:type="gramStart"/>
            <w:r w:rsidRPr="0067177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proofErr w:type="gramStart"/>
            <w:r w:rsidRPr="0067177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Ч</w:t>
            </w:r>
          </w:p>
        </w:tc>
      </w:tr>
      <w:tr w:rsidR="00DE16FF" w:rsidRPr="00671779" w:rsidTr="00AC2B36">
        <w:trPr>
          <w:trHeight w:val="399"/>
        </w:trPr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proofErr w:type="gramStart"/>
            <w:r w:rsidRPr="0067177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proofErr w:type="gramStart"/>
            <w:r w:rsidRPr="0067177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Ь</w:t>
            </w:r>
          </w:p>
        </w:tc>
      </w:tr>
      <w:tr w:rsidR="00DE16FF" w:rsidRPr="00671779" w:rsidTr="00AC2B36">
        <w:trPr>
          <w:trHeight w:val="433"/>
        </w:trPr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proofErr w:type="gramStart"/>
            <w:r w:rsidRPr="0067177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Т</w:t>
            </w:r>
          </w:p>
        </w:tc>
      </w:tr>
      <w:tr w:rsidR="00DE16FF" w:rsidRPr="00671779" w:rsidTr="00AC2B36">
        <w:trPr>
          <w:trHeight w:val="411"/>
        </w:trPr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proofErr w:type="gramStart"/>
            <w:r w:rsidRPr="0067177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proofErr w:type="gramStart"/>
            <w:r w:rsidRPr="0067177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proofErr w:type="gramStart"/>
            <w:r w:rsidRPr="0067177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DE16FF" w:rsidRPr="00671779" w:rsidTr="00AC2B36">
        <w:trPr>
          <w:trHeight w:val="417"/>
        </w:trPr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proofErr w:type="gramStart"/>
            <w:r w:rsidRPr="0067177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proofErr w:type="gramStart"/>
            <w:r w:rsidRPr="00671779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  <w:shd w:val="clear" w:color="auto" w:fill="EEECE1" w:themeFill="background2"/>
          </w:tcPr>
          <w:p w:rsidR="00DE16FF" w:rsidRPr="00671779" w:rsidRDefault="00DE16FF" w:rsidP="00AC2B36">
            <w:pPr>
              <w:rPr>
                <w:rFonts w:ascii="Times New Roman" w:hAnsi="Times New Roman" w:cs="Times New Roman"/>
              </w:rPr>
            </w:pPr>
            <w:r w:rsidRPr="00671779">
              <w:rPr>
                <w:rFonts w:ascii="Times New Roman" w:hAnsi="Times New Roman" w:cs="Times New Roman"/>
              </w:rPr>
              <w:t>А</w:t>
            </w:r>
          </w:p>
        </w:tc>
      </w:tr>
    </w:tbl>
    <w:p w:rsidR="00DE16FF" w:rsidRPr="00DE16FF" w:rsidRDefault="00DE16FF" w:rsidP="00DE16F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02F30" w:rsidRDefault="00DE16FF" w:rsidP="00DE1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чем сходство и в чём различие богатырей</w:t>
      </w:r>
    </w:p>
    <w:p w:rsidR="00DE16FF" w:rsidRPr="00DE16FF" w:rsidRDefault="00DE16FF" w:rsidP="00DE16F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C8A2F79">
            <wp:extent cx="1280160" cy="1182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57" cy="1183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052E7C1">
            <wp:extent cx="1558455" cy="1211227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076" cy="1210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FDE" w:rsidRDefault="00D52FDE" w:rsidP="00D52FDE">
      <w:pPr>
        <w:pStyle w:val="a3"/>
        <w:numPr>
          <w:ilvl w:val="0"/>
          <w:numId w:val="1"/>
        </w:numPr>
        <w:tabs>
          <w:tab w:val="left" w:pos="889"/>
        </w:tabs>
        <w:jc w:val="both"/>
      </w:pPr>
    </w:p>
    <w:p w:rsidR="00DE16FF" w:rsidRDefault="00D52FDE" w:rsidP="00D52FDE">
      <w:pPr>
        <w:tabs>
          <w:tab w:val="left" w:pos="889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1734627</wp:posOffset>
                </wp:positionH>
                <wp:positionV relativeFrom="paragraph">
                  <wp:posOffset>551</wp:posOffset>
                </wp:positionV>
                <wp:extent cx="2655735" cy="946205"/>
                <wp:effectExtent l="0" t="0" r="1143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735" cy="946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FDE" w:rsidRPr="00E72785" w:rsidRDefault="00D52FDE" w:rsidP="00D52F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7278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Посмотрите фрагмент из фильма. Какие эмоции руководят героями? Что  чувствуют персонажи в этот момент?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36.6pt;margin-top:.05pt;width:209.1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" fillcolor="white [3201]" strokecolor="#8064a2 [3207]" strokeweight="2pt">
                <v:textbox>
                  <w:txbxContent>
                    <w:p w:rsidR="00D52FDE" w:rsidRPr="00E72785" w:rsidRDefault="00D52FDE" w:rsidP="00D52F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72785">
                        <w:rPr>
                          <w:rFonts w:ascii="Times New Roman" w:hAnsi="Times New Roman" w:cs="Times New Roman"/>
                          <w:sz w:val="24"/>
                        </w:rPr>
                        <w:t>Посмотрите фрагмент из фильма. Какие эмоции руководят героями? Что  чувствуют персонажи в этот момент?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FA12270">
            <wp:extent cx="1105232" cy="10530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68" cy="1052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 w:rsidR="00D52FDE" w:rsidRPr="00E72785" w:rsidRDefault="00D52FDE" w:rsidP="00D52FDE">
      <w:pPr>
        <w:pStyle w:val="a3"/>
        <w:numPr>
          <w:ilvl w:val="0"/>
          <w:numId w:val="1"/>
        </w:numPr>
        <w:tabs>
          <w:tab w:val="left" w:pos="889"/>
        </w:tabs>
        <w:jc w:val="both"/>
        <w:rPr>
          <w:rFonts w:ascii="Times New Roman" w:hAnsi="Times New Roman" w:cs="Times New Roman"/>
          <w:sz w:val="24"/>
        </w:rPr>
      </w:pPr>
      <w:r w:rsidRPr="00E72785">
        <w:rPr>
          <w:rFonts w:ascii="Times New Roman" w:hAnsi="Times New Roman" w:cs="Times New Roman"/>
          <w:sz w:val="24"/>
        </w:rPr>
        <w:t>Как вы оцениваете работу костюмера. Могли ли быть героини в других костюмах?</w:t>
      </w:r>
    </w:p>
    <w:p w:rsidR="00D52FDE" w:rsidRPr="00E72785" w:rsidRDefault="00D52FDE" w:rsidP="00D52FDE">
      <w:pPr>
        <w:pStyle w:val="a3"/>
        <w:numPr>
          <w:ilvl w:val="0"/>
          <w:numId w:val="1"/>
        </w:numPr>
        <w:tabs>
          <w:tab w:val="left" w:pos="889"/>
        </w:tabs>
        <w:jc w:val="both"/>
        <w:rPr>
          <w:rFonts w:ascii="Times New Roman" w:hAnsi="Times New Roman" w:cs="Times New Roman"/>
          <w:sz w:val="24"/>
        </w:rPr>
      </w:pPr>
      <w:r w:rsidRPr="00E72785">
        <w:rPr>
          <w:rFonts w:ascii="Times New Roman" w:hAnsi="Times New Roman" w:cs="Times New Roman"/>
          <w:sz w:val="24"/>
        </w:rPr>
        <w:t xml:space="preserve">Разгадай ребус и поймешь, какое состояние было у Кости </w:t>
      </w:r>
      <w:proofErr w:type="spellStart"/>
      <w:r w:rsidRPr="00E72785">
        <w:rPr>
          <w:rFonts w:ascii="Times New Roman" w:hAnsi="Times New Roman" w:cs="Times New Roman"/>
          <w:sz w:val="24"/>
        </w:rPr>
        <w:t>Иночкина</w:t>
      </w:r>
      <w:proofErr w:type="spellEnd"/>
    </w:p>
    <w:p w:rsidR="00D52FDE" w:rsidRDefault="00D52FDE" w:rsidP="00D52FDE">
      <w:pPr>
        <w:pStyle w:val="a3"/>
        <w:tabs>
          <w:tab w:val="left" w:pos="889"/>
        </w:tabs>
        <w:jc w:val="both"/>
      </w:pPr>
      <w:r w:rsidRPr="00DE01E1">
        <w:rPr>
          <w:noProof/>
          <w:lang w:eastAsia="ru-RU"/>
        </w:rPr>
        <w:drawing>
          <wp:inline distT="0" distB="0" distL="0" distR="0" wp14:anchorId="4CC1A8C8" wp14:editId="3C74E9BD">
            <wp:extent cx="2989690" cy="833461"/>
            <wp:effectExtent l="0" t="0" r="1270" b="5080"/>
            <wp:docPr id="18" name="Рисунок 18" descr="C:\Users\учитель\Downloads\один в поле не во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Downloads\один в поле не вои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49" cy="8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FDE" w:rsidRPr="00E72785" w:rsidRDefault="00D52FDE" w:rsidP="00D52FDE">
      <w:pPr>
        <w:pStyle w:val="a3"/>
        <w:numPr>
          <w:ilvl w:val="0"/>
          <w:numId w:val="1"/>
        </w:numPr>
        <w:tabs>
          <w:tab w:val="left" w:pos="889"/>
        </w:tabs>
        <w:jc w:val="both"/>
        <w:rPr>
          <w:rFonts w:ascii="Times New Roman" w:hAnsi="Times New Roman" w:cs="Times New Roman"/>
          <w:sz w:val="24"/>
        </w:rPr>
      </w:pPr>
      <w:r w:rsidRPr="00E72785">
        <w:rPr>
          <w:rFonts w:ascii="Times New Roman" w:hAnsi="Times New Roman" w:cs="Times New Roman"/>
          <w:sz w:val="24"/>
        </w:rPr>
        <w:t>Порассуждай над темой: «Каким должен быть учитель?»</w:t>
      </w:r>
    </w:p>
    <w:p w:rsidR="00D52FDE" w:rsidRPr="00E72785" w:rsidRDefault="00E72785" w:rsidP="00D52FDE">
      <w:pPr>
        <w:pStyle w:val="a3"/>
        <w:numPr>
          <w:ilvl w:val="0"/>
          <w:numId w:val="1"/>
        </w:numPr>
        <w:tabs>
          <w:tab w:val="left" w:pos="889"/>
        </w:tabs>
        <w:jc w:val="both"/>
        <w:rPr>
          <w:rFonts w:ascii="Times New Roman" w:hAnsi="Times New Roman" w:cs="Times New Roman"/>
          <w:sz w:val="24"/>
        </w:rPr>
      </w:pPr>
      <w:r w:rsidRPr="00E72785">
        <w:rPr>
          <w:rFonts w:ascii="Times New Roman" w:hAnsi="Times New Roman" w:cs="Times New Roman"/>
          <w:sz w:val="24"/>
        </w:rPr>
        <w:t>Оправдай  героя кинофильма.</w:t>
      </w:r>
    </w:p>
    <w:p w:rsidR="00E72785" w:rsidRPr="00E72785" w:rsidRDefault="00E72785" w:rsidP="00D52FDE">
      <w:pPr>
        <w:pStyle w:val="a3"/>
        <w:numPr>
          <w:ilvl w:val="0"/>
          <w:numId w:val="1"/>
        </w:numPr>
        <w:tabs>
          <w:tab w:val="left" w:pos="889"/>
        </w:tabs>
        <w:jc w:val="both"/>
        <w:rPr>
          <w:rFonts w:ascii="Times New Roman" w:hAnsi="Times New Roman" w:cs="Times New Roman"/>
          <w:sz w:val="24"/>
        </w:rPr>
      </w:pPr>
      <w:r w:rsidRPr="00E72785">
        <w:rPr>
          <w:rFonts w:ascii="Times New Roman" w:hAnsi="Times New Roman" w:cs="Times New Roman"/>
          <w:sz w:val="24"/>
        </w:rPr>
        <w:t>Предположи другой финал фильма.</w:t>
      </w:r>
    </w:p>
    <w:p w:rsidR="00E72785" w:rsidRPr="00E72785" w:rsidRDefault="00E72785" w:rsidP="00D52FDE">
      <w:pPr>
        <w:pStyle w:val="a3"/>
        <w:numPr>
          <w:ilvl w:val="0"/>
          <w:numId w:val="1"/>
        </w:numPr>
        <w:tabs>
          <w:tab w:val="left" w:pos="889"/>
        </w:tabs>
        <w:jc w:val="both"/>
        <w:rPr>
          <w:rFonts w:ascii="Times New Roman" w:hAnsi="Times New Roman" w:cs="Times New Roman"/>
          <w:sz w:val="24"/>
        </w:rPr>
      </w:pPr>
      <w:r w:rsidRPr="00E72785">
        <w:rPr>
          <w:rFonts w:ascii="Times New Roman" w:hAnsi="Times New Roman" w:cs="Times New Roman"/>
          <w:sz w:val="24"/>
        </w:rPr>
        <w:t>Определи значение музыки в эпизоде.</w:t>
      </w:r>
    </w:p>
    <w:p w:rsidR="00E72785" w:rsidRPr="00E72785" w:rsidRDefault="00E72785" w:rsidP="00E72785">
      <w:pPr>
        <w:tabs>
          <w:tab w:val="left" w:pos="889"/>
        </w:tabs>
        <w:jc w:val="both"/>
        <w:rPr>
          <w:rFonts w:ascii="Times New Roman" w:hAnsi="Times New Roman" w:cs="Times New Roman"/>
          <w:sz w:val="24"/>
        </w:rPr>
      </w:pPr>
      <w:r w:rsidRPr="00E72785">
        <w:rPr>
          <w:rFonts w:ascii="Times New Roman" w:hAnsi="Times New Roman" w:cs="Times New Roman"/>
          <w:sz w:val="24"/>
        </w:rPr>
        <w:t xml:space="preserve">Применение </w:t>
      </w:r>
      <w:proofErr w:type="spellStart"/>
      <w:r w:rsidRPr="00E72785">
        <w:rPr>
          <w:rFonts w:ascii="Times New Roman" w:hAnsi="Times New Roman" w:cs="Times New Roman"/>
          <w:sz w:val="24"/>
        </w:rPr>
        <w:t>кинопедагогики</w:t>
      </w:r>
      <w:proofErr w:type="spellEnd"/>
      <w:r w:rsidRPr="00E72785">
        <w:rPr>
          <w:rFonts w:ascii="Times New Roman" w:hAnsi="Times New Roman" w:cs="Times New Roman"/>
          <w:sz w:val="24"/>
        </w:rPr>
        <w:t xml:space="preserve"> на уроках способствует развитию внимания, памяти, наблюдательности, навыков формулирования своих суждений, умения слушать и слышать, формирование эстетического вкуса, художественных и творческих способностей, духовно-нравственного развития.</w:t>
      </w:r>
    </w:p>
    <w:sectPr w:rsidR="00E72785" w:rsidRPr="00E7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D8A"/>
    <w:multiLevelType w:val="hybridMultilevel"/>
    <w:tmpl w:val="C50C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44"/>
    <w:rsid w:val="001513AF"/>
    <w:rsid w:val="003B60B4"/>
    <w:rsid w:val="00502F30"/>
    <w:rsid w:val="005A73F2"/>
    <w:rsid w:val="009D6444"/>
    <w:rsid w:val="00BB6302"/>
    <w:rsid w:val="00C63DBA"/>
    <w:rsid w:val="00C944BC"/>
    <w:rsid w:val="00D52FDE"/>
    <w:rsid w:val="00DE16FF"/>
    <w:rsid w:val="00E26C3C"/>
    <w:rsid w:val="00E41AFE"/>
    <w:rsid w:val="00E72785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6FF"/>
    <w:pPr>
      <w:ind w:left="720"/>
      <w:contextualSpacing/>
    </w:pPr>
  </w:style>
  <w:style w:type="table" w:styleId="a4">
    <w:name w:val="Table Grid"/>
    <w:basedOn w:val="a1"/>
    <w:uiPriority w:val="59"/>
    <w:rsid w:val="00DE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6FF"/>
    <w:pPr>
      <w:ind w:left="720"/>
      <w:contextualSpacing/>
    </w:pPr>
  </w:style>
  <w:style w:type="table" w:styleId="a4">
    <w:name w:val="Table Grid"/>
    <w:basedOn w:val="a1"/>
    <w:uiPriority w:val="59"/>
    <w:rsid w:val="00DE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PalanichukGame's</dc:creator>
  <cp:keywords/>
  <dc:description/>
  <cp:lastModifiedBy>PalanichukGame's</cp:lastModifiedBy>
  <cp:revision>2</cp:revision>
  <dcterms:created xsi:type="dcterms:W3CDTF">2024-04-30T08:14:00Z</dcterms:created>
  <dcterms:modified xsi:type="dcterms:W3CDTF">2024-04-30T10:49:00Z</dcterms:modified>
</cp:coreProperties>
</file>