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E9" w:rsidRDefault="000359E9" w:rsidP="000359E9">
      <w:pPr>
        <w:pStyle w:val="a3"/>
        <w:shd w:val="clear" w:color="auto" w:fill="FFFFFF"/>
        <w:spacing w:before="0" w:beforeAutospacing="0" w:after="147" w:afterAutospacing="0"/>
        <w:jc w:val="both"/>
        <w:rPr>
          <w:color w:val="000000"/>
        </w:rPr>
      </w:pPr>
      <w:r>
        <w:rPr>
          <w:b/>
          <w:bCs/>
          <w:color w:val="000000"/>
        </w:rPr>
        <w:t>«Дидактические игры как средство всестороннего воспитания детей дошкольного возраста»</w:t>
      </w:r>
    </w:p>
    <w:p w:rsidR="000359E9" w:rsidRDefault="000359E9" w:rsidP="000359E9">
      <w:pPr>
        <w:pStyle w:val="a3"/>
        <w:shd w:val="clear" w:color="auto" w:fill="FFFFFF"/>
        <w:spacing w:before="0" w:beforeAutospacing="0" w:after="147" w:afterAutospacing="0"/>
        <w:jc w:val="both"/>
        <w:rPr>
          <w:color w:val="000000"/>
        </w:rPr>
      </w:pPr>
      <w:r>
        <w:rPr>
          <w:color w:val="000000"/>
        </w:rPr>
        <w:t>Игра является ведущей деятельностью детей дошкольного возраста. Особенностью игры является то, что она представляет собой отражение детьми окружающей жизни, деятельности людей, их взаимоотношений в обстановке, создаваемой детским воображением. Еще одна особенность игровой деятельности - ее самостоятельный характер. Дети являются творцами игры, ее создателями. В игре ребенок живет действиями и чувствами изображаемого героя. Даже тогда, когда ребенок один, он разговаривает с игрушкой, ведет разговор с воображаемым персонажем игры, говорит за врача и за больного.</w:t>
      </w:r>
    </w:p>
    <w:p w:rsidR="000359E9" w:rsidRDefault="000359E9" w:rsidP="000359E9">
      <w:pPr>
        <w:pStyle w:val="a3"/>
        <w:shd w:val="clear" w:color="auto" w:fill="FFFFFF"/>
        <w:spacing w:before="0" w:beforeAutospacing="0" w:after="147" w:afterAutospacing="0"/>
        <w:jc w:val="both"/>
        <w:rPr>
          <w:color w:val="000000"/>
        </w:rPr>
      </w:pPr>
      <w:r>
        <w:rPr>
          <w:color w:val="000000"/>
        </w:rPr>
        <w:t>Дидактическая игра - это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формируются социально значимые черты личности.</w:t>
      </w:r>
    </w:p>
    <w:p w:rsidR="000359E9" w:rsidRDefault="000359E9" w:rsidP="000359E9">
      <w:pPr>
        <w:pStyle w:val="a3"/>
        <w:shd w:val="clear" w:color="auto" w:fill="FFFFFF"/>
        <w:spacing w:before="0" w:beforeAutospacing="0" w:after="147" w:afterAutospacing="0"/>
        <w:jc w:val="both"/>
        <w:rPr>
          <w:color w:val="000000"/>
        </w:rPr>
      </w:pPr>
      <w:r>
        <w:rPr>
          <w:color w:val="000000"/>
        </w:rPr>
        <w:t>Дети в процессе дидактических игр учатся решать познавательные задачи вначале под руководством воспитателя, а затем в самостоятельной деятельности. Дидактическая игра ставит целью обогатить чувственный опыт ребенка, развивать его умственные способности (умение сравнивать, обобщать, классифицировать предметы и явления окружающего мира, высказывать свои суждения).</w:t>
      </w:r>
    </w:p>
    <w:p w:rsidR="000359E9" w:rsidRDefault="000359E9" w:rsidP="000359E9">
      <w:pPr>
        <w:pStyle w:val="a3"/>
        <w:shd w:val="clear" w:color="auto" w:fill="FFFFFF"/>
        <w:spacing w:before="0" w:beforeAutospacing="0" w:after="147" w:afterAutospacing="0"/>
        <w:jc w:val="both"/>
        <w:rPr>
          <w:color w:val="000000"/>
        </w:rPr>
      </w:pPr>
      <w:r>
        <w:rPr>
          <w:color w:val="000000"/>
        </w:rPr>
        <w:t>Воспитательное значение дидактической игры и в том, что она способствует развитию у детей активности, самостоятельности и веры в собственные силы. Многие дидактические игры направлены на усвоение, уточнение, закрепление этих знаний.</w:t>
      </w:r>
    </w:p>
    <w:p w:rsidR="000359E9" w:rsidRDefault="000359E9" w:rsidP="000359E9">
      <w:pPr>
        <w:pStyle w:val="a3"/>
        <w:shd w:val="clear" w:color="auto" w:fill="FFFFFF"/>
        <w:spacing w:before="0" w:beforeAutospacing="0" w:after="147" w:afterAutospacing="0"/>
        <w:jc w:val="both"/>
        <w:rPr>
          <w:color w:val="000000"/>
        </w:rPr>
      </w:pPr>
      <w:r>
        <w:rPr>
          <w:color w:val="000000"/>
        </w:rPr>
        <w:t>Дидактические игры имеют своеобразную структуру, в которой выделяет такие структурные элементы, как дидактическая (обучающая, игровая) задача (цель игры), игровые правила, игровые действия, заключение или окончание игры.</w:t>
      </w:r>
    </w:p>
    <w:p w:rsidR="000359E9" w:rsidRDefault="000359E9" w:rsidP="000359E9">
      <w:pPr>
        <w:pStyle w:val="a3"/>
        <w:shd w:val="clear" w:color="auto" w:fill="FFFFFF"/>
        <w:spacing w:before="0" w:beforeAutospacing="0" w:after="147" w:afterAutospacing="0"/>
        <w:jc w:val="both"/>
        <w:rPr>
          <w:color w:val="000000"/>
        </w:rPr>
      </w:pPr>
      <w:r>
        <w:rPr>
          <w:color w:val="000000"/>
        </w:rPr>
        <w:t>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0359E9" w:rsidRDefault="000359E9" w:rsidP="000359E9">
      <w:pPr>
        <w:pStyle w:val="a3"/>
        <w:shd w:val="clear" w:color="auto" w:fill="FFFFFF"/>
        <w:spacing w:before="0" w:beforeAutospacing="0" w:after="147" w:afterAutospacing="0"/>
        <w:jc w:val="both"/>
        <w:rPr>
          <w:color w:val="000000"/>
        </w:rPr>
      </w:pPr>
      <w:r>
        <w:rPr>
          <w:color w:val="000000"/>
        </w:rPr>
        <w:t>Дидактические задачи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w:t>
      </w:r>
    </w:p>
    <w:p w:rsidR="000359E9" w:rsidRDefault="000359E9" w:rsidP="000359E9">
      <w:pPr>
        <w:pStyle w:val="a3"/>
        <w:shd w:val="clear" w:color="auto" w:fill="FFFFFF"/>
        <w:spacing w:before="0" w:beforeAutospacing="0" w:after="147" w:afterAutospacing="0"/>
        <w:jc w:val="both"/>
        <w:rPr>
          <w:color w:val="000000"/>
        </w:rPr>
      </w:pPr>
      <w:r>
        <w:rPr>
          <w:color w:val="000000"/>
        </w:rPr>
        <w:t>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w:t>
      </w:r>
    </w:p>
    <w:p w:rsidR="000359E9" w:rsidRDefault="000359E9" w:rsidP="000359E9">
      <w:pPr>
        <w:pStyle w:val="a3"/>
        <w:shd w:val="clear" w:color="auto" w:fill="FFFFFF"/>
        <w:spacing w:before="0" w:beforeAutospacing="0" w:after="147" w:afterAutospacing="0"/>
        <w:jc w:val="both"/>
        <w:rPr>
          <w:color w:val="000000"/>
        </w:rPr>
      </w:pPr>
      <w:r>
        <w:rPr>
          <w:color w:val="000000"/>
        </w:rPr>
        <w:t>Немаловажная роль в дидактических играх принадлежит игровому действию. Игровое действие — это проявление активности детей в игровых целях. Чем содержательнее игровое действие и правила дидактических игр, тем активнее действует ребенок. А это дает возможность воспитателю формировать взаимоотношения детей: умение действовать по очереди в соответствии с правилами игры, считаться с желаниями участников игры, помогать товарищам в затруднениях. В ходе игры есть возможность добиваться проявления инициативы каждым ребенком в достижении поставленной цели. Однако эти качества личности не воспитываются в ребенке сами по себе, их нужно постепенно, терпеливо формировать. Если детям любого возраста давать дидактическую игрушку, не раскрывая четко и ясно правил игры с ней, то игра протекает сумбурно и теряет свою воспитательную ценность.</w:t>
      </w:r>
    </w:p>
    <w:p w:rsidR="000359E9" w:rsidRDefault="000359E9" w:rsidP="000359E9">
      <w:pPr>
        <w:pStyle w:val="a3"/>
        <w:shd w:val="clear" w:color="auto" w:fill="FFFFFF"/>
        <w:spacing w:before="0" w:beforeAutospacing="0" w:after="147" w:afterAutospacing="0"/>
        <w:jc w:val="both"/>
        <w:rPr>
          <w:color w:val="000000"/>
        </w:rPr>
      </w:pPr>
      <w:r>
        <w:rPr>
          <w:color w:val="000000"/>
        </w:rPr>
        <w:t>Включая дидактические игры в педагогический процесс, воспитатель отбирает те из них. Которые доступны для детей его группы, соответствуют их возрастным возможностям, ибо как легкая дидактическая задача, заключенная в игре, так и трудная в равной степени не вызовут у детей интереса к игре, и значит, поставленная задача не будет достигнута.</w:t>
      </w:r>
    </w:p>
    <w:p w:rsidR="000359E9" w:rsidRDefault="000359E9" w:rsidP="000359E9">
      <w:pPr>
        <w:pStyle w:val="a3"/>
        <w:shd w:val="clear" w:color="auto" w:fill="FFFFFF"/>
        <w:spacing w:before="0" w:beforeAutospacing="0" w:after="147" w:afterAutospacing="0"/>
        <w:jc w:val="both"/>
        <w:rPr>
          <w:color w:val="000000"/>
        </w:rPr>
      </w:pPr>
      <w:r>
        <w:rPr>
          <w:color w:val="000000"/>
        </w:rPr>
        <w:lastRenderedPageBreak/>
        <w:t>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нашей армии, людях о разных профессиях.</w:t>
      </w:r>
    </w:p>
    <w:p w:rsidR="000359E9" w:rsidRDefault="000359E9" w:rsidP="000359E9">
      <w:pPr>
        <w:pStyle w:val="a3"/>
        <w:shd w:val="clear" w:color="auto" w:fill="FFFFFF"/>
        <w:spacing w:before="0" w:beforeAutospacing="0" w:after="147" w:afterAutospacing="0"/>
        <w:jc w:val="both"/>
        <w:rPr>
          <w:color w:val="000000"/>
        </w:rPr>
      </w:pPr>
      <w:r>
        <w:rPr>
          <w:color w:val="000000"/>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w:t>
      </w:r>
    </w:p>
    <w:p w:rsidR="000359E9" w:rsidRDefault="000359E9" w:rsidP="000359E9">
      <w:pPr>
        <w:pStyle w:val="a3"/>
        <w:shd w:val="clear" w:color="auto" w:fill="FFFFFF"/>
        <w:spacing w:before="0" w:beforeAutospacing="0" w:after="147" w:afterAutospacing="0"/>
        <w:jc w:val="both"/>
        <w:rPr>
          <w:color w:val="000000"/>
        </w:rPr>
      </w:pPr>
      <w:r>
        <w:rPr>
          <w:color w:val="000000"/>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0359E9" w:rsidRDefault="000359E9" w:rsidP="000359E9">
      <w:pPr>
        <w:pStyle w:val="a3"/>
        <w:shd w:val="clear" w:color="auto" w:fill="FFFFFF"/>
        <w:spacing w:before="0" w:beforeAutospacing="0" w:after="147" w:afterAutospacing="0"/>
        <w:jc w:val="both"/>
        <w:rPr>
          <w:color w:val="000000"/>
        </w:rPr>
      </w:pPr>
      <w:r>
        <w:rPr>
          <w:color w:val="000000"/>
        </w:rPr>
        <w:t>Дидактические игры развивают сенсорные способности детей. Процессы ощущения и восприятия лежат в основе познания ребенком окружающей среды. Ознакомление дошкольников с цветком,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ребенком характерных признаков предметов.</w:t>
      </w:r>
    </w:p>
    <w:p w:rsidR="000359E9" w:rsidRDefault="000359E9" w:rsidP="000359E9">
      <w:pPr>
        <w:pStyle w:val="a3"/>
        <w:shd w:val="clear" w:color="auto" w:fill="FFFFFF"/>
        <w:spacing w:before="0" w:beforeAutospacing="0" w:after="147" w:afterAutospacing="0"/>
        <w:jc w:val="both"/>
        <w:rPr>
          <w:color w:val="000000"/>
        </w:rPr>
      </w:pPr>
      <w:r>
        <w:rPr>
          <w:color w:val="000000"/>
        </w:rPr>
        <w:t>В процессе многих игр развитие мышления и речи осуществляется в неразрывной связи. Например, в игре «Угадай, что мы задумали» необходимо уметь ставить вопросы, на которые дети отвечают только двумя словами: «да» или «нет». Активизируется речь при    общении детей в игре, решение спорных вопросов. В игре развивается способность аргументировать свои утверждения, доводы.</w:t>
      </w:r>
    </w:p>
    <w:p w:rsidR="000359E9" w:rsidRDefault="000359E9" w:rsidP="000359E9">
      <w:pPr>
        <w:pStyle w:val="a3"/>
        <w:shd w:val="clear" w:color="auto" w:fill="FFFFFF"/>
        <w:spacing w:before="0" w:beforeAutospacing="0" w:after="147" w:afterAutospacing="0"/>
        <w:jc w:val="both"/>
        <w:rPr>
          <w:color w:val="000000"/>
        </w:rPr>
      </w:pPr>
      <w:r>
        <w:rPr>
          <w:color w:val="000000"/>
        </w:rPr>
        <w:t>У дошкольников формируется нравственные представления о бережном отношении к окружающим предметам, игрушкам как 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0359E9" w:rsidRDefault="000359E9" w:rsidP="000359E9">
      <w:pPr>
        <w:pStyle w:val="a3"/>
        <w:shd w:val="clear" w:color="auto" w:fill="FFFFFF"/>
        <w:spacing w:before="0" w:beforeAutospacing="0" w:after="147" w:afterAutospacing="0"/>
        <w:jc w:val="both"/>
        <w:rPr>
          <w:color w:val="000000"/>
        </w:rPr>
      </w:pPr>
      <w:r>
        <w:rPr>
          <w:color w:val="000000"/>
        </w:rPr>
        <w:t>В воспитании нравственных качеств личности ребенка особая роль принадлежит содержанию и правилам игры.</w:t>
      </w:r>
    </w:p>
    <w:p w:rsidR="000359E9" w:rsidRDefault="000359E9" w:rsidP="000359E9">
      <w:pPr>
        <w:pStyle w:val="a3"/>
        <w:shd w:val="clear" w:color="auto" w:fill="FFFFFF"/>
        <w:spacing w:before="0" w:beforeAutospacing="0" w:after="147" w:afterAutospacing="0"/>
        <w:jc w:val="both"/>
        <w:rPr>
          <w:color w:val="000000"/>
        </w:rPr>
      </w:pPr>
      <w:r>
        <w:rPr>
          <w:color w:val="000000"/>
        </w:rPr>
        <w:t>В работе с детьми младшего возраста основным содержанием дидактических игр является усвоение детьми культурно- гигиенических навыков, культуре поведения. Использование дидактических игр в работе с детьми среднего и старшего возраста решает несколько иные задачи. В центре внимания педагога – воспитание у детей нравственных чувств и отношений: уважение к людям труда, защитникам нашей Родины, любви к Родине, родному краю.</w:t>
      </w:r>
    </w:p>
    <w:p w:rsidR="000359E9" w:rsidRDefault="000359E9" w:rsidP="000359E9">
      <w:pPr>
        <w:pStyle w:val="a3"/>
        <w:shd w:val="clear" w:color="auto" w:fill="FFFFFF"/>
        <w:spacing w:before="0" w:beforeAutospacing="0" w:after="147" w:afterAutospacing="0"/>
        <w:jc w:val="both"/>
        <w:rPr>
          <w:color w:val="000000"/>
        </w:rPr>
      </w:pPr>
      <w:r>
        <w:rPr>
          <w:b/>
          <w:bCs/>
          <w:color w:val="000000"/>
        </w:rPr>
        <w:t>Д</w:t>
      </w:r>
      <w:r>
        <w:rPr>
          <w:color w:val="000000"/>
        </w:rPr>
        <w:t>идактические игры формируют у детей уважение к трудящему человеку, вызывают интерес к труду взрослых, желание самим трудится.</w:t>
      </w:r>
      <w:bookmarkStart w:id="0" w:name="_GoBack"/>
      <w:bookmarkEnd w:id="0"/>
    </w:p>
    <w:p w:rsidR="000359E9" w:rsidRDefault="000359E9" w:rsidP="000359E9">
      <w:pPr>
        <w:pStyle w:val="a3"/>
        <w:shd w:val="clear" w:color="auto" w:fill="FFFFFF"/>
        <w:spacing w:before="0" w:beforeAutospacing="0" w:after="147" w:afterAutospacing="0"/>
        <w:jc w:val="both"/>
        <w:rPr>
          <w:color w:val="000000"/>
        </w:rPr>
      </w:pPr>
      <w:r>
        <w:rPr>
          <w:color w:val="000000"/>
        </w:rPr>
        <w:t>Некоторые навыки труда дети приобретают при изготовлении материала для дидактических игр. Старшие дошкольники отбирают иллюстративный, природный материал, изготавливают карточки, фишки, коробки, настольные игры для детей младших групп. Если ребята сами готовят атрибуты для игры, они потом бережнее к ним относятся. Так, наряду с готовыми (фабричного производства) играми можно выполнять вместе с детьми полезные для работы материалы. Кроме того, это является хорошим средством воспитания первоначального трудолюбия.</w:t>
      </w:r>
    </w:p>
    <w:p w:rsidR="000359E9" w:rsidRDefault="000359E9" w:rsidP="000359E9">
      <w:pPr>
        <w:pStyle w:val="a3"/>
        <w:shd w:val="clear" w:color="auto" w:fill="FFFFFF"/>
        <w:spacing w:before="0" w:beforeAutospacing="0" w:after="147" w:afterAutospacing="0"/>
        <w:jc w:val="both"/>
        <w:rPr>
          <w:color w:val="000000"/>
        </w:rPr>
      </w:pPr>
      <w:r>
        <w:rPr>
          <w:color w:val="000000"/>
        </w:rPr>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w:t>
      </w:r>
    </w:p>
    <w:p w:rsidR="000359E9" w:rsidRDefault="000359E9" w:rsidP="000359E9">
      <w:pPr>
        <w:pStyle w:val="a3"/>
        <w:shd w:val="clear" w:color="auto" w:fill="FFFFFF"/>
        <w:spacing w:before="0" w:beforeAutospacing="0" w:after="147" w:afterAutospacing="0"/>
        <w:jc w:val="both"/>
        <w:rPr>
          <w:color w:val="000000"/>
        </w:rPr>
      </w:pPr>
      <w:r>
        <w:rPr>
          <w:color w:val="000000"/>
        </w:rPr>
        <w:t>Игра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ребенка к письму, к изобразительной деятельности, т.е. будущему обучению в школе.</w:t>
      </w:r>
    </w:p>
    <w:p w:rsidR="00B067B2" w:rsidRPr="000359E9" w:rsidRDefault="000359E9" w:rsidP="000359E9">
      <w:pPr>
        <w:jc w:val="both"/>
        <w:rPr>
          <w:rFonts w:ascii="Times New Roman" w:hAnsi="Times New Roman" w:cs="Times New Roman"/>
          <w:sz w:val="24"/>
          <w:szCs w:val="24"/>
        </w:rPr>
      </w:pPr>
      <w:r w:rsidRPr="000359E9">
        <w:rPr>
          <w:rFonts w:ascii="Times New Roman" w:hAnsi="Times New Roman" w:cs="Times New Roman"/>
          <w:sz w:val="24"/>
          <w:szCs w:val="24"/>
          <w:shd w:val="clear" w:color="auto" w:fill="FFFFFF"/>
        </w:rPr>
        <w:t>Дидактические игры занимают важное место в реализации ФГОС ДО, поскольку обязательным элементом в них является познавательное содержание и умственные задачи. Многократно участвуя в игре, ребенок прочно осваивает знания, которыми он оперирует. А решая умственную задачу в игре, ребенок учится запоминать, воспроизводить, классифицировать предметы и явления по общим признакам.</w:t>
      </w:r>
    </w:p>
    <w:sectPr w:rsidR="00B067B2" w:rsidRPr="000359E9" w:rsidSect="000359E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E9"/>
    <w:rsid w:val="000359E9"/>
    <w:rsid w:val="00B0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6FB1"/>
  <w15:chartTrackingRefBased/>
  <w15:docId w15:val="{318250CC-7329-4030-B910-C9CBD0F5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9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2022-11-28T02:50:00Z</dcterms:created>
  <dcterms:modified xsi:type="dcterms:W3CDTF">2022-11-28T02:54:00Z</dcterms:modified>
</cp:coreProperties>
</file>