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Деловая игра «Педагогический ринг»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Цель: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 уточнить и закрепить знания педагогов по нравственно – патриотическому воспитанию дошкольников.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Задачи: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повысить педагогическую компетентность в вопросах нравственно – патриотического воспитания;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обобщить знания педагогов о целях, задачах и средствах с помощью которых определяется нравственно – патриотическое воспитание дошкольников;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развивать способ анализа своей деятельности и деятельности другого участника в процессе игры, проявляя педагогический такт;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способствовать приобретению опыта коллективной работы.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</w:rPr>
        <w:t>Ход игры.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Сегодня немало было сказано об актуальности духовно-нравственного воспитания в современном обществе. Глубокое самопознание, четкое определение своего места в этом огромном мире базируется на внутренних источниках духовной силы человека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7"/>
          <w:szCs w:val="27"/>
          <w:shd w:val="clear" w:fill="FFFFFF"/>
        </w:rPr>
        <w:t>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Уважаемые коллеги, предлагаю Вам принять участие в игре в форме мозгового штурма «Педагогический ринг».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Сегодня мы будем выявлять Ваши знания по нравственно – патриотическому воспитанию. Игра состоит из нескольких раундов. Ваша задача: за короткий промежуток времени дать правильные ответы, а также следить за ходом игры, соблюдать педагогический такт. Победит тот, кто без ошибок пройдет все раунды.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За каждый правильный ответ команда получает медаль.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Хочу представить членов жюри, которые будут оценивать игру: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 xml:space="preserve">- заведующий </w:t>
      </w:r>
      <w:r>
        <w:rPr>
          <w:rFonts w:hint="default" w:ascii="Times New Roman" w:hAnsi="Times New Roman" w:eastAsia="sans-serif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</w:rPr>
        <w:t>МБДОУ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детским садом №15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«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Ручеек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», уважаемая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Лакеева О.В.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- заместитель заведующего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по воспитательной работе, уважаемая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Салмина О.А.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lang w:val="ru-RU"/>
        </w:rPr>
        <w:t>старший воспитатель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МБДОУ детского сада №15 «Ручеек», уважаемая Сенина Ю.М.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Итак, начинаем нашу игру!!!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На ринге встречаются две команды: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- 1 команда </w:t>
      </w: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«Лидер»;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- 2 команда </w:t>
      </w: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«Фортуна».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Прошу команды занять свои места.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</w:rPr>
        <w:t>1 раунд. «Мозговая разминка». </w:t>
      </w: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(Бой в бубен!!!)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(За 1 минуту нужно дать как можно больше правильных ответов.)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Документ, охватывающий все основные моменты жизнедеятельности детей, иными словами – это модель учебно – воспитательного процесса в ДОУ?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(Образовательная программа ДОУ).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Принцип заключается в создании оптимальных условий для самореализации каждого ребенка в процессе освоения знаний о родном городе с учетом возраста, пола ребенка, накопленного опыта?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(Принцип дифференциации).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Система материальных объектов деятельности ребенка, функционально моделирующая содержание его нравственно – патриотического воспитания. Что это?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(Предметно – пространственная развивающая среда).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Земля, где ты родился?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(Родина).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Древнее название России?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(Русь).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(Гражданин).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Сохранение прошлых ценностей в настоящем?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(Культурное наследие).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Своеобразие, непохожесть на других?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(Самобытность).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Преданность и любовь к своему отечеству, к своему народу?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(Патриотизм).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Крупная территория, которая имеет определенные границы и пользуется государственным суверенитетом?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(Страна).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Что означает «эмпирические знания»?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(Знания, основанные на опыте).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Историческая наука, изучающая культуру и быт народов мира, их происхождение, этническую историю и культурные взаимовлияния?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(Этнография).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Особый политический институт, который обеспечивает социальную защищенность населения, оборону и безопасность страны?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(Государство).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Кто несет ответственность за воспитание ребенка?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(Родители).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Символ государства, его суверенитета: прикрепленное к древу или шнуру полотнище установленных размеров и цветов?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(Флаг).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Официальная эмблема государства?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(Герб).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То, что перешло от одного поколения к другому, что унаследовало от предшествующих поколений?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8"/>
          <w:szCs w:val="28"/>
        </w:rPr>
        <w:t>(Традиция).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360" w:lineRule="auto"/>
        <w:ind w:left="1080" w:left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 раунд «Мозговая атака»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(Бой в бубен!!!)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360" w:lineRule="auto"/>
        <w:ind w:left="1080"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1 команда: герб, Россия, честь, ордена. (ребусы)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360" w:lineRule="auto"/>
        <w:ind w:left="1080"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2 команда: гимн, Родина, Москва, память. (ребусы)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  <w:lang w:val="ru-RU"/>
        </w:rPr>
        <w:t>3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</w:rPr>
        <w:t xml:space="preserve"> раунд. «Бой пословиц». </w:t>
      </w: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(Бой в бубен!!!)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1 команда.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Восстановите пословицы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Нет в мире краше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когда над ней крыша одна.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Глупа та птица,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будет Родина крепка.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Если дружба велика,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которой свое гнездо не мило.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Семья сильна,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хорошие дети растут.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В хорошей семье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Родины нашей.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2 команда.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Восстановите пословицы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Человек без Родины,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дороже всякого богатства.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В своем доме и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счастье дорогу не забывает.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Народное братство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что соловей без песни.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В семью, где лад,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а в ленивом доме пусто.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В прилежном доме – густо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стены помогают.</w:t>
      </w:r>
    </w:p>
    <w:p>
      <w:pPr>
        <w:pStyle w:val="2"/>
        <w:keepNext w:val="0"/>
        <w:keepLines w:val="0"/>
        <w:widowControl/>
        <w:suppressLineNumbers w:val="0"/>
        <w:shd w:val="clear"/>
        <w:spacing w:line="36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8"/>
          <w:szCs w:val="28"/>
        </w:rPr>
        <w:t xml:space="preserve"> раунд. «Мозголомы». </w:t>
      </w:r>
      <w:r>
        <w:rPr>
          <w:rFonts w:hint="default" w:ascii="Times New Roman" w:hAnsi="Times New Roman" w:eastAsia="sans-serif" w:cs="Times New Roman"/>
          <w:b/>
          <w:i/>
          <w:caps w:val="0"/>
          <w:color w:val="000000"/>
          <w:spacing w:val="0"/>
          <w:sz w:val="28"/>
          <w:szCs w:val="28"/>
        </w:rPr>
        <w:t>(Бой в бубен!!!)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u w:val="single"/>
        </w:rPr>
        <w:t>Кроссворд «Духовно-нравственное воспитание»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1.Присущий, свойственный гражданину.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2.Населенный пункт.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4.Совокупность устанавливаемых и охраняемых государственной властью норм и правил, регулирующих отношения людей в обществе.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5.Страна, в которой мы живем.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6.Качество человека, выраженное в принятии другого, в желании понять и услышать его.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7.Ячейка общества.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8.Место рождения, происхождения кого – нибудь или чего – нибудь.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9.Внутренние, духовные качества, которыми руководствуется человек, этические нормы, правила поведения, определяемые этими качествами.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раунд. «Черный ящик». 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(Бой в бубен!!!)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Против команд играют зрители.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Внимание! Вопрос!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черном ящике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это…..(Самовар).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 (Яблоко)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DC746"/>
    <w:multiLevelType w:val="singleLevel"/>
    <w:tmpl w:val="E3BDC74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EBBB1A2"/>
    <w:multiLevelType w:val="singleLevel"/>
    <w:tmpl w:val="1EBBB1A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63C9EA5"/>
    <w:multiLevelType w:val="singleLevel"/>
    <w:tmpl w:val="463C9EA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12CBE"/>
    <w:rsid w:val="7561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2020-01-28T05:57:00Z</dcterms:created>
  <dc:creator>Пользователь</dc:creator>
  <cp:lastModifiedBy>Пользователь</cp:lastModifiedBy>
  <dcterms:modified xsi:type="dcterms:W3CDTF">2020-01-28T07:47:10Z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