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D2C" w:rsidRPr="00DB1D2C" w:rsidRDefault="00DB1D2C" w:rsidP="00DB1D2C">
      <w:pPr>
        <w:autoSpaceDE w:val="0"/>
        <w:autoSpaceDN w:val="0"/>
        <w:adjustRightInd w:val="0"/>
        <w:spacing w:after="0" w:line="360" w:lineRule="auto"/>
        <w:ind w:firstLine="709"/>
        <w:jc w:val="center"/>
        <w:rPr>
          <w:rFonts w:ascii="Times New Roman" w:hAnsi="Times New Roman" w:cs="Times New Roman"/>
          <w:b/>
          <w:sz w:val="24"/>
          <w:szCs w:val="24"/>
        </w:rPr>
      </w:pPr>
      <w:r w:rsidRPr="00DB1D2C">
        <w:rPr>
          <w:rFonts w:ascii="Times New Roman" w:hAnsi="Times New Roman" w:cs="Times New Roman"/>
          <w:b/>
          <w:sz w:val="24"/>
          <w:szCs w:val="24"/>
        </w:rPr>
        <w:t>Методика использования компьютерных игр как средства наглядности на уроках истории</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Традиционно основным источником исторических знаний для учеников является живое слово учителя.  Но не менее важным средством овладения программным материалом являются наглядные материалы и письменные источники. При использовании наглядности на уроках истории осуществляется живое созерцание, которое, является исходной ступенью всякого познания. Роль наглядности не ограничивается просто созерцанием, ее задача – создание конкретных представлений, которые захватывают сферу мышления. Наглядность служит обобщением исторических явлений, подводит к пониманию истории – это один из компонентов целостной системы обучения, которая может помочь школьнику качественно усвоить изучаемый материал</w:t>
      </w:r>
      <w:r w:rsidRPr="00DB1D2C">
        <w:rPr>
          <w:rFonts w:ascii="Times New Roman" w:eastAsia="Calibri" w:hAnsi="Times New Roman" w:cs="Times New Roman"/>
          <w:bCs/>
          <w:sz w:val="24"/>
          <w:szCs w:val="24"/>
        </w:rPr>
        <w:t xml:space="preserve"> [1, с.11].</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 xml:space="preserve">Каждый учитель в современном мире должен творчески подходить к разработке своего урока. Ставя перед собой вопросы: </w:t>
      </w:r>
      <w:r w:rsidRPr="00DB1D2C">
        <w:rPr>
          <w:rFonts w:ascii="Times New Roman" w:hAnsi="Times New Roman" w:cs="Times New Roman"/>
          <w:sz w:val="24"/>
          <w:szCs w:val="24"/>
          <w:shd w:val="clear" w:color="auto" w:fill="FFFFFF"/>
        </w:rPr>
        <w:t>Как помочь ребенку не запутаться в огромном количестве информации? Как заинтересовать ребенка изучением своего предмета, сделать урок любимыми, увлекательными?</w:t>
      </w:r>
      <w:r w:rsidRPr="00DB1D2C">
        <w:rPr>
          <w:rFonts w:ascii="Times New Roman" w:hAnsi="Times New Roman" w:cs="Times New Roman"/>
          <w:sz w:val="24"/>
          <w:szCs w:val="24"/>
        </w:rPr>
        <w:t xml:space="preserve"> В методике есть общеизвестный факт, который говорит, что эффективность обучения зависит от количества привлеченных к восприятию органов чувств. Чем больше рецепторов участвует в усвоении нового материала, тем лучше он усваивается. Эту концепцию ввел Я.А. Коменский как дидактический принцип наглядности [2, с.88].</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 xml:space="preserve">Однако, задачи, поставленные перед школой государством и обществом, такие как новая образовательная концепция, поиск эффективных дидактических методов заставляют учителя </w:t>
      </w:r>
      <w:r w:rsidR="00C22EF3" w:rsidRPr="00DB1D2C">
        <w:rPr>
          <w:rFonts w:ascii="Times New Roman" w:hAnsi="Times New Roman" w:cs="Times New Roman"/>
          <w:sz w:val="24"/>
          <w:szCs w:val="24"/>
        </w:rPr>
        <w:t>по-новому</w:t>
      </w:r>
      <w:r w:rsidRPr="00DB1D2C">
        <w:rPr>
          <w:rFonts w:ascii="Times New Roman" w:hAnsi="Times New Roman" w:cs="Times New Roman"/>
          <w:sz w:val="24"/>
          <w:szCs w:val="24"/>
        </w:rPr>
        <w:t xml:space="preserve"> посмотреть на средства наглядного обучения, изменить стратегии их применения [</w:t>
      </w:r>
      <w:r>
        <w:rPr>
          <w:rFonts w:ascii="Times New Roman" w:hAnsi="Times New Roman" w:cs="Times New Roman"/>
          <w:sz w:val="24"/>
          <w:szCs w:val="24"/>
        </w:rPr>
        <w:t>3</w:t>
      </w:r>
      <w:r w:rsidRPr="00DB1D2C">
        <w:rPr>
          <w:rFonts w:ascii="Times New Roman" w:hAnsi="Times New Roman" w:cs="Times New Roman"/>
          <w:sz w:val="24"/>
          <w:szCs w:val="24"/>
        </w:rPr>
        <w:t>, с.36]. Системно-</w:t>
      </w:r>
      <w:proofErr w:type="spellStart"/>
      <w:r w:rsidRPr="00DB1D2C">
        <w:rPr>
          <w:rFonts w:ascii="Times New Roman" w:hAnsi="Times New Roman" w:cs="Times New Roman"/>
          <w:sz w:val="24"/>
          <w:szCs w:val="24"/>
        </w:rPr>
        <w:t>деятельностный</w:t>
      </w:r>
      <w:proofErr w:type="spellEnd"/>
      <w:r w:rsidRPr="00DB1D2C">
        <w:rPr>
          <w:rFonts w:ascii="Times New Roman" w:hAnsi="Times New Roman" w:cs="Times New Roman"/>
          <w:sz w:val="24"/>
          <w:szCs w:val="24"/>
        </w:rPr>
        <w:t xml:space="preserve"> подход, как основа нового ФГОС, предполагает </w:t>
      </w:r>
      <w:proofErr w:type="spellStart"/>
      <w:r w:rsidRPr="00DB1D2C">
        <w:rPr>
          <w:rFonts w:ascii="Times New Roman" w:hAnsi="Times New Roman" w:cs="Times New Roman"/>
          <w:sz w:val="24"/>
          <w:szCs w:val="24"/>
        </w:rPr>
        <w:t>сформированность</w:t>
      </w:r>
      <w:proofErr w:type="spellEnd"/>
      <w:r w:rsidRPr="00DB1D2C">
        <w:rPr>
          <w:rFonts w:ascii="Times New Roman" w:hAnsi="Times New Roman" w:cs="Times New Roman"/>
          <w:sz w:val="24"/>
          <w:szCs w:val="24"/>
        </w:rPr>
        <w:t xml:space="preserve"> у обучающихся способность быстро ориентироваться </w:t>
      </w:r>
      <w:r w:rsidR="00C22EF3" w:rsidRPr="00DB1D2C">
        <w:rPr>
          <w:rFonts w:ascii="Times New Roman" w:hAnsi="Times New Roman" w:cs="Times New Roman"/>
          <w:sz w:val="24"/>
          <w:szCs w:val="24"/>
        </w:rPr>
        <w:t>на</w:t>
      </w:r>
      <w:r w:rsidRPr="00DB1D2C">
        <w:rPr>
          <w:rFonts w:ascii="Times New Roman" w:hAnsi="Times New Roman" w:cs="Times New Roman"/>
          <w:sz w:val="24"/>
          <w:szCs w:val="24"/>
        </w:rPr>
        <w:t xml:space="preserve"> уроке в учебных ситуациях. Прежние наглядные средства (</w:t>
      </w:r>
      <w:proofErr w:type="gramStart"/>
      <w:r w:rsidR="00C22EF3">
        <w:rPr>
          <w:rFonts w:ascii="Times New Roman" w:hAnsi="Times New Roman" w:cs="Times New Roman"/>
          <w:sz w:val="24"/>
          <w:szCs w:val="24"/>
        </w:rPr>
        <w:t>например</w:t>
      </w:r>
      <w:proofErr w:type="gramEnd"/>
      <w:r w:rsidRPr="00DB1D2C">
        <w:rPr>
          <w:rFonts w:ascii="Times New Roman" w:hAnsi="Times New Roman" w:cs="Times New Roman"/>
          <w:sz w:val="24"/>
          <w:szCs w:val="24"/>
        </w:rPr>
        <w:t>: схема, таблица, демонстрационная карточка, учебная картина) уже не обеспечивают желаемого эффекта при их использовании [</w:t>
      </w:r>
      <w:r>
        <w:rPr>
          <w:rFonts w:ascii="Times New Roman" w:hAnsi="Times New Roman" w:cs="Times New Roman"/>
          <w:sz w:val="24"/>
          <w:szCs w:val="24"/>
        </w:rPr>
        <w:t>4</w:t>
      </w:r>
      <w:r w:rsidRPr="00DB1D2C">
        <w:rPr>
          <w:rFonts w:ascii="Times New Roman" w:hAnsi="Times New Roman" w:cs="Times New Roman"/>
          <w:sz w:val="24"/>
          <w:szCs w:val="24"/>
        </w:rPr>
        <w:t>].</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Вместе с этим идет постепенное развитие, появление новых средств наглядности: от предметов и картинок до презентаций мультимедийных программ и обучающих компьютерных игр, это оставляет принцип наглядности в обучении по-прежнему актуальным. Они стимулируют познавательный интерес обучающихся, формируют повышенное эмоциональное отношение учащихся к учебе, способствуют прочному усвоению знаний, пониманию связи научных знаний с жизнью, при этом экономя время учителей.</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lastRenderedPageBreak/>
        <w:t xml:space="preserve">В современной школьной дидактике, пополняемой каждый год большим числом педагогических технологий и приемов, вопрос о представлении исторической информации через наглядные образы поставлен достаточно давно. Вокруг этого вопроса в методике уже сформировались целые подходы, а отдельные педагоги наработали целые базы приёмов с историческими компьютерными играми, считая их прекрасным средством наглядности. Так, например, среди методической работы учителей Хабаровского края и г. Хабаровска можно найти замечательные примеры использования, элементов </w:t>
      </w:r>
      <w:proofErr w:type="spellStart"/>
      <w:r w:rsidRPr="00DB1D2C">
        <w:rPr>
          <w:rFonts w:ascii="Times New Roman" w:hAnsi="Times New Roman" w:cs="Times New Roman"/>
          <w:sz w:val="24"/>
          <w:szCs w:val="24"/>
        </w:rPr>
        <w:t>игрофикации</w:t>
      </w:r>
      <w:proofErr w:type="spellEnd"/>
      <w:r w:rsidRPr="00DB1D2C">
        <w:rPr>
          <w:rFonts w:ascii="Times New Roman" w:hAnsi="Times New Roman" w:cs="Times New Roman"/>
          <w:sz w:val="24"/>
          <w:szCs w:val="24"/>
        </w:rPr>
        <w:t xml:space="preserve"> в совершенно разных предметных областях, в том числе и истории [5].</w:t>
      </w:r>
    </w:p>
    <w:p w:rsidR="00DB1D2C" w:rsidRPr="00DB1D2C" w:rsidRDefault="00C22EF3"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 xml:space="preserve">По нашему мнению, </w:t>
      </w:r>
      <w:r w:rsidR="00DB1D2C" w:rsidRPr="00DB1D2C">
        <w:rPr>
          <w:rFonts w:ascii="Times New Roman" w:hAnsi="Times New Roman" w:cs="Times New Roman"/>
          <w:sz w:val="24"/>
          <w:szCs w:val="24"/>
        </w:rPr>
        <w:t xml:space="preserve">современная коммерческая компьютерная игра является не просто средством развлечения современной молодежи, но и может стать прекрасным наглядным средством обучения истории. </w:t>
      </w:r>
      <w:r w:rsidRPr="00DB1D2C">
        <w:rPr>
          <w:rFonts w:ascii="Times New Roman" w:hAnsi="Times New Roman" w:cs="Times New Roman"/>
          <w:sz w:val="24"/>
          <w:szCs w:val="24"/>
        </w:rPr>
        <w:t>Компьютерная игра — это</w:t>
      </w:r>
      <w:r w:rsidR="00DB1D2C" w:rsidRPr="00DB1D2C">
        <w:rPr>
          <w:rFonts w:ascii="Times New Roman" w:hAnsi="Times New Roman" w:cs="Times New Roman"/>
          <w:sz w:val="24"/>
          <w:szCs w:val="24"/>
        </w:rPr>
        <w:t xml:space="preserve"> не просто развлекательный элемент современной жизни, это </w:t>
      </w:r>
      <w:r w:rsidRPr="00DB1D2C">
        <w:rPr>
          <w:rFonts w:ascii="Times New Roman" w:hAnsi="Times New Roman" w:cs="Times New Roman"/>
          <w:sz w:val="24"/>
          <w:szCs w:val="24"/>
        </w:rPr>
        <w:t>продукт современных инновационных технологий,</w:t>
      </w:r>
      <w:r w:rsidR="00DB1D2C" w:rsidRPr="00DB1D2C">
        <w:rPr>
          <w:rFonts w:ascii="Times New Roman" w:hAnsi="Times New Roman" w:cs="Times New Roman"/>
          <w:sz w:val="24"/>
          <w:szCs w:val="24"/>
        </w:rPr>
        <w:t xml:space="preserve"> над которыми работают сотни людей из разных областей знаний. Современные компьютерные игры с исторической тематикой обладают рядом преимуществ, таких как модельная реконструкция истории, она может осуществить «погружение» ученика на глубину осязания истории, создать фон восприятия изучаемых событий, процессов, явлений. Подобные требования мы можем наблюдать и на уровне государственной системы образования на примере качественной переработки учебников истории на основе историко-культурного стандарта [</w:t>
      </w:r>
      <w:r w:rsidR="00DB1D2C">
        <w:rPr>
          <w:rFonts w:ascii="Times New Roman" w:hAnsi="Times New Roman" w:cs="Times New Roman"/>
          <w:sz w:val="24"/>
          <w:szCs w:val="24"/>
        </w:rPr>
        <w:t>6</w:t>
      </w:r>
      <w:r w:rsidR="00DB1D2C" w:rsidRPr="00DB1D2C">
        <w:rPr>
          <w:rFonts w:ascii="Times New Roman" w:hAnsi="Times New Roman" w:cs="Times New Roman"/>
          <w:sz w:val="24"/>
          <w:szCs w:val="24"/>
        </w:rPr>
        <w:t xml:space="preserve">]. </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Также игра способна вызвать эффект полезной неожиданности – видеоигры пока ещё могут увлечь обучающихся одной только своей формой. По сравнению с обычными дидактическими играми, которые мы проводим на уроках, существует огромная разница, компьютерная игра, с которой ученик знаком во время поведения домашнего досуга и даже не оценивал её с точки зрения получения новых знаний. Да и такая форма обучения не требует принуждения учащиеся, они добровольно будут выполнять все поставленные задачи.</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 xml:space="preserve">Компьютерная игра может стать прекрасным средством мотивации познавательной активности учеников. Всем известно, </w:t>
      </w:r>
      <w:r w:rsidR="00C22EF3" w:rsidRPr="00DB1D2C">
        <w:rPr>
          <w:rFonts w:ascii="Times New Roman" w:hAnsi="Times New Roman" w:cs="Times New Roman"/>
          <w:sz w:val="24"/>
          <w:szCs w:val="24"/>
        </w:rPr>
        <w:t>что в</w:t>
      </w:r>
      <w:r w:rsidRPr="00DB1D2C">
        <w:rPr>
          <w:rFonts w:ascii="Times New Roman" w:hAnsi="Times New Roman" w:cs="Times New Roman"/>
          <w:sz w:val="24"/>
          <w:szCs w:val="24"/>
        </w:rPr>
        <w:t xml:space="preserve"> современной системе образовании особую роль отводят таким этапам урока, как мотивация и рефлексия</w:t>
      </w:r>
      <w:r w:rsidR="00C22EF3">
        <w:rPr>
          <w:rFonts w:ascii="Times New Roman" w:hAnsi="Times New Roman" w:cs="Times New Roman"/>
          <w:sz w:val="24"/>
          <w:szCs w:val="24"/>
        </w:rPr>
        <w:t xml:space="preserve"> </w:t>
      </w:r>
      <w:r w:rsidRPr="00DB1D2C">
        <w:rPr>
          <w:rFonts w:ascii="Times New Roman" w:hAnsi="Times New Roman" w:cs="Times New Roman"/>
          <w:sz w:val="24"/>
          <w:szCs w:val="24"/>
        </w:rPr>
        <w:t>[7,</w:t>
      </w:r>
      <w:r w:rsidR="00C22EF3">
        <w:rPr>
          <w:rFonts w:ascii="Times New Roman" w:hAnsi="Times New Roman" w:cs="Times New Roman"/>
          <w:sz w:val="24"/>
          <w:szCs w:val="24"/>
        </w:rPr>
        <w:t xml:space="preserve"> </w:t>
      </w:r>
      <w:r w:rsidRPr="00DB1D2C">
        <w:rPr>
          <w:rFonts w:ascii="Times New Roman" w:hAnsi="Times New Roman" w:cs="Times New Roman"/>
          <w:sz w:val="24"/>
          <w:szCs w:val="24"/>
        </w:rPr>
        <w:t>с.96].</w:t>
      </w:r>
      <w:r w:rsidRPr="00DB1D2C">
        <w:rPr>
          <w:rFonts w:ascii="Times New Roman" w:hAnsi="Times New Roman" w:cs="Times New Roman"/>
          <w:color w:val="333333"/>
          <w:sz w:val="24"/>
          <w:szCs w:val="24"/>
        </w:rPr>
        <w:t xml:space="preserve"> </w:t>
      </w:r>
      <w:r w:rsidRPr="00DB1D2C">
        <w:rPr>
          <w:rFonts w:ascii="Times New Roman" w:hAnsi="Times New Roman" w:cs="Times New Roman"/>
          <w:sz w:val="24"/>
          <w:szCs w:val="24"/>
        </w:rPr>
        <w:t xml:space="preserve">Кроме того, компьютерные игры могут помочь обучающимся развить пространственно-хронологические представления. Огромный плюс игр с исторической тематикой в том, что их сюжет разворачивается на определенной территории и в определенный период времени, тем самым у ребят формируется образное представление эпохи, что происходило в одних и тех же исторических рамка в разных уголках земного шара. Учебники представляют нам подобную информацию тематически, но не всеобще. Ребята легко могут усвоить комплекс </w:t>
      </w:r>
      <w:r w:rsidRPr="00DB1D2C">
        <w:rPr>
          <w:rFonts w:ascii="Times New Roman" w:hAnsi="Times New Roman" w:cs="Times New Roman"/>
          <w:sz w:val="24"/>
          <w:szCs w:val="24"/>
        </w:rPr>
        <w:lastRenderedPageBreak/>
        <w:t xml:space="preserve">знаний об историческом периоде, узнать современников знаменитых исторических личностей в разных странах мира. </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 xml:space="preserve">Конечно, компьютерные игры не предназначены для обучения – это продукт коммерческого производства в нем есть некая субъективность подачи материала. Следовательно, учителю, имеющему смелость использовать цифровые игры в своей работе, приходится стать на трудную, требующую творческого мастерства работу – адаптации к уроку игры, которая, по сути, для него не предназначена. Но в этом и главное преимущество, использование таких игр, их образовательный потенциал может быть эффективно использован педагогом. </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Стоит обратить внимание на тот факт, что использование компьютерной игры на уроке истории ни в коем случае не подразумевает под собой перенос процесса «</w:t>
      </w:r>
      <w:proofErr w:type="spellStart"/>
      <w:r w:rsidRPr="00DB1D2C">
        <w:rPr>
          <w:rFonts w:ascii="Times New Roman" w:hAnsi="Times New Roman" w:cs="Times New Roman"/>
          <w:sz w:val="24"/>
          <w:szCs w:val="24"/>
        </w:rPr>
        <w:t>гейминга</w:t>
      </w:r>
      <w:proofErr w:type="spellEnd"/>
      <w:r w:rsidRPr="00DB1D2C">
        <w:rPr>
          <w:rFonts w:ascii="Times New Roman" w:hAnsi="Times New Roman" w:cs="Times New Roman"/>
          <w:sz w:val="24"/>
          <w:szCs w:val="24"/>
        </w:rPr>
        <w:t>» в структуру урока. Класс, в котором на уроке ребята просто сидят за компьютерами и приятно проводят время, это не про использование компьютерных игр в образовательном процессе. Обращение к ней как к средству обучения требует огромной продуманной методологической работы и творческого подхода.</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В качестве примера использования в школьной практике видеоигр, стоит выделить стратегию «</w:t>
      </w:r>
      <w:proofErr w:type="spellStart"/>
      <w:r w:rsidRPr="00DB1D2C">
        <w:rPr>
          <w:rFonts w:ascii="Times New Roman" w:hAnsi="Times New Roman" w:cs="Times New Roman"/>
          <w:sz w:val="24"/>
          <w:szCs w:val="24"/>
        </w:rPr>
        <w:t>Victoria</w:t>
      </w:r>
      <w:proofErr w:type="spellEnd"/>
      <w:r w:rsidRPr="00DB1D2C">
        <w:rPr>
          <w:rFonts w:ascii="Times New Roman" w:hAnsi="Times New Roman" w:cs="Times New Roman"/>
          <w:sz w:val="24"/>
          <w:szCs w:val="24"/>
        </w:rPr>
        <w:t xml:space="preserve"> II» ее можно использовать на уроках всеобщей истории </w:t>
      </w:r>
      <w:proofErr w:type="gramStart"/>
      <w:r>
        <w:rPr>
          <w:rFonts w:ascii="Times New Roman" w:hAnsi="Times New Roman" w:cs="Times New Roman"/>
          <w:sz w:val="24"/>
          <w:szCs w:val="24"/>
        </w:rPr>
        <w:t xml:space="preserve">в </w:t>
      </w:r>
      <w:r w:rsidRPr="00DB1D2C">
        <w:rPr>
          <w:rFonts w:ascii="Times New Roman" w:hAnsi="Times New Roman" w:cs="Times New Roman"/>
          <w:sz w:val="24"/>
          <w:szCs w:val="24"/>
        </w:rPr>
        <w:t>восьмых</w:t>
      </w:r>
      <w:proofErr w:type="gramEnd"/>
      <w:r w:rsidRPr="00DB1D2C">
        <w:rPr>
          <w:rFonts w:ascii="Times New Roman" w:hAnsi="Times New Roman" w:cs="Times New Roman"/>
          <w:sz w:val="24"/>
          <w:szCs w:val="24"/>
        </w:rPr>
        <w:t xml:space="preserve">-одиннадцатых классах.  Суть игры в управлении одним из государств мира в период с XVIII по XX вв. Глубокое погружение игрока в десятки деталей политической, экономической, социальной, культурной организации, учёта множества исторических объективных и субъективных факторов. </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Педагог в этой игре сразу отметит, что она даёт уникальные возможности по формированию и совершенствованию наиболее слабо формируемых компетенций ученика среднего звена, таких как работа с исторической картой, а также решения сложных предметных вопросов (экономическое развитие территорий, внешнеполитические отношения, правовые системы в истории). (Приложение №</w:t>
      </w:r>
      <w:r w:rsidR="00EE7F84">
        <w:rPr>
          <w:rFonts w:ascii="Times New Roman" w:hAnsi="Times New Roman" w:cs="Times New Roman"/>
          <w:sz w:val="24"/>
          <w:szCs w:val="24"/>
        </w:rPr>
        <w:t>1</w:t>
      </w:r>
      <w:r w:rsidRPr="00DB1D2C">
        <w:rPr>
          <w:rFonts w:ascii="Times New Roman" w:hAnsi="Times New Roman" w:cs="Times New Roman"/>
          <w:sz w:val="24"/>
          <w:szCs w:val="24"/>
        </w:rPr>
        <w:t xml:space="preserve">) В игре очень хорошо прослеживаются </w:t>
      </w:r>
      <w:proofErr w:type="spellStart"/>
      <w:r w:rsidRPr="00DB1D2C">
        <w:rPr>
          <w:rFonts w:ascii="Times New Roman" w:hAnsi="Times New Roman" w:cs="Times New Roman"/>
          <w:sz w:val="24"/>
          <w:szCs w:val="24"/>
        </w:rPr>
        <w:t>межпредметные</w:t>
      </w:r>
      <w:proofErr w:type="spellEnd"/>
      <w:r w:rsidRPr="00DB1D2C">
        <w:rPr>
          <w:rFonts w:ascii="Times New Roman" w:hAnsi="Times New Roman" w:cs="Times New Roman"/>
          <w:sz w:val="24"/>
          <w:szCs w:val="24"/>
        </w:rPr>
        <w:t xml:space="preserve"> связи между историей географией, экономикой и правом.</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 xml:space="preserve">Еще одним примером может стать стратегия </w:t>
      </w:r>
      <w:proofErr w:type="spellStart"/>
      <w:r w:rsidRPr="00DB1D2C">
        <w:rPr>
          <w:rFonts w:ascii="Times New Roman" w:hAnsi="Times New Roman" w:cs="Times New Roman"/>
          <w:sz w:val="24"/>
          <w:szCs w:val="24"/>
        </w:rPr>
        <w:t>Total</w:t>
      </w:r>
      <w:proofErr w:type="spellEnd"/>
      <w:r w:rsidRPr="00DB1D2C">
        <w:rPr>
          <w:rFonts w:ascii="Times New Roman" w:hAnsi="Times New Roman" w:cs="Times New Roman"/>
          <w:sz w:val="24"/>
          <w:szCs w:val="24"/>
        </w:rPr>
        <w:t xml:space="preserve"> </w:t>
      </w:r>
      <w:proofErr w:type="spellStart"/>
      <w:r w:rsidRPr="00DB1D2C">
        <w:rPr>
          <w:rFonts w:ascii="Times New Roman" w:hAnsi="Times New Roman" w:cs="Times New Roman"/>
          <w:sz w:val="24"/>
          <w:szCs w:val="24"/>
        </w:rPr>
        <w:t>War</w:t>
      </w:r>
      <w:proofErr w:type="spellEnd"/>
      <w:r w:rsidRPr="00DB1D2C">
        <w:rPr>
          <w:rFonts w:ascii="Times New Roman" w:hAnsi="Times New Roman" w:cs="Times New Roman"/>
          <w:sz w:val="24"/>
          <w:szCs w:val="24"/>
        </w:rPr>
        <w:t xml:space="preserve"> (англ. Тотальная война). </w:t>
      </w:r>
      <w:proofErr w:type="spellStart"/>
      <w:r w:rsidRPr="00DB1D2C">
        <w:rPr>
          <w:rFonts w:ascii="Times New Roman" w:hAnsi="Times New Roman" w:cs="Times New Roman"/>
          <w:sz w:val="24"/>
          <w:szCs w:val="24"/>
        </w:rPr>
        <w:t>Total</w:t>
      </w:r>
      <w:proofErr w:type="spellEnd"/>
      <w:r w:rsidRPr="00DB1D2C">
        <w:rPr>
          <w:rFonts w:ascii="Times New Roman" w:hAnsi="Times New Roman" w:cs="Times New Roman"/>
          <w:sz w:val="24"/>
          <w:szCs w:val="24"/>
        </w:rPr>
        <w:t xml:space="preserve"> </w:t>
      </w:r>
      <w:proofErr w:type="spellStart"/>
      <w:r w:rsidRPr="00DB1D2C">
        <w:rPr>
          <w:rFonts w:ascii="Times New Roman" w:hAnsi="Times New Roman" w:cs="Times New Roman"/>
          <w:sz w:val="24"/>
          <w:szCs w:val="24"/>
        </w:rPr>
        <w:t>War</w:t>
      </w:r>
      <w:proofErr w:type="spellEnd"/>
      <w:r w:rsidRPr="00DB1D2C">
        <w:rPr>
          <w:rFonts w:ascii="Times New Roman" w:hAnsi="Times New Roman" w:cs="Times New Roman"/>
          <w:sz w:val="24"/>
          <w:szCs w:val="24"/>
        </w:rPr>
        <w:t xml:space="preserve"> – компьютерная игра в жанре глобальной и пошаговой стратегии, включающей несколько игр разных периодов истории.      Игра интересная и красочная, примечательна хорошо проработанными сражениями. А </w:t>
      </w:r>
      <w:proofErr w:type="gramStart"/>
      <w:r w:rsidRPr="00DB1D2C">
        <w:rPr>
          <w:rFonts w:ascii="Times New Roman" w:hAnsi="Times New Roman" w:cs="Times New Roman"/>
          <w:sz w:val="24"/>
          <w:szCs w:val="24"/>
        </w:rPr>
        <w:t>так же</w:t>
      </w:r>
      <w:proofErr w:type="gramEnd"/>
      <w:r w:rsidRPr="00DB1D2C">
        <w:rPr>
          <w:rFonts w:ascii="Times New Roman" w:hAnsi="Times New Roman" w:cs="Times New Roman"/>
          <w:sz w:val="24"/>
          <w:szCs w:val="24"/>
        </w:rPr>
        <w:t xml:space="preserve"> детально проработанной картой, в ней до мельчайших подробностей проработан ландшафт, города, страны, ответственно разработчики подошли и к созданию исторической топонимики, наименование стран географических объектов, городов, все соответствует эпохе (Приложение №</w:t>
      </w:r>
      <w:r w:rsidR="00EE7F84">
        <w:rPr>
          <w:rFonts w:ascii="Times New Roman" w:hAnsi="Times New Roman" w:cs="Times New Roman"/>
          <w:sz w:val="24"/>
          <w:szCs w:val="24"/>
        </w:rPr>
        <w:t>2</w:t>
      </w:r>
      <w:r w:rsidRPr="00DB1D2C">
        <w:rPr>
          <w:rFonts w:ascii="Times New Roman" w:hAnsi="Times New Roman" w:cs="Times New Roman"/>
          <w:sz w:val="24"/>
          <w:szCs w:val="24"/>
        </w:rPr>
        <w:t xml:space="preserve">).   </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lastRenderedPageBreak/>
        <w:t xml:space="preserve">Создатели продумали местность, архитектурные стили, города, внешний вид и особенности вооружения солдат и воинов, обычных людей и их одежду в соответствии в выбранным историческим периодом. При взятии городов и крепостей в игре </w:t>
      </w:r>
      <w:r w:rsidR="00C22EF3" w:rsidRPr="00DB1D2C">
        <w:rPr>
          <w:rFonts w:ascii="Times New Roman" w:hAnsi="Times New Roman" w:cs="Times New Roman"/>
          <w:sz w:val="24"/>
          <w:szCs w:val="24"/>
        </w:rPr>
        <w:t>используются осадные</w:t>
      </w:r>
      <w:r w:rsidRPr="00DB1D2C">
        <w:rPr>
          <w:rFonts w:ascii="Times New Roman" w:hAnsi="Times New Roman" w:cs="Times New Roman"/>
          <w:sz w:val="24"/>
          <w:szCs w:val="24"/>
        </w:rPr>
        <w:t xml:space="preserve"> орудия, такие как штурмовые лестницы, тараны, осадные башни, действительно применяемые в той или иной исторической эпохе.</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 xml:space="preserve">Рассмотрим конкретный пример применения этой игры на уроке истории. В 5 классе изучается период «истории Древнего мира» в рабочей программе курса </w:t>
      </w:r>
      <w:r w:rsidR="00C22EF3" w:rsidRPr="00DB1D2C">
        <w:rPr>
          <w:rFonts w:ascii="Times New Roman" w:hAnsi="Times New Roman" w:cs="Times New Roman"/>
          <w:sz w:val="24"/>
          <w:szCs w:val="24"/>
        </w:rPr>
        <w:t>есть тема</w:t>
      </w:r>
      <w:r w:rsidRPr="00DB1D2C">
        <w:rPr>
          <w:rFonts w:ascii="Times New Roman" w:hAnsi="Times New Roman" w:cs="Times New Roman"/>
          <w:sz w:val="24"/>
          <w:szCs w:val="24"/>
        </w:rPr>
        <w:t xml:space="preserve"> «Пунические войны». Эта войны подробно рассматривается в игре </w:t>
      </w:r>
      <w:proofErr w:type="spellStart"/>
      <w:r w:rsidRPr="00DB1D2C">
        <w:rPr>
          <w:rFonts w:ascii="Times New Roman" w:hAnsi="Times New Roman" w:cs="Times New Roman"/>
          <w:sz w:val="24"/>
          <w:szCs w:val="24"/>
        </w:rPr>
        <w:t>Total</w:t>
      </w:r>
      <w:proofErr w:type="spellEnd"/>
      <w:r w:rsidRPr="00DB1D2C">
        <w:rPr>
          <w:rFonts w:ascii="Times New Roman" w:hAnsi="Times New Roman" w:cs="Times New Roman"/>
          <w:sz w:val="24"/>
          <w:szCs w:val="24"/>
        </w:rPr>
        <w:t xml:space="preserve"> </w:t>
      </w:r>
      <w:proofErr w:type="spellStart"/>
      <w:r w:rsidRPr="00DB1D2C">
        <w:rPr>
          <w:rFonts w:ascii="Times New Roman" w:hAnsi="Times New Roman" w:cs="Times New Roman"/>
          <w:sz w:val="24"/>
          <w:szCs w:val="24"/>
        </w:rPr>
        <w:t>War</w:t>
      </w:r>
      <w:proofErr w:type="spellEnd"/>
      <w:r w:rsidRPr="00DB1D2C">
        <w:rPr>
          <w:rFonts w:ascii="Times New Roman" w:hAnsi="Times New Roman" w:cs="Times New Roman"/>
          <w:sz w:val="24"/>
          <w:szCs w:val="24"/>
        </w:rPr>
        <w:t xml:space="preserve"> – Рим (Приложение №</w:t>
      </w:r>
      <w:r w:rsidR="00EE7F84">
        <w:rPr>
          <w:rFonts w:ascii="Times New Roman" w:hAnsi="Times New Roman" w:cs="Times New Roman"/>
          <w:sz w:val="24"/>
          <w:szCs w:val="24"/>
        </w:rPr>
        <w:t>3</w:t>
      </w:r>
      <w:r w:rsidRPr="00DB1D2C">
        <w:rPr>
          <w:rFonts w:ascii="Times New Roman" w:hAnsi="Times New Roman" w:cs="Times New Roman"/>
          <w:sz w:val="24"/>
          <w:szCs w:val="24"/>
        </w:rPr>
        <w:t xml:space="preserve">). Построить весь урок на просмотре компьютерной игры конечно нецелесообразно, для этого можно выделить один из этапов урока. К </w:t>
      </w:r>
      <w:r w:rsidR="00C22EF3" w:rsidRPr="00DB1D2C">
        <w:rPr>
          <w:rFonts w:ascii="Times New Roman" w:hAnsi="Times New Roman" w:cs="Times New Roman"/>
          <w:sz w:val="24"/>
          <w:szCs w:val="24"/>
        </w:rPr>
        <w:t>примеру, самой</w:t>
      </w:r>
      <w:r w:rsidRPr="00DB1D2C">
        <w:rPr>
          <w:rFonts w:ascii="Times New Roman" w:hAnsi="Times New Roman" w:cs="Times New Roman"/>
          <w:sz w:val="24"/>
          <w:szCs w:val="24"/>
        </w:rPr>
        <w:t xml:space="preserve"> знаменитой битвой Пунических войн была битва при Каннах. В игре </w:t>
      </w:r>
      <w:proofErr w:type="spellStart"/>
      <w:r w:rsidRPr="00DB1D2C">
        <w:rPr>
          <w:rFonts w:ascii="Times New Roman" w:hAnsi="Times New Roman" w:cs="Times New Roman"/>
          <w:sz w:val="24"/>
          <w:szCs w:val="24"/>
        </w:rPr>
        <w:t>Total</w:t>
      </w:r>
      <w:proofErr w:type="spellEnd"/>
      <w:r w:rsidRPr="00DB1D2C">
        <w:rPr>
          <w:rFonts w:ascii="Times New Roman" w:hAnsi="Times New Roman" w:cs="Times New Roman"/>
          <w:sz w:val="24"/>
          <w:szCs w:val="24"/>
        </w:rPr>
        <w:t xml:space="preserve"> </w:t>
      </w:r>
      <w:proofErr w:type="spellStart"/>
      <w:r w:rsidRPr="00DB1D2C">
        <w:rPr>
          <w:rFonts w:ascii="Times New Roman" w:hAnsi="Times New Roman" w:cs="Times New Roman"/>
          <w:sz w:val="24"/>
          <w:szCs w:val="24"/>
        </w:rPr>
        <w:t>War</w:t>
      </w:r>
      <w:proofErr w:type="spellEnd"/>
      <w:r w:rsidRPr="00DB1D2C">
        <w:rPr>
          <w:rFonts w:ascii="Times New Roman" w:hAnsi="Times New Roman" w:cs="Times New Roman"/>
          <w:sz w:val="24"/>
          <w:szCs w:val="24"/>
        </w:rPr>
        <w:t xml:space="preserve">, в разделе «Исторические битвы» </w:t>
      </w:r>
      <w:bookmarkStart w:id="0" w:name="_GoBack"/>
      <w:bookmarkEnd w:id="0"/>
      <w:r w:rsidRPr="00DB1D2C">
        <w:rPr>
          <w:rFonts w:ascii="Times New Roman" w:hAnsi="Times New Roman" w:cs="Times New Roman"/>
          <w:sz w:val="24"/>
          <w:szCs w:val="24"/>
        </w:rPr>
        <w:t xml:space="preserve">мы можем проиграть эту битву. Перед началом сражения в игре предусмотрен видеоролик, который можно использовать. Такой готовый видеоролик показывается ученикам. Его продолжительность не более двух минут. </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 xml:space="preserve">     Методика «Ориентиры предвосхищения»</w:t>
      </w:r>
      <w:r w:rsidRPr="00DB1D2C">
        <w:rPr>
          <w:rFonts w:ascii="Times New Roman" w:hAnsi="Times New Roman" w:cs="Times New Roman"/>
          <w:color w:val="333333"/>
          <w:sz w:val="24"/>
          <w:szCs w:val="24"/>
        </w:rPr>
        <w:t xml:space="preserve"> </w:t>
      </w:r>
      <w:r w:rsidRPr="00DB1D2C">
        <w:rPr>
          <w:rFonts w:ascii="Times New Roman" w:hAnsi="Times New Roman" w:cs="Times New Roman"/>
          <w:sz w:val="24"/>
          <w:szCs w:val="24"/>
        </w:rPr>
        <w:t xml:space="preserve">обычно используется для работы с текстом, но её можно применить и перед просмотром видеофрагмента игры. Ребятам перед началом урока выдаются карточки с суждениями, которые они должны заполнить после просмотра видеофрагмента. Ставят «+» там, где верно, «-», там, где не верно и «?» – где ответ не известен </w:t>
      </w:r>
      <w:r w:rsidR="00C22EF3" w:rsidRPr="00DB1D2C">
        <w:rPr>
          <w:rFonts w:ascii="Times New Roman" w:hAnsi="Times New Roman" w:cs="Times New Roman"/>
          <w:sz w:val="24"/>
          <w:szCs w:val="24"/>
        </w:rPr>
        <w:t>или учащиеся</w:t>
      </w:r>
      <w:r w:rsidRPr="00DB1D2C">
        <w:rPr>
          <w:rFonts w:ascii="Times New Roman" w:hAnsi="Times New Roman" w:cs="Times New Roman"/>
          <w:sz w:val="24"/>
          <w:szCs w:val="24"/>
        </w:rPr>
        <w:t xml:space="preserve"> сомневаются. После просмотра видеоролика, они заполняют третью колонку</w:t>
      </w:r>
      <w:r w:rsidRPr="00DB1D2C">
        <w:rPr>
          <w:rFonts w:ascii="Times New Roman" w:hAnsi="Times New Roman" w:cs="Times New Roman"/>
          <w:color w:val="333333"/>
          <w:sz w:val="24"/>
          <w:szCs w:val="24"/>
        </w:rPr>
        <w:t xml:space="preserve"> </w:t>
      </w:r>
      <w:r w:rsidRPr="00DB1D2C">
        <w:rPr>
          <w:rFonts w:ascii="Times New Roman" w:hAnsi="Times New Roman" w:cs="Times New Roman"/>
          <w:sz w:val="24"/>
          <w:szCs w:val="24"/>
        </w:rPr>
        <w:t>[</w:t>
      </w:r>
      <w:r>
        <w:rPr>
          <w:rFonts w:ascii="Times New Roman" w:hAnsi="Times New Roman" w:cs="Times New Roman"/>
          <w:sz w:val="24"/>
          <w:szCs w:val="24"/>
        </w:rPr>
        <w:t>8</w:t>
      </w:r>
      <w:r w:rsidRPr="00DB1D2C">
        <w:rPr>
          <w:rFonts w:ascii="Times New Roman" w:hAnsi="Times New Roman" w:cs="Times New Roman"/>
          <w:sz w:val="24"/>
          <w:szCs w:val="24"/>
        </w:rPr>
        <w:t>, с.89].</w:t>
      </w:r>
      <w:r w:rsidRPr="00DB1D2C">
        <w:rPr>
          <w:rFonts w:ascii="Times New Roman" w:hAnsi="Times New Roman" w:cs="Times New Roman"/>
          <w:color w:val="333333"/>
          <w:sz w:val="24"/>
          <w:szCs w:val="24"/>
        </w:rPr>
        <w:t xml:space="preserve"> </w:t>
      </w:r>
      <w:r w:rsidRPr="00DB1D2C">
        <w:rPr>
          <w:rFonts w:ascii="Times New Roman" w:hAnsi="Times New Roman" w:cs="Times New Roman"/>
          <w:sz w:val="24"/>
          <w:szCs w:val="24"/>
        </w:rPr>
        <w:t xml:space="preserve"> </w:t>
      </w:r>
    </w:p>
    <w:tbl>
      <w:tblPr>
        <w:tblW w:w="0" w:type="auto"/>
        <w:tblBorders>
          <w:top w:val="outset" w:sz="6" w:space="0" w:color="auto"/>
          <w:left w:val="outset" w:sz="6" w:space="0" w:color="auto"/>
          <w:bottom w:val="outset" w:sz="6" w:space="0" w:color="auto"/>
          <w:right w:val="outset" w:sz="6" w:space="0" w:color="auto"/>
        </w:tblBorders>
        <w:shd w:val="clear" w:color="auto" w:fill="F6F6F6"/>
        <w:tblCellMar>
          <w:top w:w="15" w:type="dxa"/>
          <w:left w:w="15" w:type="dxa"/>
          <w:bottom w:w="15" w:type="dxa"/>
          <w:right w:w="15" w:type="dxa"/>
        </w:tblCellMar>
        <w:tblLook w:val="04A0" w:firstRow="1" w:lastRow="0" w:firstColumn="1" w:lastColumn="0" w:noHBand="0" w:noVBand="1"/>
      </w:tblPr>
      <w:tblGrid>
        <w:gridCol w:w="1956"/>
        <w:gridCol w:w="5187"/>
        <w:gridCol w:w="2063"/>
      </w:tblGrid>
      <w:tr w:rsidR="00DB1D2C" w:rsidRPr="00DB1D2C" w:rsidTr="00DB1D2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150" w:line="403" w:lineRule="atLeast"/>
              <w:ind w:firstLine="8"/>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color w:val="000000"/>
                <w:sz w:val="24"/>
                <w:szCs w:val="24"/>
                <w:lang w:eastAsia="ru-RU"/>
              </w:rPr>
              <w:t>Перед просмотром</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150" w:line="403" w:lineRule="atLeast"/>
              <w:ind w:hanging="6"/>
              <w:jc w:val="both"/>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color w:val="000000"/>
                <w:sz w:val="24"/>
                <w:szCs w:val="24"/>
                <w:lang w:eastAsia="ru-RU"/>
              </w:rPr>
              <w:t>Суждения</w:t>
            </w:r>
          </w:p>
        </w:tc>
        <w:tc>
          <w:tcPr>
            <w:tcW w:w="206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150" w:line="403" w:lineRule="atLeast"/>
              <w:jc w:val="both"/>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color w:val="000000"/>
                <w:sz w:val="24"/>
                <w:szCs w:val="24"/>
                <w:lang w:eastAsia="ru-RU"/>
              </w:rPr>
              <w:t>После просмотра</w:t>
            </w:r>
          </w:p>
        </w:tc>
      </w:tr>
      <w:tr w:rsidR="00DB1D2C" w:rsidRPr="00DB1D2C" w:rsidTr="00DB1D2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150" w:line="403" w:lineRule="atLeast"/>
              <w:ind w:firstLine="8"/>
              <w:jc w:val="center"/>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color w:val="000000"/>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150" w:line="403" w:lineRule="atLeast"/>
              <w:ind w:hanging="6"/>
              <w:jc w:val="both"/>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color w:val="000000"/>
                <w:sz w:val="24"/>
                <w:szCs w:val="24"/>
                <w:lang w:eastAsia="ru-RU"/>
              </w:rPr>
              <w:t>Битва при Каннах состоялась в 216 году до н.э.</w:t>
            </w:r>
          </w:p>
        </w:tc>
        <w:tc>
          <w:tcPr>
            <w:tcW w:w="206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150" w:line="403" w:lineRule="atLeast"/>
              <w:ind w:firstLine="709"/>
              <w:jc w:val="both"/>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color w:val="000000"/>
                <w:sz w:val="24"/>
                <w:szCs w:val="24"/>
                <w:lang w:eastAsia="ru-RU"/>
              </w:rPr>
              <w:t>+</w:t>
            </w:r>
          </w:p>
        </w:tc>
      </w:tr>
      <w:tr w:rsidR="00DB1D2C" w:rsidRPr="00DB1D2C" w:rsidTr="00DB1D2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150" w:line="403" w:lineRule="atLeast"/>
              <w:ind w:firstLine="8"/>
              <w:jc w:val="center"/>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color w:val="000000"/>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150" w:line="403" w:lineRule="atLeast"/>
              <w:ind w:hanging="6"/>
              <w:jc w:val="both"/>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color w:val="000000"/>
                <w:sz w:val="24"/>
                <w:szCs w:val="24"/>
                <w:lang w:eastAsia="ru-RU"/>
              </w:rPr>
              <w:t>Местность  была гористой</w:t>
            </w:r>
          </w:p>
        </w:tc>
        <w:tc>
          <w:tcPr>
            <w:tcW w:w="206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150" w:line="403" w:lineRule="atLeast"/>
              <w:ind w:firstLine="709"/>
              <w:jc w:val="both"/>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color w:val="000000"/>
                <w:sz w:val="24"/>
                <w:szCs w:val="24"/>
                <w:lang w:eastAsia="ru-RU"/>
              </w:rPr>
              <w:t>-</w:t>
            </w:r>
          </w:p>
        </w:tc>
      </w:tr>
      <w:tr w:rsidR="00DB1D2C" w:rsidRPr="00DB1D2C" w:rsidTr="00DB1D2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150" w:line="403" w:lineRule="atLeast"/>
              <w:ind w:firstLine="8"/>
              <w:jc w:val="center"/>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color w:val="000000"/>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150" w:line="403" w:lineRule="atLeast"/>
              <w:ind w:hanging="6"/>
              <w:jc w:val="both"/>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color w:val="000000"/>
                <w:sz w:val="24"/>
                <w:szCs w:val="24"/>
                <w:lang w:eastAsia="ru-RU"/>
              </w:rPr>
              <w:t>Армию карфагенян возглавлял Ганнибал</w:t>
            </w:r>
          </w:p>
        </w:tc>
        <w:tc>
          <w:tcPr>
            <w:tcW w:w="206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150" w:line="403" w:lineRule="atLeast"/>
              <w:ind w:firstLine="709"/>
              <w:jc w:val="both"/>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color w:val="000000"/>
                <w:sz w:val="24"/>
                <w:szCs w:val="24"/>
                <w:lang w:eastAsia="ru-RU"/>
              </w:rPr>
              <w:t>+</w:t>
            </w:r>
          </w:p>
        </w:tc>
      </w:tr>
      <w:tr w:rsidR="00DB1D2C" w:rsidRPr="00DB1D2C" w:rsidTr="00DB1D2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0" w:line="240" w:lineRule="auto"/>
              <w:ind w:firstLine="8"/>
              <w:jc w:val="center"/>
              <w:rPr>
                <w:rFonts w:ascii="Times New Roman" w:eastAsia="Times New Roman" w:hAnsi="Times New Roman" w:cs="Times New Roman"/>
                <w:color w:val="000000"/>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150" w:line="403" w:lineRule="atLeast"/>
              <w:ind w:hanging="6"/>
              <w:jc w:val="both"/>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color w:val="000000"/>
                <w:sz w:val="24"/>
                <w:szCs w:val="24"/>
                <w:lang w:eastAsia="ru-RU"/>
              </w:rPr>
              <w:t>Римскую армию возглавляли три старых консула</w:t>
            </w:r>
          </w:p>
        </w:tc>
        <w:tc>
          <w:tcPr>
            <w:tcW w:w="206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0" w:line="240" w:lineRule="auto"/>
              <w:ind w:firstLine="709"/>
              <w:jc w:val="both"/>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color w:val="000000"/>
                <w:sz w:val="24"/>
                <w:szCs w:val="24"/>
                <w:lang w:eastAsia="ru-RU"/>
              </w:rPr>
              <w:t> </w:t>
            </w:r>
          </w:p>
        </w:tc>
      </w:tr>
      <w:tr w:rsidR="00DB1D2C" w:rsidRPr="00DB1D2C" w:rsidTr="00DB1D2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0" w:line="240" w:lineRule="auto"/>
              <w:ind w:firstLine="8"/>
              <w:jc w:val="center"/>
              <w:rPr>
                <w:rFonts w:ascii="Times New Roman" w:eastAsia="Times New Roman" w:hAnsi="Times New Roman" w:cs="Times New Roman"/>
                <w:color w:val="000000"/>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150" w:line="403" w:lineRule="atLeast"/>
              <w:ind w:hanging="6"/>
              <w:jc w:val="both"/>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color w:val="000000"/>
                <w:sz w:val="24"/>
                <w:szCs w:val="24"/>
                <w:lang w:eastAsia="ru-RU"/>
              </w:rPr>
              <w:t>У Ганнибала была превосходная кавалерия</w:t>
            </w:r>
          </w:p>
        </w:tc>
        <w:tc>
          <w:tcPr>
            <w:tcW w:w="206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0" w:line="240" w:lineRule="auto"/>
              <w:ind w:firstLine="709"/>
              <w:jc w:val="both"/>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color w:val="000000"/>
                <w:sz w:val="24"/>
                <w:szCs w:val="24"/>
                <w:lang w:eastAsia="ru-RU"/>
              </w:rPr>
              <w:t> </w:t>
            </w:r>
          </w:p>
        </w:tc>
      </w:tr>
      <w:tr w:rsidR="00DB1D2C" w:rsidRPr="00DB1D2C" w:rsidTr="00DB1D2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0" w:line="240" w:lineRule="auto"/>
              <w:ind w:firstLine="8"/>
              <w:jc w:val="center"/>
              <w:rPr>
                <w:rFonts w:ascii="Times New Roman" w:eastAsia="Times New Roman" w:hAnsi="Times New Roman" w:cs="Times New Roman"/>
                <w:color w:val="000000"/>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150" w:line="403" w:lineRule="atLeast"/>
              <w:ind w:hanging="6"/>
              <w:jc w:val="both"/>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color w:val="000000"/>
                <w:sz w:val="24"/>
                <w:szCs w:val="24"/>
                <w:lang w:eastAsia="ru-RU"/>
              </w:rPr>
              <w:t>Римская армия была многочисленнее</w:t>
            </w:r>
          </w:p>
        </w:tc>
        <w:tc>
          <w:tcPr>
            <w:tcW w:w="206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B1D2C" w:rsidRPr="00DB1D2C" w:rsidRDefault="00DB1D2C" w:rsidP="009420F8">
            <w:pPr>
              <w:spacing w:after="0" w:line="240" w:lineRule="auto"/>
              <w:ind w:firstLine="709"/>
              <w:jc w:val="both"/>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color w:val="000000"/>
                <w:sz w:val="24"/>
                <w:szCs w:val="24"/>
                <w:lang w:eastAsia="ru-RU"/>
              </w:rPr>
              <w:t> </w:t>
            </w:r>
          </w:p>
        </w:tc>
      </w:tr>
    </w:tbl>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 xml:space="preserve">     Чтобы использовать на уроке видео с игры </w:t>
      </w:r>
      <w:proofErr w:type="spellStart"/>
      <w:r w:rsidRPr="00DB1D2C">
        <w:rPr>
          <w:rFonts w:ascii="Times New Roman" w:hAnsi="Times New Roman" w:cs="Times New Roman"/>
          <w:sz w:val="24"/>
          <w:szCs w:val="24"/>
        </w:rPr>
        <w:t>Total</w:t>
      </w:r>
      <w:proofErr w:type="spellEnd"/>
      <w:r w:rsidRPr="00DB1D2C">
        <w:rPr>
          <w:rFonts w:ascii="Times New Roman" w:hAnsi="Times New Roman" w:cs="Times New Roman"/>
          <w:sz w:val="24"/>
          <w:szCs w:val="24"/>
        </w:rPr>
        <w:t xml:space="preserve"> </w:t>
      </w:r>
      <w:proofErr w:type="spellStart"/>
      <w:r w:rsidRPr="00DB1D2C">
        <w:rPr>
          <w:rFonts w:ascii="Times New Roman" w:hAnsi="Times New Roman" w:cs="Times New Roman"/>
          <w:sz w:val="24"/>
          <w:szCs w:val="24"/>
        </w:rPr>
        <w:t>War</w:t>
      </w:r>
      <w:proofErr w:type="spellEnd"/>
      <w:r w:rsidRPr="00DB1D2C">
        <w:rPr>
          <w:rFonts w:ascii="Times New Roman" w:hAnsi="Times New Roman" w:cs="Times New Roman"/>
          <w:sz w:val="24"/>
          <w:szCs w:val="24"/>
        </w:rPr>
        <w:t xml:space="preserve">, это видео можно самостоятельно снять и обработать при помощи программ </w:t>
      </w:r>
      <w:proofErr w:type="spellStart"/>
      <w:r w:rsidRPr="00DB1D2C">
        <w:rPr>
          <w:rFonts w:ascii="Times New Roman" w:hAnsi="Times New Roman" w:cs="Times New Roman"/>
          <w:sz w:val="24"/>
          <w:szCs w:val="24"/>
        </w:rPr>
        <w:t>Bandicam</w:t>
      </w:r>
      <w:proofErr w:type="spellEnd"/>
      <w:r w:rsidRPr="00DB1D2C">
        <w:rPr>
          <w:rFonts w:ascii="Times New Roman" w:hAnsi="Times New Roman" w:cs="Times New Roman"/>
          <w:sz w:val="24"/>
          <w:szCs w:val="24"/>
        </w:rPr>
        <w:t xml:space="preserve"> и </w:t>
      </w:r>
      <w:proofErr w:type="spellStart"/>
      <w:r w:rsidRPr="00DB1D2C">
        <w:rPr>
          <w:rFonts w:ascii="Times New Roman" w:hAnsi="Times New Roman" w:cs="Times New Roman"/>
          <w:sz w:val="24"/>
          <w:szCs w:val="24"/>
        </w:rPr>
        <w:t>Sony</w:t>
      </w:r>
      <w:proofErr w:type="spellEnd"/>
      <w:r w:rsidRPr="00DB1D2C">
        <w:rPr>
          <w:rFonts w:ascii="Times New Roman" w:hAnsi="Times New Roman" w:cs="Times New Roman"/>
          <w:sz w:val="24"/>
          <w:szCs w:val="24"/>
        </w:rPr>
        <w:t xml:space="preserve"> </w:t>
      </w:r>
      <w:proofErr w:type="spellStart"/>
      <w:r w:rsidRPr="00DB1D2C">
        <w:rPr>
          <w:rFonts w:ascii="Times New Roman" w:hAnsi="Times New Roman" w:cs="Times New Roman"/>
          <w:sz w:val="24"/>
          <w:szCs w:val="24"/>
        </w:rPr>
        <w:t>Vegas</w:t>
      </w:r>
      <w:proofErr w:type="spellEnd"/>
      <w:r w:rsidRPr="00DB1D2C">
        <w:rPr>
          <w:rFonts w:ascii="Times New Roman" w:hAnsi="Times New Roman" w:cs="Times New Roman"/>
          <w:sz w:val="24"/>
          <w:szCs w:val="24"/>
        </w:rPr>
        <w:t xml:space="preserve"> </w:t>
      </w:r>
      <w:proofErr w:type="spellStart"/>
      <w:r w:rsidRPr="00DB1D2C">
        <w:rPr>
          <w:rFonts w:ascii="Times New Roman" w:hAnsi="Times New Roman" w:cs="Times New Roman"/>
          <w:sz w:val="24"/>
          <w:szCs w:val="24"/>
        </w:rPr>
        <w:t>Movie</w:t>
      </w:r>
      <w:proofErr w:type="spellEnd"/>
      <w:r w:rsidRPr="00DB1D2C">
        <w:rPr>
          <w:rFonts w:ascii="Times New Roman" w:hAnsi="Times New Roman" w:cs="Times New Roman"/>
          <w:sz w:val="24"/>
          <w:szCs w:val="24"/>
        </w:rPr>
        <w:t xml:space="preserve"> </w:t>
      </w:r>
      <w:proofErr w:type="spellStart"/>
      <w:r w:rsidRPr="00DB1D2C">
        <w:rPr>
          <w:rFonts w:ascii="Times New Roman" w:hAnsi="Times New Roman" w:cs="Times New Roman"/>
          <w:sz w:val="24"/>
          <w:szCs w:val="24"/>
        </w:rPr>
        <w:t>Studio</w:t>
      </w:r>
      <w:proofErr w:type="spellEnd"/>
      <w:r w:rsidRPr="00DB1D2C">
        <w:rPr>
          <w:rFonts w:ascii="Times New Roman" w:hAnsi="Times New Roman" w:cs="Times New Roman"/>
          <w:sz w:val="24"/>
          <w:szCs w:val="24"/>
        </w:rPr>
        <w:t xml:space="preserve"> HD.  Первая является программой записи видео и с экрана монитора. Вторая </w:t>
      </w:r>
      <w:r w:rsidRPr="00DB1D2C">
        <w:rPr>
          <w:rFonts w:ascii="Times New Roman" w:hAnsi="Times New Roman" w:cs="Times New Roman"/>
          <w:sz w:val="24"/>
          <w:szCs w:val="24"/>
        </w:rPr>
        <w:lastRenderedPageBreak/>
        <w:t xml:space="preserve">программа – </w:t>
      </w:r>
      <w:proofErr w:type="spellStart"/>
      <w:r w:rsidRPr="00DB1D2C">
        <w:rPr>
          <w:rFonts w:ascii="Times New Roman" w:hAnsi="Times New Roman" w:cs="Times New Roman"/>
          <w:sz w:val="24"/>
          <w:szCs w:val="24"/>
        </w:rPr>
        <w:t>видеоредактор</w:t>
      </w:r>
      <w:proofErr w:type="spellEnd"/>
      <w:r w:rsidRPr="00DB1D2C">
        <w:rPr>
          <w:rFonts w:ascii="Times New Roman" w:hAnsi="Times New Roman" w:cs="Times New Roman"/>
          <w:sz w:val="24"/>
          <w:szCs w:val="24"/>
        </w:rPr>
        <w:t xml:space="preserve">, позволяющая добавлять спецэффекты, вставлять или удалять музыку, приближать объекты. </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На этапе мотивации ребятам можно показать фрагмент игры. Просмотрев его, ученикам можно задать вопросы: «Как вы думаете, что мы будем изучать сегодня на уроке?», «Выскажите свое мнение по поводу того, что римляне использовали животных в военных действиях».</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 xml:space="preserve">     Из самой игры можно сделать скриншоты страниц, которые тоже можно использовать в образовательном </w:t>
      </w:r>
      <w:r w:rsidR="00C22EF3" w:rsidRPr="00DB1D2C">
        <w:rPr>
          <w:rFonts w:ascii="Times New Roman" w:hAnsi="Times New Roman" w:cs="Times New Roman"/>
          <w:sz w:val="24"/>
          <w:szCs w:val="24"/>
        </w:rPr>
        <w:t>процессе в</w:t>
      </w:r>
      <w:r w:rsidRPr="00DB1D2C">
        <w:rPr>
          <w:rFonts w:ascii="Times New Roman" w:hAnsi="Times New Roman" w:cs="Times New Roman"/>
          <w:sz w:val="24"/>
          <w:szCs w:val="24"/>
        </w:rPr>
        <w:t xml:space="preserve"> обычной презентации. Рассмотрев слайды с боевым слоном, ученикам предлагается составить </w:t>
      </w:r>
      <w:r w:rsidR="00C22EF3" w:rsidRPr="00DB1D2C">
        <w:rPr>
          <w:rFonts w:ascii="Times New Roman" w:hAnsi="Times New Roman" w:cs="Times New Roman"/>
          <w:sz w:val="24"/>
          <w:szCs w:val="24"/>
        </w:rPr>
        <w:t>три вопроса</w:t>
      </w:r>
      <w:r w:rsidRPr="00DB1D2C">
        <w:rPr>
          <w:rFonts w:ascii="Times New Roman" w:hAnsi="Times New Roman" w:cs="Times New Roman"/>
          <w:sz w:val="24"/>
          <w:szCs w:val="24"/>
        </w:rPr>
        <w:t xml:space="preserve">. Или, например, – рассмотрите и расскажите, как природа Египта повлияла на становление древнеегипетского царства. </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 xml:space="preserve">При изучении тем </w:t>
      </w:r>
      <w:r w:rsidR="00C22EF3" w:rsidRPr="00DB1D2C">
        <w:rPr>
          <w:rFonts w:ascii="Times New Roman" w:hAnsi="Times New Roman" w:cs="Times New Roman"/>
          <w:sz w:val="24"/>
          <w:szCs w:val="24"/>
        </w:rPr>
        <w:t>«Цивилизация</w:t>
      </w:r>
      <w:r w:rsidRPr="00DB1D2C">
        <w:rPr>
          <w:rFonts w:ascii="Times New Roman" w:hAnsi="Times New Roman" w:cs="Times New Roman"/>
          <w:sz w:val="24"/>
          <w:szCs w:val="24"/>
        </w:rPr>
        <w:t xml:space="preserve"> мира» можно использовать игру «Цивилизация» («</w:t>
      </w:r>
      <w:proofErr w:type="spellStart"/>
      <w:r w:rsidRPr="00DB1D2C">
        <w:rPr>
          <w:rFonts w:ascii="Times New Roman" w:hAnsi="Times New Roman" w:cs="Times New Roman"/>
          <w:sz w:val="24"/>
          <w:szCs w:val="24"/>
        </w:rPr>
        <w:t>Civilization</w:t>
      </w:r>
      <w:proofErr w:type="spellEnd"/>
      <w:r w:rsidRPr="00DB1D2C">
        <w:rPr>
          <w:rFonts w:ascii="Times New Roman" w:hAnsi="Times New Roman" w:cs="Times New Roman"/>
          <w:sz w:val="24"/>
          <w:szCs w:val="24"/>
        </w:rPr>
        <w:t>») [</w:t>
      </w:r>
      <w:r w:rsidR="00C22EF3">
        <w:rPr>
          <w:rFonts w:ascii="Times New Roman" w:hAnsi="Times New Roman" w:cs="Times New Roman"/>
          <w:sz w:val="24"/>
          <w:szCs w:val="24"/>
        </w:rPr>
        <w:t>9</w:t>
      </w:r>
      <w:r w:rsidRPr="00DB1D2C">
        <w:rPr>
          <w:rFonts w:ascii="Times New Roman" w:hAnsi="Times New Roman" w:cs="Times New Roman"/>
          <w:sz w:val="24"/>
          <w:szCs w:val="24"/>
        </w:rPr>
        <w:t xml:space="preserve">, с.154]. Игра относиться к жанру стимуляторов. Цель игры создание и процветание государства, создание «сносных» условий для проживания людей на определенной территории, правителем которого является игрок. Для создания «реальности событий», на территории государства происходят самые различные ситуации войны, кризисы, эпидемии. Игрок-правитель использую свои знания по истории, праву, </w:t>
      </w:r>
      <w:r w:rsidR="00C22EF3" w:rsidRPr="00DB1D2C">
        <w:rPr>
          <w:rFonts w:ascii="Times New Roman" w:hAnsi="Times New Roman" w:cs="Times New Roman"/>
          <w:sz w:val="24"/>
          <w:szCs w:val="24"/>
        </w:rPr>
        <w:t>экономике, должен</w:t>
      </w:r>
      <w:r w:rsidRPr="00DB1D2C">
        <w:rPr>
          <w:rFonts w:ascii="Times New Roman" w:hAnsi="Times New Roman" w:cs="Times New Roman"/>
          <w:sz w:val="24"/>
          <w:szCs w:val="24"/>
        </w:rPr>
        <w:t xml:space="preserve"> грамотно управлять своей страной для его выживания. </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Так, он может в игре выбирать государственный строй, режим, форму правления, тип экономики, роль религии и многое другое, все эти аспекты взаимосвязаны и каждая имеет свои преимущества и недостатки, в зависимости от условий, неправильное выстраивание структуры государства, может привести к задержке развития цивилизации. К примеру, при режиме демократическом, форме правления республика в стране каждые четыре года нужно проводить выборы президента, т.е. игрока, а это означает – плохое руководство населением города – государства приведёт к концу игры.</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 xml:space="preserve">В игре учитывается большое количество параметров, (происхождение, национальность, образование, культура, социальный статус и отношение к правительству). Все это можно использовать в обучении учеников предмету обществознание, как на уроке, так и вне урока. </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 xml:space="preserve">Некоторые элементы игры можно применить для создания игровой ситуации в условиях кабинета истории. Например, разделить учащихся на группы, и создать несколько политических партий: «зеленые», демократы, милитаристы и т.д. Каждому ученику выдать определенные правила, свойственные выбранному прототипу поведения. Предложить рабочие места. Цель игры формирование представления о характере взаимоотношений </w:t>
      </w:r>
      <w:r w:rsidRPr="00DB1D2C">
        <w:rPr>
          <w:rFonts w:ascii="Times New Roman" w:hAnsi="Times New Roman" w:cs="Times New Roman"/>
          <w:sz w:val="24"/>
          <w:szCs w:val="24"/>
        </w:rPr>
        <w:lastRenderedPageBreak/>
        <w:t xml:space="preserve">различных слоёв населения, а </w:t>
      </w:r>
      <w:r w:rsidR="00C22EF3" w:rsidRPr="00DB1D2C">
        <w:rPr>
          <w:rFonts w:ascii="Times New Roman" w:hAnsi="Times New Roman" w:cs="Times New Roman"/>
          <w:sz w:val="24"/>
          <w:szCs w:val="24"/>
        </w:rPr>
        <w:t>также</w:t>
      </w:r>
      <w:r w:rsidRPr="00DB1D2C">
        <w:rPr>
          <w:rFonts w:ascii="Times New Roman" w:hAnsi="Times New Roman" w:cs="Times New Roman"/>
          <w:sz w:val="24"/>
          <w:szCs w:val="24"/>
        </w:rPr>
        <w:t xml:space="preserve"> приобретение политических, экономических и культурных навыков и правил ведения дискуссии.</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 xml:space="preserve">Другим не менее </w:t>
      </w:r>
      <w:r w:rsidR="00C22EF3" w:rsidRPr="00DB1D2C">
        <w:rPr>
          <w:rFonts w:ascii="Times New Roman" w:hAnsi="Times New Roman" w:cs="Times New Roman"/>
          <w:sz w:val="24"/>
          <w:szCs w:val="24"/>
        </w:rPr>
        <w:t>важным методом</w:t>
      </w:r>
      <w:r w:rsidRPr="00DB1D2C">
        <w:rPr>
          <w:rFonts w:ascii="Times New Roman" w:hAnsi="Times New Roman" w:cs="Times New Roman"/>
          <w:sz w:val="24"/>
          <w:szCs w:val="24"/>
        </w:rPr>
        <w:t xml:space="preserve"> работы с цифровой игрой – не погружение в процесс, а его анализ. Данный метод исключительно применяется в исторической предметной области [</w:t>
      </w:r>
      <w:r w:rsidR="00C22EF3">
        <w:rPr>
          <w:rFonts w:ascii="Times New Roman" w:hAnsi="Times New Roman" w:cs="Times New Roman"/>
          <w:sz w:val="24"/>
          <w:szCs w:val="24"/>
        </w:rPr>
        <w:t>10</w:t>
      </w:r>
      <w:r w:rsidRPr="00DB1D2C">
        <w:rPr>
          <w:rFonts w:ascii="Times New Roman" w:hAnsi="Times New Roman" w:cs="Times New Roman"/>
          <w:sz w:val="24"/>
          <w:szCs w:val="24"/>
        </w:rPr>
        <w:t xml:space="preserve">, с.154].  Здесь в поле зрение учителя попадает главный недостаток игры как коммерческого продукта – объективное или субъективное искажение главных исторических фактов. Происходит такое по разным причинам: от невозможности включения отдельных фактов истории в игровое пространство до намеренного искажения фактического материала в угоду рынка. Здесь игра выступает средством совершенствования у ученика критического мышления. Не стоит даже говорить о том, как в наше время важно критически относиться к виртуальной действительности. </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В качестве примера приведем анализ знаменитой стратегии «</w:t>
      </w:r>
      <w:proofErr w:type="spellStart"/>
      <w:r w:rsidRPr="00DB1D2C">
        <w:rPr>
          <w:rFonts w:ascii="Times New Roman" w:hAnsi="Times New Roman" w:cs="Times New Roman"/>
          <w:sz w:val="24"/>
          <w:szCs w:val="24"/>
        </w:rPr>
        <w:t>Company</w:t>
      </w:r>
      <w:proofErr w:type="spellEnd"/>
      <w:r w:rsidRPr="00DB1D2C">
        <w:rPr>
          <w:rFonts w:ascii="Times New Roman" w:hAnsi="Times New Roman" w:cs="Times New Roman"/>
          <w:sz w:val="24"/>
          <w:szCs w:val="24"/>
        </w:rPr>
        <w:t xml:space="preserve"> </w:t>
      </w:r>
      <w:proofErr w:type="spellStart"/>
      <w:r w:rsidRPr="00DB1D2C">
        <w:rPr>
          <w:rFonts w:ascii="Times New Roman" w:hAnsi="Times New Roman" w:cs="Times New Roman"/>
          <w:sz w:val="24"/>
          <w:szCs w:val="24"/>
        </w:rPr>
        <w:t>of</w:t>
      </w:r>
      <w:proofErr w:type="spellEnd"/>
      <w:r w:rsidRPr="00DB1D2C">
        <w:rPr>
          <w:rFonts w:ascii="Times New Roman" w:hAnsi="Times New Roman" w:cs="Times New Roman"/>
          <w:sz w:val="24"/>
          <w:szCs w:val="24"/>
        </w:rPr>
        <w:t xml:space="preserve"> </w:t>
      </w:r>
      <w:proofErr w:type="spellStart"/>
      <w:r w:rsidRPr="00DB1D2C">
        <w:rPr>
          <w:rFonts w:ascii="Times New Roman" w:hAnsi="Times New Roman" w:cs="Times New Roman"/>
          <w:sz w:val="24"/>
          <w:szCs w:val="24"/>
        </w:rPr>
        <w:t>Heroes</w:t>
      </w:r>
      <w:proofErr w:type="spellEnd"/>
      <w:r w:rsidRPr="00DB1D2C">
        <w:rPr>
          <w:rFonts w:ascii="Times New Roman" w:hAnsi="Times New Roman" w:cs="Times New Roman"/>
          <w:sz w:val="24"/>
          <w:szCs w:val="24"/>
        </w:rPr>
        <w:t xml:space="preserve"> 2», игра отражает события на советско-германском фронте Великой Отечественной войны. Сюжет охватывает самые яркие сражения войны, от битвы за Москву и заканчивая битвой за Берлин, взятием Рейхстага и подписанием акта о безоговорочной капитуляции Германии. В России и странах СНГ игроки высказали свои претензии по поводу игры, обратив внимание разных общественных организаций и граждан. </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Игроки требовали запрета игры в России и странах СНГ, потому что, некоторые эпизоды не соответствуют исторической истине. К примеру, советские солдаты сжигают дома своих соотечественников, расстреливают польских партизан, уничтожают отступающих. Сюжет игры позволил организовать аналитическую работу, которая была предложена учащимся 9 и 11 классов. Деятельность была выстроена по типу многокритериального сравнения исторических фактов (основанных на учебном материале учебника, исторических источниках) и предлагаемыми авторами игры сюжетными вставками. Так же учащимся было предложено сделать основной акцент на выдвижении гипотез о причинах искажения достоверных фактов истории со стороны зарубежного сообщества [</w:t>
      </w:r>
      <w:r w:rsidR="00C22EF3">
        <w:rPr>
          <w:rFonts w:ascii="Times New Roman" w:hAnsi="Times New Roman" w:cs="Times New Roman"/>
          <w:sz w:val="24"/>
          <w:szCs w:val="24"/>
        </w:rPr>
        <w:t>11</w:t>
      </w:r>
      <w:r w:rsidRPr="00DB1D2C">
        <w:rPr>
          <w:rFonts w:ascii="Times New Roman" w:hAnsi="Times New Roman" w:cs="Times New Roman"/>
          <w:sz w:val="24"/>
          <w:szCs w:val="24"/>
        </w:rPr>
        <w:t xml:space="preserve">, с.900].  </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t>В случае с другой «военной» игрой под названием «</w:t>
      </w:r>
      <w:proofErr w:type="spellStart"/>
      <w:r w:rsidRPr="00DB1D2C">
        <w:rPr>
          <w:rFonts w:ascii="Times New Roman" w:hAnsi="Times New Roman" w:cs="Times New Roman"/>
          <w:sz w:val="24"/>
          <w:szCs w:val="24"/>
        </w:rPr>
        <w:t>Valiant</w:t>
      </w:r>
      <w:proofErr w:type="spellEnd"/>
      <w:r w:rsidRPr="00DB1D2C">
        <w:rPr>
          <w:rFonts w:ascii="Times New Roman" w:hAnsi="Times New Roman" w:cs="Times New Roman"/>
          <w:sz w:val="24"/>
          <w:szCs w:val="24"/>
        </w:rPr>
        <w:t xml:space="preserve"> </w:t>
      </w:r>
      <w:proofErr w:type="spellStart"/>
      <w:r w:rsidRPr="00DB1D2C">
        <w:rPr>
          <w:rFonts w:ascii="Times New Roman" w:hAnsi="Times New Roman" w:cs="Times New Roman"/>
          <w:sz w:val="24"/>
          <w:szCs w:val="24"/>
        </w:rPr>
        <w:t>Hearts</w:t>
      </w:r>
      <w:proofErr w:type="spellEnd"/>
      <w:r w:rsidRPr="00DB1D2C">
        <w:rPr>
          <w:rFonts w:ascii="Times New Roman" w:hAnsi="Times New Roman" w:cs="Times New Roman"/>
          <w:sz w:val="24"/>
          <w:szCs w:val="24"/>
        </w:rPr>
        <w:t xml:space="preserve">: </w:t>
      </w:r>
      <w:proofErr w:type="spellStart"/>
      <w:r w:rsidRPr="00DB1D2C">
        <w:rPr>
          <w:rFonts w:ascii="Times New Roman" w:hAnsi="Times New Roman" w:cs="Times New Roman"/>
          <w:sz w:val="24"/>
          <w:szCs w:val="24"/>
        </w:rPr>
        <w:t>The</w:t>
      </w:r>
      <w:proofErr w:type="spellEnd"/>
      <w:r w:rsidRPr="00DB1D2C">
        <w:rPr>
          <w:rFonts w:ascii="Times New Roman" w:hAnsi="Times New Roman" w:cs="Times New Roman"/>
          <w:sz w:val="24"/>
          <w:szCs w:val="24"/>
        </w:rPr>
        <w:t xml:space="preserve"> </w:t>
      </w:r>
      <w:proofErr w:type="spellStart"/>
      <w:r w:rsidRPr="00DB1D2C">
        <w:rPr>
          <w:rFonts w:ascii="Times New Roman" w:hAnsi="Times New Roman" w:cs="Times New Roman"/>
          <w:sz w:val="24"/>
          <w:szCs w:val="24"/>
        </w:rPr>
        <w:t>Great</w:t>
      </w:r>
      <w:proofErr w:type="spellEnd"/>
      <w:r w:rsidRPr="00DB1D2C">
        <w:rPr>
          <w:rFonts w:ascii="Times New Roman" w:hAnsi="Times New Roman" w:cs="Times New Roman"/>
          <w:sz w:val="24"/>
          <w:szCs w:val="24"/>
        </w:rPr>
        <w:t xml:space="preserve"> </w:t>
      </w:r>
      <w:proofErr w:type="spellStart"/>
      <w:r w:rsidRPr="00DB1D2C">
        <w:rPr>
          <w:rFonts w:ascii="Times New Roman" w:hAnsi="Times New Roman" w:cs="Times New Roman"/>
          <w:sz w:val="24"/>
          <w:szCs w:val="24"/>
        </w:rPr>
        <w:t>War</w:t>
      </w:r>
      <w:proofErr w:type="spellEnd"/>
      <w:r w:rsidRPr="00DB1D2C">
        <w:rPr>
          <w:rFonts w:ascii="Times New Roman" w:hAnsi="Times New Roman" w:cs="Times New Roman"/>
          <w:sz w:val="24"/>
          <w:szCs w:val="24"/>
        </w:rPr>
        <w:t xml:space="preserve">». Речь идёт о компьютерной игре в жанре </w:t>
      </w:r>
      <w:proofErr w:type="spellStart"/>
      <w:r w:rsidRPr="00DB1D2C">
        <w:rPr>
          <w:rFonts w:ascii="Times New Roman" w:hAnsi="Times New Roman" w:cs="Times New Roman"/>
          <w:sz w:val="24"/>
          <w:szCs w:val="24"/>
        </w:rPr>
        <w:t>квеста</w:t>
      </w:r>
      <w:proofErr w:type="spellEnd"/>
      <w:r w:rsidRPr="00DB1D2C">
        <w:rPr>
          <w:rFonts w:ascii="Times New Roman" w:hAnsi="Times New Roman" w:cs="Times New Roman"/>
          <w:sz w:val="24"/>
          <w:szCs w:val="24"/>
        </w:rPr>
        <w:t xml:space="preserve">-головоломки. Сюжет игры рассказывает о разных людях, оказавшихся на Западном фронте Первой мировой войны, которым предстоит пройти все испытания войны. Благодаря прекрасной графике, авторы смогли рассказать о сложных вещах более простым языком, чем это предлагают документальные фильмы. Разработчики стремились дать игроку возможность убедиться в непреложном факте – Первая мировая война – это огромнейшая катастрофа в истории мира, ужас из миллиона судеб самых простых людей, солдат забытых не заслужено. </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sz w:val="24"/>
          <w:szCs w:val="24"/>
        </w:rPr>
      </w:pPr>
      <w:r w:rsidRPr="00DB1D2C">
        <w:rPr>
          <w:rFonts w:ascii="Times New Roman" w:hAnsi="Times New Roman" w:cs="Times New Roman"/>
          <w:sz w:val="24"/>
          <w:szCs w:val="24"/>
        </w:rPr>
        <w:lastRenderedPageBreak/>
        <w:t xml:space="preserve">Важной особенностью игры намеренный отход от политической и идеологической составляющей исторических событий первой мировой. Ученика ждёт детализированное погружение в декорацию эпохи. Огромная интерактивная энциклопедия первой мировой войны. Главное ее достоинство заключается в том, что в ней практически нет ничего придуманного. Доказывают это фотографии и кинохроника, документы, свидетельства, военные сводки, копии писем и телеграмм, солдатские жетоны и оружие, и большое число предметов, которые являются «вещественными источниками». Вместе с глубоким художественным повествованием это может оказать помощь учащемуся в продолжении самостоятельного изучения </w:t>
      </w:r>
      <w:r w:rsidR="00C22EF3" w:rsidRPr="00DB1D2C">
        <w:rPr>
          <w:rFonts w:ascii="Times New Roman" w:hAnsi="Times New Roman" w:cs="Times New Roman"/>
          <w:sz w:val="24"/>
          <w:szCs w:val="24"/>
        </w:rPr>
        <w:t>истории первой</w:t>
      </w:r>
      <w:r w:rsidRPr="00DB1D2C">
        <w:rPr>
          <w:rFonts w:ascii="Times New Roman" w:hAnsi="Times New Roman" w:cs="Times New Roman"/>
          <w:sz w:val="24"/>
          <w:szCs w:val="24"/>
        </w:rPr>
        <w:t xml:space="preserve"> мировой войны.</w:t>
      </w:r>
    </w:p>
    <w:p w:rsidR="00DB1D2C" w:rsidRPr="00DB1D2C" w:rsidRDefault="00DB1D2C" w:rsidP="00DB1D2C">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DB1D2C">
        <w:rPr>
          <w:rFonts w:ascii="Times New Roman" w:hAnsi="Times New Roman" w:cs="Times New Roman"/>
          <w:color w:val="000000" w:themeColor="text1"/>
          <w:sz w:val="24"/>
          <w:szCs w:val="24"/>
        </w:rPr>
        <w:t>Подводя итог, следует отметить, что тема использования цифровых коммерческих игр в процессе исторического и обществоведческого школьного образования на сегодняшний момент, с одной стороны, актуализируется, а с другой, всё же остаётся в большей мере открытой. Ещё требуется провести качественный научный анализ потенциалу использования такого вида игры, а в методологической базе найти гармоничное сочетание между психолого-педагогическими требованиями образовательной системы и процессом увлечения ученика, что выпадает на долю педагогам-новаторам в области внедрения ИКТ-технологий.</w:t>
      </w:r>
    </w:p>
    <w:p w:rsidR="00451464" w:rsidRPr="00DB1D2C" w:rsidRDefault="00DB1D2C" w:rsidP="00DB1D2C">
      <w:pPr>
        <w:jc w:val="center"/>
        <w:rPr>
          <w:rFonts w:ascii="Times New Roman" w:hAnsi="Times New Roman" w:cs="Times New Roman"/>
          <w:b/>
          <w:sz w:val="24"/>
          <w:szCs w:val="24"/>
        </w:rPr>
      </w:pPr>
      <w:r w:rsidRPr="00DB1D2C">
        <w:rPr>
          <w:rFonts w:ascii="Times New Roman" w:hAnsi="Times New Roman" w:cs="Times New Roman"/>
          <w:b/>
          <w:sz w:val="24"/>
          <w:szCs w:val="24"/>
        </w:rPr>
        <w:t>Литература.</w:t>
      </w:r>
    </w:p>
    <w:p w:rsidR="00DB1D2C" w:rsidRPr="00DB1D2C" w:rsidRDefault="00DB1D2C" w:rsidP="00DB1D2C">
      <w:pPr>
        <w:pStyle w:val="1"/>
        <w:numPr>
          <w:ilvl w:val="0"/>
          <w:numId w:val="1"/>
        </w:numPr>
        <w:shd w:val="clear" w:color="auto" w:fill="FFFFFF"/>
        <w:spacing w:before="0" w:beforeAutospacing="0" w:after="0" w:afterAutospacing="0" w:line="360" w:lineRule="auto"/>
        <w:ind w:left="0" w:firstLine="709"/>
        <w:jc w:val="both"/>
        <w:textAlignment w:val="baseline"/>
        <w:rPr>
          <w:b w:val="0"/>
          <w:bCs w:val="0"/>
          <w:color w:val="000000"/>
          <w:sz w:val="24"/>
          <w:szCs w:val="24"/>
        </w:rPr>
      </w:pPr>
      <w:r w:rsidRPr="00DB1D2C">
        <w:rPr>
          <w:b w:val="0"/>
          <w:bCs w:val="0"/>
          <w:color w:val="000000"/>
          <w:sz w:val="24"/>
          <w:szCs w:val="24"/>
        </w:rPr>
        <w:t xml:space="preserve">Короткова М.В. Наглядность на уроке истории: Практическое пособие для учителей. </w:t>
      </w:r>
      <w:r w:rsidRPr="00DB1D2C">
        <w:rPr>
          <w:color w:val="000000"/>
          <w:sz w:val="24"/>
          <w:szCs w:val="24"/>
        </w:rPr>
        <w:t xml:space="preserve">– </w:t>
      </w:r>
      <w:r w:rsidRPr="00DB1D2C">
        <w:rPr>
          <w:b w:val="0"/>
          <w:bCs w:val="0"/>
          <w:color w:val="000000"/>
          <w:sz w:val="24"/>
          <w:szCs w:val="24"/>
        </w:rPr>
        <w:t xml:space="preserve">М.: </w:t>
      </w:r>
      <w:proofErr w:type="spellStart"/>
      <w:r w:rsidRPr="00DB1D2C">
        <w:rPr>
          <w:b w:val="0"/>
          <w:bCs w:val="0"/>
          <w:color w:val="000000"/>
          <w:sz w:val="24"/>
          <w:szCs w:val="24"/>
        </w:rPr>
        <w:t>Владос</w:t>
      </w:r>
      <w:proofErr w:type="spellEnd"/>
      <w:r w:rsidRPr="00DB1D2C">
        <w:rPr>
          <w:b w:val="0"/>
          <w:bCs w:val="0"/>
          <w:color w:val="000000"/>
          <w:sz w:val="24"/>
          <w:szCs w:val="24"/>
        </w:rPr>
        <w:t xml:space="preserve">, 2000. </w:t>
      </w:r>
      <w:r w:rsidRPr="00DB1D2C">
        <w:rPr>
          <w:color w:val="000000"/>
          <w:sz w:val="24"/>
          <w:szCs w:val="24"/>
        </w:rPr>
        <w:t xml:space="preserve">– </w:t>
      </w:r>
      <w:r w:rsidRPr="00DB1D2C">
        <w:rPr>
          <w:b w:val="0"/>
          <w:bCs w:val="0"/>
          <w:color w:val="000000"/>
          <w:sz w:val="24"/>
          <w:szCs w:val="24"/>
        </w:rPr>
        <w:t>176 с.</w:t>
      </w:r>
    </w:p>
    <w:p w:rsidR="00DB1D2C" w:rsidRPr="00DB1D2C" w:rsidRDefault="00DB1D2C" w:rsidP="00DB1D2C">
      <w:pPr>
        <w:pStyle w:val="a3"/>
        <w:numPr>
          <w:ilvl w:val="0"/>
          <w:numId w:val="1"/>
        </w:numPr>
        <w:spacing w:after="0" w:line="360" w:lineRule="auto"/>
        <w:ind w:left="0" w:firstLine="709"/>
        <w:jc w:val="both"/>
        <w:rPr>
          <w:rFonts w:ascii="Times New Roman" w:eastAsia="Calibri" w:hAnsi="Times New Roman" w:cs="Times New Roman"/>
          <w:sz w:val="24"/>
          <w:szCs w:val="24"/>
        </w:rPr>
      </w:pPr>
      <w:r w:rsidRPr="00DB1D2C">
        <w:rPr>
          <w:rFonts w:ascii="Times New Roman" w:eastAsia="Calibri" w:hAnsi="Times New Roman" w:cs="Times New Roman"/>
          <w:sz w:val="24"/>
          <w:szCs w:val="24"/>
        </w:rPr>
        <w:t xml:space="preserve">Попова Н. Б. Классификация средств наглядности в современной системе обучения // Мир науки, культуры, образования. </w:t>
      </w:r>
      <w:r w:rsidRPr="00DB1D2C">
        <w:rPr>
          <w:rFonts w:ascii="Times New Roman" w:eastAsia="Times New Roman" w:hAnsi="Times New Roman" w:cs="Times New Roman"/>
          <w:color w:val="111111"/>
          <w:sz w:val="24"/>
          <w:szCs w:val="24"/>
          <w:lang w:eastAsia="ru-RU"/>
        </w:rPr>
        <w:t xml:space="preserve">– </w:t>
      </w:r>
      <w:r w:rsidRPr="00DB1D2C">
        <w:rPr>
          <w:rFonts w:ascii="Times New Roman" w:eastAsia="Calibri" w:hAnsi="Times New Roman" w:cs="Times New Roman"/>
          <w:sz w:val="24"/>
          <w:szCs w:val="24"/>
        </w:rPr>
        <w:t xml:space="preserve">2007. </w:t>
      </w:r>
      <w:r w:rsidRPr="00DB1D2C">
        <w:rPr>
          <w:rFonts w:ascii="Times New Roman" w:eastAsia="Times New Roman" w:hAnsi="Times New Roman" w:cs="Times New Roman"/>
          <w:color w:val="111111"/>
          <w:sz w:val="24"/>
          <w:szCs w:val="24"/>
          <w:lang w:eastAsia="ru-RU"/>
        </w:rPr>
        <w:t xml:space="preserve">– </w:t>
      </w:r>
      <w:r w:rsidRPr="00DB1D2C">
        <w:rPr>
          <w:rFonts w:ascii="Times New Roman" w:eastAsia="Calibri" w:hAnsi="Times New Roman" w:cs="Times New Roman"/>
          <w:sz w:val="24"/>
          <w:szCs w:val="24"/>
        </w:rPr>
        <w:t xml:space="preserve">№2. </w:t>
      </w:r>
      <w:r w:rsidRPr="00DB1D2C">
        <w:rPr>
          <w:rFonts w:ascii="Times New Roman" w:eastAsia="Times New Roman" w:hAnsi="Times New Roman" w:cs="Times New Roman"/>
          <w:color w:val="111111"/>
          <w:sz w:val="24"/>
          <w:szCs w:val="24"/>
          <w:lang w:eastAsia="ru-RU"/>
        </w:rPr>
        <w:t xml:space="preserve">– </w:t>
      </w:r>
      <w:r w:rsidRPr="00DB1D2C">
        <w:rPr>
          <w:rFonts w:ascii="Times New Roman" w:eastAsia="Calibri" w:hAnsi="Times New Roman" w:cs="Times New Roman"/>
          <w:sz w:val="24"/>
          <w:szCs w:val="24"/>
        </w:rPr>
        <w:t>С. 88-92.</w:t>
      </w:r>
    </w:p>
    <w:p w:rsidR="00DB1D2C" w:rsidRPr="00DB1D2C" w:rsidRDefault="00DB1D2C" w:rsidP="00DB1D2C">
      <w:pPr>
        <w:pStyle w:val="a3"/>
        <w:numPr>
          <w:ilvl w:val="0"/>
          <w:numId w:val="1"/>
        </w:numPr>
        <w:spacing w:after="0" w:line="360" w:lineRule="auto"/>
        <w:ind w:left="0" w:firstLine="709"/>
        <w:jc w:val="both"/>
        <w:rPr>
          <w:rFonts w:ascii="Times New Roman" w:eastAsia="Calibri" w:hAnsi="Times New Roman" w:cs="Times New Roman"/>
          <w:sz w:val="24"/>
          <w:szCs w:val="24"/>
        </w:rPr>
      </w:pPr>
      <w:r w:rsidRPr="00DB1D2C">
        <w:rPr>
          <w:rFonts w:ascii="Times New Roman" w:eastAsia="Calibri" w:hAnsi="Times New Roman" w:cs="Times New Roman"/>
          <w:sz w:val="24"/>
          <w:szCs w:val="24"/>
        </w:rPr>
        <w:t xml:space="preserve">Суворова Н. Г. Методика критического мышления. Как лучше организовать урок. // Учитель. </w:t>
      </w:r>
      <w:r w:rsidRPr="00DB1D2C">
        <w:rPr>
          <w:rFonts w:ascii="Times New Roman" w:eastAsia="Times New Roman" w:hAnsi="Times New Roman" w:cs="Times New Roman"/>
          <w:color w:val="111111"/>
          <w:sz w:val="24"/>
          <w:szCs w:val="24"/>
          <w:lang w:eastAsia="ru-RU"/>
        </w:rPr>
        <w:t xml:space="preserve">– </w:t>
      </w:r>
      <w:r w:rsidRPr="00DB1D2C">
        <w:rPr>
          <w:rFonts w:ascii="Times New Roman" w:eastAsia="Calibri" w:hAnsi="Times New Roman" w:cs="Times New Roman"/>
          <w:sz w:val="24"/>
          <w:szCs w:val="24"/>
        </w:rPr>
        <w:t xml:space="preserve">2010. </w:t>
      </w:r>
      <w:r w:rsidRPr="00DB1D2C">
        <w:rPr>
          <w:rFonts w:ascii="Times New Roman" w:eastAsia="Times New Roman" w:hAnsi="Times New Roman" w:cs="Times New Roman"/>
          <w:color w:val="111111"/>
          <w:sz w:val="24"/>
          <w:szCs w:val="24"/>
          <w:lang w:eastAsia="ru-RU"/>
        </w:rPr>
        <w:t xml:space="preserve">–  </w:t>
      </w:r>
      <w:r w:rsidRPr="00DB1D2C">
        <w:rPr>
          <w:rFonts w:ascii="Times New Roman" w:eastAsia="Calibri" w:hAnsi="Times New Roman" w:cs="Times New Roman"/>
          <w:sz w:val="24"/>
          <w:szCs w:val="24"/>
        </w:rPr>
        <w:t xml:space="preserve">№ 4. </w:t>
      </w:r>
      <w:r w:rsidRPr="00DB1D2C">
        <w:rPr>
          <w:rFonts w:ascii="Times New Roman" w:eastAsia="Times New Roman" w:hAnsi="Times New Roman" w:cs="Times New Roman"/>
          <w:color w:val="111111"/>
          <w:sz w:val="24"/>
          <w:szCs w:val="24"/>
          <w:lang w:eastAsia="ru-RU"/>
        </w:rPr>
        <w:t xml:space="preserve">– </w:t>
      </w:r>
      <w:r w:rsidRPr="00DB1D2C">
        <w:rPr>
          <w:rFonts w:ascii="Times New Roman" w:eastAsia="Calibri" w:hAnsi="Times New Roman" w:cs="Times New Roman"/>
          <w:sz w:val="24"/>
          <w:szCs w:val="24"/>
        </w:rPr>
        <w:t>С. 22–26.</w:t>
      </w:r>
    </w:p>
    <w:p w:rsidR="00DB1D2C" w:rsidRPr="00DB1D2C" w:rsidRDefault="00DB1D2C" w:rsidP="00DB1D2C">
      <w:pPr>
        <w:pStyle w:val="a3"/>
        <w:numPr>
          <w:ilvl w:val="0"/>
          <w:numId w:val="1"/>
        </w:numPr>
        <w:spacing w:after="0" w:line="360" w:lineRule="auto"/>
        <w:ind w:left="0" w:firstLine="709"/>
        <w:contextualSpacing w:val="0"/>
        <w:jc w:val="both"/>
        <w:rPr>
          <w:rFonts w:ascii="Times New Roman" w:eastAsia="Calibri" w:hAnsi="Times New Roman" w:cs="Times New Roman"/>
          <w:sz w:val="24"/>
          <w:szCs w:val="24"/>
        </w:rPr>
      </w:pPr>
      <w:r w:rsidRPr="00DB1D2C">
        <w:rPr>
          <w:rFonts w:ascii="Times New Roman" w:eastAsia="Times New Roman" w:hAnsi="Times New Roman" w:cs="Times New Roman"/>
          <w:sz w:val="24"/>
          <w:szCs w:val="24"/>
        </w:rPr>
        <w:t xml:space="preserve">Федеральный государственный образовательный стандарт основного общего образования (5-9 </w:t>
      </w:r>
      <w:proofErr w:type="spellStart"/>
      <w:r w:rsidRPr="00DB1D2C">
        <w:rPr>
          <w:rFonts w:ascii="Times New Roman" w:eastAsia="Times New Roman" w:hAnsi="Times New Roman" w:cs="Times New Roman"/>
          <w:sz w:val="24"/>
          <w:szCs w:val="24"/>
        </w:rPr>
        <w:t>кл</w:t>
      </w:r>
      <w:proofErr w:type="spellEnd"/>
      <w:r w:rsidRPr="00DB1D2C">
        <w:rPr>
          <w:rFonts w:ascii="Times New Roman" w:eastAsia="Times New Roman" w:hAnsi="Times New Roman" w:cs="Times New Roman"/>
          <w:sz w:val="24"/>
          <w:szCs w:val="24"/>
        </w:rPr>
        <w:t xml:space="preserve">.) </w:t>
      </w:r>
      <w:r w:rsidRPr="00DB1D2C">
        <w:rPr>
          <w:rFonts w:ascii="Times New Roman" w:eastAsia="Times New Roman" w:hAnsi="Times New Roman" w:cs="Times New Roman"/>
          <w:iCs/>
          <w:sz w:val="24"/>
          <w:szCs w:val="24"/>
        </w:rPr>
        <w:t xml:space="preserve">(утвержден приказом </w:t>
      </w:r>
      <w:proofErr w:type="spellStart"/>
      <w:r w:rsidRPr="00DB1D2C">
        <w:rPr>
          <w:rFonts w:ascii="Times New Roman" w:eastAsia="Times New Roman" w:hAnsi="Times New Roman" w:cs="Times New Roman"/>
          <w:iCs/>
          <w:sz w:val="24"/>
          <w:szCs w:val="24"/>
        </w:rPr>
        <w:t>Минобрнауки</w:t>
      </w:r>
      <w:proofErr w:type="spellEnd"/>
      <w:r w:rsidRPr="00DB1D2C">
        <w:rPr>
          <w:rFonts w:ascii="Times New Roman" w:eastAsia="Times New Roman" w:hAnsi="Times New Roman" w:cs="Times New Roman"/>
          <w:iCs/>
          <w:sz w:val="24"/>
          <w:szCs w:val="24"/>
        </w:rPr>
        <w:t xml:space="preserve"> России от 17 декабря 2010 г. №1897). </w:t>
      </w:r>
      <w:r w:rsidRPr="00DB1D2C">
        <w:rPr>
          <w:rFonts w:ascii="Times New Roman" w:eastAsia="Times New Roman" w:hAnsi="Times New Roman" w:cs="Times New Roman"/>
          <w:sz w:val="24"/>
          <w:szCs w:val="24"/>
        </w:rPr>
        <w:t xml:space="preserve"> </w:t>
      </w:r>
      <w:r w:rsidRPr="00DB1D2C">
        <w:rPr>
          <w:rFonts w:ascii="Times New Roman" w:eastAsia="Times New Roman" w:hAnsi="Times New Roman" w:cs="Times New Roman"/>
          <w:sz w:val="24"/>
          <w:szCs w:val="24"/>
          <w:lang w:val="en-US"/>
        </w:rPr>
        <w:t>URL</w:t>
      </w:r>
      <w:r w:rsidRPr="00DB1D2C">
        <w:rPr>
          <w:rFonts w:ascii="Times New Roman" w:eastAsia="Times New Roman" w:hAnsi="Times New Roman" w:cs="Times New Roman"/>
          <w:sz w:val="24"/>
          <w:szCs w:val="24"/>
        </w:rPr>
        <w:t xml:space="preserve">: </w:t>
      </w:r>
      <w:hyperlink r:id="rId5" w:history="1">
        <w:r w:rsidRPr="00DB1D2C">
          <w:rPr>
            <w:rFonts w:ascii="Times New Roman" w:eastAsia="Times New Roman" w:hAnsi="Times New Roman" w:cs="Times New Roman"/>
            <w:sz w:val="24"/>
            <w:szCs w:val="24"/>
            <w:u w:val="single"/>
          </w:rPr>
          <w:t>http://минобрнауки.рф/документы/938</w:t>
        </w:r>
      </w:hyperlink>
    </w:p>
    <w:p w:rsidR="00DB1D2C" w:rsidRPr="00DB1D2C" w:rsidRDefault="00DB1D2C" w:rsidP="00DB1D2C">
      <w:pPr>
        <w:pStyle w:val="a3"/>
        <w:numPr>
          <w:ilvl w:val="0"/>
          <w:numId w:val="1"/>
        </w:numPr>
        <w:spacing w:after="0" w:line="360" w:lineRule="auto"/>
        <w:ind w:left="0" w:firstLine="709"/>
        <w:contextualSpacing w:val="0"/>
        <w:jc w:val="both"/>
        <w:rPr>
          <w:rFonts w:ascii="Times New Roman" w:eastAsia="Calibri" w:hAnsi="Times New Roman" w:cs="Times New Roman"/>
          <w:sz w:val="24"/>
          <w:szCs w:val="24"/>
        </w:rPr>
      </w:pPr>
      <w:r w:rsidRPr="00DB1D2C">
        <w:rPr>
          <w:rFonts w:ascii="Times New Roman" w:eastAsia="Calibri" w:hAnsi="Times New Roman" w:cs="Times New Roman"/>
          <w:sz w:val="24"/>
          <w:szCs w:val="24"/>
        </w:rPr>
        <w:t xml:space="preserve">Хабибуллина Ф. Г., </w:t>
      </w:r>
      <w:proofErr w:type="spellStart"/>
      <w:r w:rsidRPr="00DB1D2C">
        <w:rPr>
          <w:rFonts w:ascii="Times New Roman" w:eastAsia="Calibri" w:hAnsi="Times New Roman" w:cs="Times New Roman"/>
          <w:sz w:val="24"/>
          <w:szCs w:val="24"/>
        </w:rPr>
        <w:t>Куренова</w:t>
      </w:r>
      <w:proofErr w:type="spellEnd"/>
      <w:r w:rsidRPr="00DB1D2C">
        <w:rPr>
          <w:rFonts w:ascii="Times New Roman" w:eastAsia="Calibri" w:hAnsi="Times New Roman" w:cs="Times New Roman"/>
          <w:sz w:val="24"/>
          <w:szCs w:val="24"/>
        </w:rPr>
        <w:t xml:space="preserve"> Н. А., </w:t>
      </w:r>
      <w:proofErr w:type="spellStart"/>
      <w:r w:rsidRPr="00DB1D2C">
        <w:rPr>
          <w:rFonts w:ascii="Times New Roman" w:eastAsia="Calibri" w:hAnsi="Times New Roman" w:cs="Times New Roman"/>
          <w:sz w:val="24"/>
          <w:szCs w:val="24"/>
        </w:rPr>
        <w:t>Зиганшина</w:t>
      </w:r>
      <w:proofErr w:type="spellEnd"/>
      <w:r w:rsidRPr="00DB1D2C">
        <w:rPr>
          <w:rFonts w:ascii="Times New Roman" w:eastAsia="Calibri" w:hAnsi="Times New Roman" w:cs="Times New Roman"/>
          <w:sz w:val="24"/>
          <w:szCs w:val="24"/>
        </w:rPr>
        <w:t xml:space="preserve"> Г. Г. Использование наглядности на начальном этапе обучения в условиях реализации нового стандарта // Проблемы и перспективы развития образования: материалы VI </w:t>
      </w:r>
      <w:proofErr w:type="spellStart"/>
      <w:r w:rsidRPr="00DB1D2C">
        <w:rPr>
          <w:rFonts w:ascii="Times New Roman" w:eastAsia="Calibri" w:hAnsi="Times New Roman" w:cs="Times New Roman"/>
          <w:sz w:val="24"/>
          <w:szCs w:val="24"/>
        </w:rPr>
        <w:t>Междунар</w:t>
      </w:r>
      <w:proofErr w:type="spellEnd"/>
      <w:r w:rsidRPr="00DB1D2C">
        <w:rPr>
          <w:rFonts w:ascii="Times New Roman" w:eastAsia="Calibri" w:hAnsi="Times New Roman" w:cs="Times New Roman"/>
          <w:sz w:val="24"/>
          <w:szCs w:val="24"/>
        </w:rPr>
        <w:t xml:space="preserve">. науч. </w:t>
      </w:r>
      <w:proofErr w:type="spellStart"/>
      <w:r w:rsidRPr="00DB1D2C">
        <w:rPr>
          <w:rFonts w:ascii="Times New Roman" w:eastAsia="Calibri" w:hAnsi="Times New Roman" w:cs="Times New Roman"/>
          <w:sz w:val="24"/>
          <w:szCs w:val="24"/>
        </w:rPr>
        <w:t>конф</w:t>
      </w:r>
      <w:proofErr w:type="spellEnd"/>
      <w:r w:rsidRPr="00DB1D2C">
        <w:rPr>
          <w:rFonts w:ascii="Times New Roman" w:eastAsia="Calibri" w:hAnsi="Times New Roman" w:cs="Times New Roman"/>
          <w:sz w:val="24"/>
          <w:szCs w:val="24"/>
        </w:rPr>
        <w:t xml:space="preserve">. </w:t>
      </w:r>
      <w:r w:rsidRPr="00DB1D2C">
        <w:rPr>
          <w:rFonts w:ascii="Times New Roman" w:eastAsia="Times New Roman" w:hAnsi="Times New Roman" w:cs="Times New Roman"/>
          <w:color w:val="111111"/>
          <w:sz w:val="24"/>
          <w:szCs w:val="24"/>
          <w:lang w:eastAsia="ru-RU"/>
        </w:rPr>
        <w:t xml:space="preserve">– </w:t>
      </w:r>
      <w:r w:rsidRPr="00DB1D2C">
        <w:rPr>
          <w:rFonts w:ascii="Times New Roman" w:eastAsia="Calibri" w:hAnsi="Times New Roman" w:cs="Times New Roman"/>
          <w:sz w:val="24"/>
          <w:szCs w:val="24"/>
        </w:rPr>
        <w:t>Пермь: Меркурий, 2015. URL: https://moluch.ru/conf/ped/archive/149/7797/</w:t>
      </w:r>
    </w:p>
    <w:p w:rsidR="00DB1D2C" w:rsidRPr="00DB1D2C" w:rsidRDefault="00DB1D2C" w:rsidP="00DB1D2C">
      <w:pPr>
        <w:numPr>
          <w:ilvl w:val="0"/>
          <w:numId w:val="1"/>
        </w:numPr>
        <w:spacing w:after="0" w:line="360" w:lineRule="auto"/>
        <w:ind w:left="0" w:firstLine="709"/>
        <w:jc w:val="both"/>
        <w:rPr>
          <w:rFonts w:ascii="Times New Roman" w:eastAsia="Times New Roman" w:hAnsi="Times New Roman" w:cs="Times New Roman"/>
          <w:sz w:val="24"/>
          <w:szCs w:val="24"/>
        </w:rPr>
      </w:pPr>
      <w:r w:rsidRPr="00DB1D2C">
        <w:rPr>
          <w:rFonts w:ascii="Times New Roman" w:eastAsia="Times New Roman" w:hAnsi="Times New Roman" w:cs="Times New Roman"/>
          <w:sz w:val="24"/>
          <w:szCs w:val="24"/>
        </w:rPr>
        <w:t xml:space="preserve">Историко-культурный стандарт (от 7 августа 2014 г. № 950) </w:t>
      </w:r>
      <w:proofErr w:type="gramStart"/>
      <w:r w:rsidRPr="00DB1D2C">
        <w:rPr>
          <w:rFonts w:ascii="Times New Roman" w:eastAsia="Calibri" w:hAnsi="Times New Roman" w:cs="Times New Roman"/>
          <w:sz w:val="24"/>
          <w:szCs w:val="24"/>
          <w:lang w:val="en-US"/>
        </w:rPr>
        <w:t>URL</w:t>
      </w:r>
      <w:r w:rsidRPr="00DB1D2C">
        <w:rPr>
          <w:rFonts w:ascii="Times New Roman" w:eastAsia="Calibri" w:hAnsi="Times New Roman" w:cs="Times New Roman"/>
          <w:sz w:val="24"/>
          <w:szCs w:val="24"/>
        </w:rPr>
        <w:t xml:space="preserve">:  </w:t>
      </w:r>
      <w:r w:rsidRPr="00DB1D2C">
        <w:rPr>
          <w:rFonts w:ascii="Times New Roman" w:eastAsia="Times New Roman" w:hAnsi="Times New Roman" w:cs="Times New Roman"/>
          <w:sz w:val="24"/>
          <w:szCs w:val="24"/>
          <w:u w:val="single"/>
        </w:rPr>
        <w:t>http://минобрнауки.рфдокументы/3483</w:t>
      </w:r>
      <w:proofErr w:type="gramEnd"/>
      <w:r w:rsidRPr="00DB1D2C">
        <w:rPr>
          <w:rFonts w:ascii="Times New Roman" w:eastAsia="Times New Roman" w:hAnsi="Times New Roman" w:cs="Times New Roman"/>
          <w:sz w:val="24"/>
          <w:szCs w:val="24"/>
        </w:rPr>
        <w:t xml:space="preserve"> (дата обращения: 15.12.2018 г.).</w:t>
      </w:r>
    </w:p>
    <w:p w:rsidR="00DB1D2C" w:rsidRPr="00DB1D2C" w:rsidRDefault="00DB1D2C" w:rsidP="00DB1D2C">
      <w:pPr>
        <w:pStyle w:val="a3"/>
        <w:numPr>
          <w:ilvl w:val="0"/>
          <w:numId w:val="1"/>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sz w:val="24"/>
          <w:szCs w:val="24"/>
          <w:lang w:eastAsia="ru-RU"/>
        </w:rPr>
        <w:t>Маркова А. К. Формирование мотивации учения в школьном возрасте: Пособие дл</w:t>
      </w:r>
      <w:r w:rsidRPr="00DB1D2C">
        <w:rPr>
          <w:rFonts w:ascii="Times New Roman" w:eastAsia="Times New Roman" w:hAnsi="Times New Roman" w:cs="Times New Roman"/>
          <w:color w:val="000000"/>
          <w:sz w:val="24"/>
          <w:szCs w:val="24"/>
          <w:lang w:eastAsia="ru-RU"/>
        </w:rPr>
        <w:t>я учителя. М.: – Просвещение, 1993. – 96 с.</w:t>
      </w:r>
    </w:p>
    <w:p w:rsidR="00DB1D2C" w:rsidRPr="00DB1D2C" w:rsidRDefault="00DB1D2C" w:rsidP="00DB1D2C">
      <w:pPr>
        <w:pStyle w:val="a3"/>
        <w:numPr>
          <w:ilvl w:val="0"/>
          <w:numId w:val="1"/>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proofErr w:type="spellStart"/>
      <w:r w:rsidRPr="00DB1D2C">
        <w:rPr>
          <w:rFonts w:ascii="Times New Roman" w:eastAsia="Times New Roman" w:hAnsi="Times New Roman" w:cs="Times New Roman"/>
          <w:color w:val="000000"/>
          <w:sz w:val="24"/>
          <w:szCs w:val="24"/>
          <w:lang w:eastAsia="ru-RU"/>
        </w:rPr>
        <w:lastRenderedPageBreak/>
        <w:t>Студеникин</w:t>
      </w:r>
      <w:proofErr w:type="spellEnd"/>
      <w:r w:rsidRPr="00DB1D2C">
        <w:rPr>
          <w:rFonts w:ascii="Times New Roman" w:eastAsia="Times New Roman" w:hAnsi="Times New Roman" w:cs="Times New Roman"/>
          <w:color w:val="000000"/>
          <w:sz w:val="24"/>
          <w:szCs w:val="24"/>
          <w:lang w:eastAsia="ru-RU"/>
        </w:rPr>
        <w:t xml:space="preserve"> М.Т. Методика преподавания истории в школе: Пособие для учителей и студентов вузов. – М.: </w:t>
      </w:r>
      <w:proofErr w:type="spellStart"/>
      <w:r w:rsidRPr="00DB1D2C">
        <w:rPr>
          <w:rFonts w:ascii="Times New Roman" w:eastAsia="Times New Roman" w:hAnsi="Times New Roman" w:cs="Times New Roman"/>
          <w:color w:val="000000"/>
          <w:sz w:val="24"/>
          <w:szCs w:val="24"/>
          <w:lang w:eastAsia="ru-RU"/>
        </w:rPr>
        <w:t>Владос</w:t>
      </w:r>
      <w:proofErr w:type="spellEnd"/>
      <w:r w:rsidRPr="00DB1D2C">
        <w:rPr>
          <w:rFonts w:ascii="Times New Roman" w:eastAsia="Times New Roman" w:hAnsi="Times New Roman" w:cs="Times New Roman"/>
          <w:color w:val="000000"/>
          <w:sz w:val="24"/>
          <w:szCs w:val="24"/>
          <w:lang w:eastAsia="ru-RU"/>
        </w:rPr>
        <w:t>, 2000. – 105с.</w:t>
      </w:r>
    </w:p>
    <w:p w:rsidR="00DB1D2C" w:rsidRPr="00DB1D2C" w:rsidRDefault="00DB1D2C" w:rsidP="00DB1D2C">
      <w:pPr>
        <w:pStyle w:val="a3"/>
        <w:numPr>
          <w:ilvl w:val="0"/>
          <w:numId w:val="1"/>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DB1D2C">
        <w:rPr>
          <w:rFonts w:ascii="Times New Roman" w:eastAsia="Times New Roman" w:hAnsi="Times New Roman" w:cs="Times New Roman"/>
          <w:color w:val="000000"/>
          <w:sz w:val="24"/>
          <w:szCs w:val="24"/>
          <w:lang w:eastAsia="ru-RU"/>
        </w:rPr>
        <w:t>Хуторской А.В. Интернет в школе: практикум по дистанционному обучению. – М.: ИОСО РАО, 2000. – 304с.</w:t>
      </w:r>
    </w:p>
    <w:p w:rsidR="00DB1D2C" w:rsidRPr="00DB1D2C" w:rsidRDefault="00DB1D2C" w:rsidP="00DB1D2C">
      <w:pPr>
        <w:pStyle w:val="1"/>
        <w:numPr>
          <w:ilvl w:val="0"/>
          <w:numId w:val="1"/>
        </w:numPr>
        <w:shd w:val="clear" w:color="auto" w:fill="FFFFFF"/>
        <w:spacing w:before="0" w:beforeAutospacing="0" w:after="0" w:afterAutospacing="0" w:line="360" w:lineRule="auto"/>
        <w:ind w:left="0" w:firstLine="709"/>
        <w:jc w:val="both"/>
        <w:textAlignment w:val="baseline"/>
        <w:rPr>
          <w:b w:val="0"/>
          <w:color w:val="000000"/>
          <w:sz w:val="24"/>
          <w:szCs w:val="24"/>
        </w:rPr>
      </w:pPr>
      <w:r w:rsidRPr="00DB1D2C">
        <w:rPr>
          <w:b w:val="0"/>
          <w:color w:val="000000"/>
          <w:sz w:val="24"/>
          <w:szCs w:val="24"/>
        </w:rPr>
        <w:t xml:space="preserve">Вагин А.А. Методика обучения истории в школе </w:t>
      </w:r>
      <w:r w:rsidRPr="00DB1D2C">
        <w:rPr>
          <w:color w:val="000000"/>
          <w:sz w:val="24"/>
          <w:szCs w:val="24"/>
        </w:rPr>
        <w:t xml:space="preserve">– </w:t>
      </w:r>
      <w:r w:rsidRPr="00DB1D2C">
        <w:rPr>
          <w:b w:val="0"/>
          <w:color w:val="000000"/>
          <w:sz w:val="24"/>
          <w:szCs w:val="24"/>
        </w:rPr>
        <w:t xml:space="preserve">М.: Просвещение, 1972. </w:t>
      </w:r>
      <w:r w:rsidRPr="00DB1D2C">
        <w:rPr>
          <w:color w:val="000000"/>
          <w:sz w:val="24"/>
          <w:szCs w:val="24"/>
        </w:rPr>
        <w:t>–</w:t>
      </w:r>
      <w:r w:rsidRPr="00DB1D2C">
        <w:rPr>
          <w:b w:val="0"/>
          <w:color w:val="000000"/>
          <w:sz w:val="24"/>
          <w:szCs w:val="24"/>
        </w:rPr>
        <w:t xml:space="preserve"> 354 с.</w:t>
      </w:r>
    </w:p>
    <w:p w:rsidR="00DB1D2C" w:rsidRPr="00DB1D2C" w:rsidRDefault="00DB1D2C" w:rsidP="00DB1D2C">
      <w:pPr>
        <w:pStyle w:val="a3"/>
        <w:numPr>
          <w:ilvl w:val="0"/>
          <w:numId w:val="1"/>
        </w:numPr>
        <w:spacing w:after="0" w:line="360" w:lineRule="auto"/>
        <w:ind w:left="0" w:firstLine="709"/>
        <w:jc w:val="both"/>
        <w:rPr>
          <w:rFonts w:ascii="Times New Roman" w:eastAsia="Calibri" w:hAnsi="Times New Roman" w:cs="Times New Roman"/>
          <w:sz w:val="24"/>
          <w:szCs w:val="24"/>
        </w:rPr>
      </w:pPr>
      <w:r w:rsidRPr="00DB1D2C">
        <w:rPr>
          <w:rFonts w:ascii="Times New Roman" w:eastAsia="Calibri" w:hAnsi="Times New Roman" w:cs="Times New Roman"/>
          <w:sz w:val="24"/>
          <w:szCs w:val="24"/>
        </w:rPr>
        <w:t xml:space="preserve">Морозов Д. В. Потенциал использования цифровых игр в историческом и обществоведческом образовании // Молодой ученый. </w:t>
      </w:r>
      <w:r w:rsidRPr="00DB1D2C">
        <w:rPr>
          <w:rFonts w:ascii="Times New Roman" w:eastAsia="Times New Roman" w:hAnsi="Times New Roman" w:cs="Times New Roman"/>
          <w:color w:val="111111"/>
          <w:sz w:val="24"/>
          <w:szCs w:val="24"/>
          <w:lang w:eastAsia="ru-RU"/>
        </w:rPr>
        <w:t>–</w:t>
      </w:r>
      <w:r w:rsidRPr="00DB1D2C">
        <w:rPr>
          <w:rFonts w:ascii="Times New Roman" w:eastAsia="Calibri" w:hAnsi="Times New Roman" w:cs="Times New Roman"/>
          <w:sz w:val="24"/>
          <w:szCs w:val="24"/>
        </w:rPr>
        <w:t xml:space="preserve"> 2016. </w:t>
      </w:r>
      <w:r w:rsidRPr="00DB1D2C">
        <w:rPr>
          <w:rFonts w:ascii="Times New Roman" w:eastAsia="Times New Roman" w:hAnsi="Times New Roman" w:cs="Times New Roman"/>
          <w:color w:val="111111"/>
          <w:sz w:val="24"/>
          <w:szCs w:val="24"/>
          <w:lang w:eastAsia="ru-RU"/>
        </w:rPr>
        <w:t>–</w:t>
      </w:r>
      <w:r w:rsidRPr="00DB1D2C">
        <w:rPr>
          <w:rFonts w:ascii="Times New Roman" w:eastAsia="Calibri" w:hAnsi="Times New Roman" w:cs="Times New Roman"/>
          <w:sz w:val="24"/>
          <w:szCs w:val="24"/>
        </w:rPr>
        <w:t xml:space="preserve"> №12. </w:t>
      </w:r>
      <w:r w:rsidRPr="00DB1D2C">
        <w:rPr>
          <w:rFonts w:ascii="Times New Roman" w:eastAsia="Times New Roman" w:hAnsi="Times New Roman" w:cs="Times New Roman"/>
          <w:color w:val="111111"/>
          <w:sz w:val="24"/>
          <w:szCs w:val="24"/>
          <w:lang w:eastAsia="ru-RU"/>
        </w:rPr>
        <w:t>–</w:t>
      </w:r>
      <w:r w:rsidRPr="00DB1D2C">
        <w:rPr>
          <w:rFonts w:ascii="Times New Roman" w:eastAsia="Calibri" w:hAnsi="Times New Roman" w:cs="Times New Roman"/>
          <w:sz w:val="24"/>
          <w:szCs w:val="24"/>
        </w:rPr>
        <w:t xml:space="preserve"> С. 899-902.</w:t>
      </w:r>
    </w:p>
    <w:p w:rsidR="00C22EF3" w:rsidRDefault="00C22EF3" w:rsidP="00C22EF3">
      <w:pPr>
        <w:pStyle w:val="a3"/>
        <w:autoSpaceDE w:val="0"/>
        <w:autoSpaceDN w:val="0"/>
        <w:adjustRightInd w:val="0"/>
        <w:spacing w:after="0" w:line="360" w:lineRule="auto"/>
        <w:ind w:left="0"/>
        <w:jc w:val="center"/>
        <w:rPr>
          <w:rFonts w:ascii="Times New Roman" w:hAnsi="Times New Roman" w:cs="Times New Roman"/>
          <w:b/>
          <w:sz w:val="24"/>
          <w:szCs w:val="24"/>
        </w:rPr>
      </w:pPr>
      <w:r w:rsidRPr="00C22EF3">
        <w:rPr>
          <w:rFonts w:ascii="Times New Roman" w:hAnsi="Times New Roman" w:cs="Times New Roman"/>
          <w:b/>
          <w:sz w:val="24"/>
          <w:szCs w:val="24"/>
        </w:rPr>
        <w:t>Приложения</w:t>
      </w:r>
    </w:p>
    <w:p w:rsidR="00C22EF3" w:rsidRPr="00C22EF3" w:rsidRDefault="00C22EF3" w:rsidP="00C22EF3">
      <w:pPr>
        <w:autoSpaceDE w:val="0"/>
        <w:autoSpaceDN w:val="0"/>
        <w:adjustRightInd w:val="0"/>
        <w:spacing w:after="0" w:line="360" w:lineRule="auto"/>
        <w:ind w:firstLine="567"/>
        <w:jc w:val="right"/>
        <w:rPr>
          <w:rFonts w:ascii="Times New Roman" w:hAnsi="Times New Roman" w:cs="Times New Roman"/>
          <w:b/>
          <w:sz w:val="24"/>
          <w:szCs w:val="24"/>
        </w:rPr>
      </w:pPr>
      <w:r w:rsidRPr="00C22EF3">
        <w:rPr>
          <w:rFonts w:ascii="Times New Roman" w:hAnsi="Times New Roman" w:cs="Times New Roman"/>
          <w:b/>
          <w:sz w:val="24"/>
          <w:szCs w:val="24"/>
        </w:rPr>
        <w:t xml:space="preserve">Приложение </w:t>
      </w:r>
      <w:r>
        <w:rPr>
          <w:rFonts w:ascii="Times New Roman" w:hAnsi="Times New Roman" w:cs="Times New Roman"/>
          <w:b/>
          <w:sz w:val="24"/>
          <w:szCs w:val="24"/>
        </w:rPr>
        <w:t>1</w:t>
      </w:r>
    </w:p>
    <w:p w:rsidR="00C22EF3" w:rsidRPr="00C22EF3" w:rsidRDefault="00C22EF3" w:rsidP="00C22EF3">
      <w:pPr>
        <w:autoSpaceDE w:val="0"/>
        <w:autoSpaceDN w:val="0"/>
        <w:adjustRightInd w:val="0"/>
        <w:spacing w:after="0" w:line="360" w:lineRule="auto"/>
        <w:jc w:val="center"/>
        <w:rPr>
          <w:rFonts w:ascii="Times New Roman" w:hAnsi="Times New Roman" w:cs="Times New Roman"/>
          <w:sz w:val="24"/>
          <w:szCs w:val="24"/>
        </w:rPr>
      </w:pPr>
      <w:r w:rsidRPr="00C22EF3">
        <w:rPr>
          <w:rFonts w:ascii="Times New Roman" w:hAnsi="Times New Roman" w:cs="Times New Roman"/>
          <w:noProof/>
          <w:sz w:val="24"/>
          <w:szCs w:val="24"/>
          <w:lang w:eastAsia="ru-RU"/>
        </w:rPr>
        <w:drawing>
          <wp:inline distT="0" distB="0" distL="0" distR="0" wp14:anchorId="1E837CA2" wp14:editId="35512367">
            <wp:extent cx="5942155" cy="3958936"/>
            <wp:effectExtent l="19050" t="0" r="1445" b="0"/>
            <wp:docPr id="5" name="Рисунок 5" descr="E:\Скрины\v6n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крины\v6n89.jpg"/>
                    <pic:cNvPicPr>
                      <a:picLocks noChangeAspect="1" noChangeArrowheads="1"/>
                    </pic:cNvPicPr>
                  </pic:nvPicPr>
                  <pic:blipFill>
                    <a:blip r:embed="rId6" cstate="print"/>
                    <a:srcRect/>
                    <a:stretch>
                      <a:fillRect/>
                    </a:stretch>
                  </pic:blipFill>
                  <pic:spPr bwMode="auto">
                    <a:xfrm>
                      <a:off x="0" y="0"/>
                      <a:ext cx="5940425" cy="3957783"/>
                    </a:xfrm>
                    <a:prstGeom prst="rect">
                      <a:avLst/>
                    </a:prstGeom>
                    <a:noFill/>
                    <a:ln w="9525">
                      <a:noFill/>
                      <a:miter lim="800000"/>
                      <a:headEnd/>
                      <a:tailEnd/>
                    </a:ln>
                  </pic:spPr>
                </pic:pic>
              </a:graphicData>
            </a:graphic>
          </wp:inline>
        </w:drawing>
      </w:r>
    </w:p>
    <w:p w:rsidR="00C22EF3" w:rsidRPr="00C22EF3" w:rsidRDefault="00C22EF3" w:rsidP="00C22EF3">
      <w:pPr>
        <w:autoSpaceDE w:val="0"/>
        <w:autoSpaceDN w:val="0"/>
        <w:adjustRightInd w:val="0"/>
        <w:spacing w:after="0" w:line="360" w:lineRule="auto"/>
        <w:ind w:firstLine="567"/>
        <w:rPr>
          <w:rFonts w:ascii="Times New Roman" w:hAnsi="Times New Roman" w:cs="Times New Roman"/>
          <w:sz w:val="24"/>
          <w:szCs w:val="24"/>
        </w:rPr>
      </w:pPr>
    </w:p>
    <w:p w:rsidR="00C22EF3" w:rsidRPr="00C22EF3" w:rsidRDefault="00C22EF3" w:rsidP="00C22EF3">
      <w:pPr>
        <w:rPr>
          <w:rFonts w:ascii="Times New Roman" w:hAnsi="Times New Roman" w:cs="Times New Roman"/>
          <w:sz w:val="24"/>
          <w:szCs w:val="24"/>
        </w:rPr>
      </w:pPr>
      <w:r w:rsidRPr="00C22EF3">
        <w:rPr>
          <w:rFonts w:ascii="Times New Roman" w:hAnsi="Times New Roman" w:cs="Times New Roman"/>
          <w:sz w:val="24"/>
          <w:szCs w:val="24"/>
        </w:rPr>
        <w:br w:type="page"/>
      </w:r>
    </w:p>
    <w:p w:rsidR="00C22EF3" w:rsidRPr="00C22EF3" w:rsidRDefault="00C22EF3" w:rsidP="00C22EF3">
      <w:pPr>
        <w:autoSpaceDE w:val="0"/>
        <w:autoSpaceDN w:val="0"/>
        <w:adjustRightInd w:val="0"/>
        <w:spacing w:after="0" w:line="360" w:lineRule="auto"/>
        <w:ind w:firstLine="567"/>
        <w:jc w:val="right"/>
        <w:rPr>
          <w:rFonts w:ascii="Times New Roman" w:hAnsi="Times New Roman" w:cs="Times New Roman"/>
          <w:b/>
          <w:sz w:val="24"/>
          <w:szCs w:val="24"/>
        </w:rPr>
      </w:pPr>
      <w:r w:rsidRPr="00C22EF3">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2</w:t>
      </w:r>
    </w:p>
    <w:p w:rsidR="00C22EF3" w:rsidRPr="00C22EF3" w:rsidRDefault="00C22EF3" w:rsidP="00C22EF3">
      <w:pPr>
        <w:autoSpaceDE w:val="0"/>
        <w:autoSpaceDN w:val="0"/>
        <w:adjustRightInd w:val="0"/>
        <w:spacing w:after="0" w:line="360" w:lineRule="auto"/>
        <w:jc w:val="center"/>
        <w:rPr>
          <w:rFonts w:ascii="Times New Roman" w:hAnsi="Times New Roman" w:cs="Times New Roman"/>
          <w:sz w:val="24"/>
          <w:szCs w:val="24"/>
        </w:rPr>
      </w:pPr>
      <w:r w:rsidRPr="00C22EF3">
        <w:rPr>
          <w:rFonts w:ascii="Times New Roman" w:hAnsi="Times New Roman" w:cs="Times New Roman"/>
          <w:noProof/>
          <w:sz w:val="24"/>
          <w:szCs w:val="24"/>
          <w:lang w:eastAsia="ru-RU"/>
        </w:rPr>
        <w:drawing>
          <wp:inline distT="0" distB="0" distL="0" distR="0" wp14:anchorId="04C7E403" wp14:editId="03830669">
            <wp:extent cx="5942156" cy="3813463"/>
            <wp:effectExtent l="19050" t="0" r="1444" b="0"/>
            <wp:docPr id="6" name="Рисунок 6" descr="E:\Скрины\total_war_atti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Скрины\total_war_attila (1).jpg"/>
                    <pic:cNvPicPr>
                      <a:picLocks noChangeAspect="1" noChangeArrowheads="1"/>
                    </pic:cNvPicPr>
                  </pic:nvPicPr>
                  <pic:blipFill>
                    <a:blip r:embed="rId7" cstate="print"/>
                    <a:srcRect/>
                    <a:stretch>
                      <a:fillRect/>
                    </a:stretch>
                  </pic:blipFill>
                  <pic:spPr bwMode="auto">
                    <a:xfrm>
                      <a:off x="0" y="0"/>
                      <a:ext cx="5942156" cy="3813463"/>
                    </a:xfrm>
                    <a:prstGeom prst="rect">
                      <a:avLst/>
                    </a:prstGeom>
                    <a:noFill/>
                    <a:ln w="9525">
                      <a:noFill/>
                      <a:miter lim="800000"/>
                      <a:headEnd/>
                      <a:tailEnd/>
                    </a:ln>
                  </pic:spPr>
                </pic:pic>
              </a:graphicData>
            </a:graphic>
          </wp:inline>
        </w:drawing>
      </w:r>
    </w:p>
    <w:p w:rsidR="00C22EF3" w:rsidRPr="00C22EF3" w:rsidRDefault="00C22EF3" w:rsidP="00C22EF3">
      <w:pPr>
        <w:autoSpaceDE w:val="0"/>
        <w:autoSpaceDN w:val="0"/>
        <w:adjustRightInd w:val="0"/>
        <w:spacing w:after="0" w:line="360" w:lineRule="auto"/>
        <w:ind w:firstLine="567"/>
        <w:jc w:val="center"/>
        <w:rPr>
          <w:rFonts w:ascii="Times New Roman" w:hAnsi="Times New Roman" w:cs="Times New Roman"/>
          <w:sz w:val="24"/>
          <w:szCs w:val="24"/>
        </w:rPr>
      </w:pPr>
    </w:p>
    <w:p w:rsidR="00C22EF3" w:rsidRPr="00C22EF3" w:rsidRDefault="00C22EF3" w:rsidP="00C22EF3">
      <w:pPr>
        <w:jc w:val="right"/>
        <w:rPr>
          <w:rFonts w:ascii="Times New Roman" w:hAnsi="Times New Roman" w:cs="Times New Roman"/>
          <w:b/>
          <w:sz w:val="24"/>
          <w:szCs w:val="24"/>
        </w:rPr>
      </w:pPr>
      <w:r w:rsidRPr="00C22EF3">
        <w:rPr>
          <w:rFonts w:ascii="Times New Roman" w:hAnsi="Times New Roman" w:cs="Times New Roman"/>
          <w:b/>
          <w:sz w:val="24"/>
          <w:szCs w:val="24"/>
        </w:rPr>
        <w:t xml:space="preserve">Приложение </w:t>
      </w:r>
      <w:r>
        <w:rPr>
          <w:rFonts w:ascii="Times New Roman" w:hAnsi="Times New Roman" w:cs="Times New Roman"/>
          <w:b/>
          <w:sz w:val="24"/>
          <w:szCs w:val="24"/>
        </w:rPr>
        <w:t>3</w:t>
      </w:r>
    </w:p>
    <w:p w:rsidR="00C22EF3" w:rsidRPr="00C22EF3" w:rsidRDefault="00C22EF3" w:rsidP="00C22EF3">
      <w:pPr>
        <w:pStyle w:val="a3"/>
        <w:autoSpaceDE w:val="0"/>
        <w:autoSpaceDN w:val="0"/>
        <w:adjustRightInd w:val="0"/>
        <w:spacing w:after="0" w:line="360" w:lineRule="auto"/>
        <w:ind w:left="0"/>
        <w:jc w:val="center"/>
        <w:rPr>
          <w:rFonts w:ascii="Times New Roman" w:hAnsi="Times New Roman" w:cs="Times New Roman"/>
          <w:b/>
          <w:sz w:val="24"/>
          <w:szCs w:val="24"/>
        </w:rPr>
      </w:pPr>
      <w:r w:rsidRPr="00C22EF3">
        <w:rPr>
          <w:rFonts w:ascii="Times New Roman" w:hAnsi="Times New Roman" w:cs="Times New Roman"/>
          <w:noProof/>
          <w:sz w:val="24"/>
          <w:szCs w:val="24"/>
          <w:lang w:eastAsia="ru-RU"/>
        </w:rPr>
        <w:drawing>
          <wp:inline distT="0" distB="0" distL="0" distR="0" wp14:anchorId="214CB073" wp14:editId="1619E879">
            <wp:extent cx="5940425" cy="3719035"/>
            <wp:effectExtent l="0" t="0" r="3175" b="0"/>
            <wp:docPr id="7" name="Рисунок 7" descr="E:\Скрины\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Скрины\Безымянный.png"/>
                    <pic:cNvPicPr>
                      <a:picLocks noChangeAspect="1" noChangeArrowheads="1"/>
                    </pic:cNvPicPr>
                  </pic:nvPicPr>
                  <pic:blipFill>
                    <a:blip r:embed="rId8" cstate="print"/>
                    <a:srcRect/>
                    <a:stretch>
                      <a:fillRect/>
                    </a:stretch>
                  </pic:blipFill>
                  <pic:spPr bwMode="auto">
                    <a:xfrm>
                      <a:off x="0" y="0"/>
                      <a:ext cx="5940425" cy="3719035"/>
                    </a:xfrm>
                    <a:prstGeom prst="rect">
                      <a:avLst/>
                    </a:prstGeom>
                    <a:noFill/>
                    <a:ln w="9525">
                      <a:noFill/>
                      <a:miter lim="800000"/>
                      <a:headEnd/>
                      <a:tailEnd/>
                    </a:ln>
                  </pic:spPr>
                </pic:pic>
              </a:graphicData>
            </a:graphic>
          </wp:inline>
        </w:drawing>
      </w:r>
    </w:p>
    <w:p w:rsidR="00DB1D2C" w:rsidRPr="00DB1D2C" w:rsidRDefault="00DB1D2C" w:rsidP="00DB1D2C">
      <w:pPr>
        <w:jc w:val="center"/>
        <w:rPr>
          <w:rFonts w:ascii="Times New Roman" w:hAnsi="Times New Roman" w:cs="Times New Roman"/>
          <w:b/>
          <w:sz w:val="24"/>
          <w:szCs w:val="24"/>
        </w:rPr>
      </w:pPr>
    </w:p>
    <w:sectPr w:rsidR="00DB1D2C" w:rsidRPr="00DB1D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596161"/>
    <w:multiLevelType w:val="hybridMultilevel"/>
    <w:tmpl w:val="C4C2DEA8"/>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6A5"/>
    <w:rsid w:val="001476A5"/>
    <w:rsid w:val="00451464"/>
    <w:rsid w:val="00C22EF3"/>
    <w:rsid w:val="00DB1D2C"/>
    <w:rsid w:val="00EE7F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E17C7"/>
  <w15:chartTrackingRefBased/>
  <w15:docId w15:val="{49DBF4D1-70CC-4212-A66E-F89A0D12D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1D2C"/>
    <w:pPr>
      <w:spacing w:after="200" w:line="276" w:lineRule="auto"/>
    </w:pPr>
  </w:style>
  <w:style w:type="paragraph" w:styleId="1">
    <w:name w:val="heading 1"/>
    <w:basedOn w:val="a"/>
    <w:link w:val="10"/>
    <w:uiPriority w:val="9"/>
    <w:qFormat/>
    <w:rsid w:val="00DB1D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1D2C"/>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DB1D2C"/>
    <w:pPr>
      <w:ind w:left="720"/>
      <w:contextualSpacing/>
    </w:pPr>
  </w:style>
  <w:style w:type="character" w:customStyle="1" w:styleId="s1">
    <w:name w:val="s1"/>
    <w:basedOn w:val="a0"/>
    <w:rsid w:val="00DB1D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1084;&#1080;&#1085;&#1086;&#1073;&#1088;&#1085;&#1072;&#1091;&#1082;&#1080;.&#1088;&#1092;/&#1076;&#1086;&#1082;&#1091;&#1084;&#1077;&#1085;&#1090;&#1099;/938"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2655</Words>
  <Characters>15138</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2024-01-09T19:25:00Z</dcterms:created>
  <dcterms:modified xsi:type="dcterms:W3CDTF">2024-01-09T19:53:00Z</dcterms:modified>
</cp:coreProperties>
</file>