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11"/>
        <w:spacing w:beforeAutospacing="0" w:before="0" w:afterAutospacing="0" w:after="0"/>
        <w:jc w:val="right"/>
        <w:rPr>
          <w:rFonts w:ascii="Times New Roman" w:hAnsi="Times New Roman"/>
        </w:rPr>
      </w:pPr>
      <w:r>
        <w:rPr>
          <w:b/>
          <w:lang w:bidi="ru-RU"/>
        </w:rPr>
        <w:t xml:space="preserve">   </w:t>
      </w:r>
    </w:p>
    <w:p>
      <w:pPr>
        <w:pStyle w:val="Style16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«Принято»:                                                                         «Утверждаю»:</w:t>
      </w:r>
    </w:p>
    <w:p>
      <w:pPr>
        <w:pStyle w:val="Style16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педагогического совета                             Заведующая МКДОУ №12 «Аленушка»</w:t>
      </w:r>
    </w:p>
    <w:p>
      <w:pPr>
        <w:pStyle w:val="Style16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МКДОУ №12 «Аленушка»                                               ______________Л.А.Напханюк.</w:t>
      </w:r>
    </w:p>
    <w:p>
      <w:pPr>
        <w:pStyle w:val="Style16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Протокол №</w:t>
      </w:r>
      <w:r>
        <w:rPr>
          <w:rFonts w:ascii="Times New Roman" w:hAnsi="Times New Roman"/>
          <w:lang w:val="en-US"/>
        </w:rPr>
        <w:t xml:space="preserve">1 </w:t>
      </w:r>
      <w:r>
        <w:rPr>
          <w:rFonts w:ascii="Times New Roman" w:hAnsi="Times New Roman"/>
          <w:lang w:val="ru-RU"/>
        </w:rPr>
        <w:t>от 25.08.2021</w:t>
      </w:r>
      <w:r>
        <w:rPr>
          <w:rFonts w:ascii="Times New Roman" w:hAnsi="Times New Roman"/>
        </w:rPr>
        <w:t xml:space="preserve">                                                 Приказ № 72 от 25.08.2021</w:t>
      </w:r>
    </w:p>
    <w:p>
      <w:pPr>
        <w:pStyle w:val="Style16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6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ПРОГРАММА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дополнительного образования  детей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Кружок по «Социально- коммуникативному развитию»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«Светофорики»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старшей  группе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/на 2021-20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2 учебный год/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 кружка «Светофорики»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  -Подольная И.Н.</w:t>
      </w:r>
    </w:p>
    <w:p>
      <w:pPr>
        <w:pStyle w:val="Normal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Из года в год увеличивается поток автомобилей на дорогах, что создает объективную реальность возникновения дорожно-транспортных происшествий. Причем,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 Это происходит потому, что обучающиеся не знают правил дорожной безопасности или нарушают их, не осознавая опасных последствий нарушений.</w:t>
      </w:r>
      <w:r>
        <w:rPr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Актуальность проблемы.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Детский дорожно-транспортный травматизм является одной из самых болезненных проблем современного общества. Ежегодно на дорогах России совершаются десятки тысяч дорожно-транспортных происшествий с участием детей и подростков. Знание и соблюдение Правил дорожного движения поможет сформировать безопасное поведение детей на дорогах.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Именно в дошкольном возрасте закладывается фундамент жизненных ориентировок в окружающем, и всё, что ребёнок усвоит в детском саду, прочно останется у него навсегда.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Основная цель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— обучить детей дорожной грамоте, привить навыки безопасного поведения на дороге.</w:t>
      </w:r>
      <w:r>
        <w:rPr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Обучение детей дошкольного возраста правилам поведения на улицах, ознакомление с различными видами транспорта – грузовыми и легковыми машинами, трамваем, троллейбусом, автобусом, – с регулированием движения на улицах города, населённых пунктов;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Усвоение норм и правил поведения, проявления терпимости к антиобщественным поступкам;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у детей навыков и умений наблюдения за дорожной обстановкой и предвидения опасных ситуаций, умение обходить их;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Воспитание дисциплинированности и сознательного выполнения правил дорожного движения, культуры поведения, выдержки в дорожно-транспортном процессе.</w:t>
      </w:r>
    </w:p>
    <w:p>
      <w:pPr>
        <w:pStyle w:val="ListParagraph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Принципы, лежащие в основе программы:</w:t>
      </w:r>
    </w:p>
    <w:p>
      <w:pPr>
        <w:pStyle w:val="NormalWeb"/>
        <w:rPr>
          <w:sz w:val="28"/>
          <w:szCs w:val="28"/>
        </w:rPr>
      </w:pPr>
      <w:r>
        <w:rPr>
          <w:bCs/>
          <w:sz w:val="24"/>
          <w:szCs w:val="24"/>
        </w:rPr>
        <w:t>1. Принцип индивидуального и дифференцированного подхода</w:t>
      </w:r>
      <w:r>
        <w:rPr>
          <w:sz w:val="24"/>
          <w:szCs w:val="24"/>
        </w:rPr>
        <w:t>, т.е. учет личностных, возрастных особенностей детей и уровня их психического и физического развития.</w:t>
      </w:r>
    </w:p>
    <w:p>
      <w:pPr>
        <w:pStyle w:val="NormalWeb"/>
        <w:rPr>
          <w:sz w:val="28"/>
          <w:szCs w:val="28"/>
        </w:rPr>
      </w:pPr>
      <w:r>
        <w:rPr>
          <w:bCs/>
          <w:sz w:val="24"/>
          <w:szCs w:val="24"/>
        </w:rPr>
        <w:t xml:space="preserve">2. Принцип взаимодействия «дети – дорожная среда». </w:t>
      </w:r>
      <w:r>
        <w:rPr>
          <w:sz w:val="24"/>
          <w:szCs w:val="24"/>
        </w:rPr>
        <w:t>Чем меньше возраст ребенка, тем легче формировать у него социальные чувства и устойчивые привычки безопасного поведения. Пластичность нервной системы ребенка позволяет успешно решать многие воспитательные задачи.</w:t>
      </w:r>
    </w:p>
    <w:p>
      <w:pPr>
        <w:pStyle w:val="NormalWeb"/>
        <w:rPr>
          <w:sz w:val="28"/>
          <w:szCs w:val="28"/>
        </w:rPr>
      </w:pPr>
      <w:r>
        <w:rPr>
          <w:bCs/>
          <w:sz w:val="24"/>
          <w:szCs w:val="24"/>
        </w:rPr>
        <w:t>3. Принцип взаимосвязи причин опасного поведения и его последствия: дорожно-транспортного происшествия.</w:t>
      </w:r>
      <w:r>
        <w:rPr>
          <w:sz w:val="24"/>
          <w:szCs w:val="24"/>
        </w:rPr>
        <w:t xml:space="preserve"> Дошкольники должны знать, какие последствия могут подстерегать их в дорожной среде. Однако нельзя чрезмерно акцентировать их внимание только на этом, т.к. внушая страх перед улицей и дорогой можно вызвать обратную реакцию (искушение рискнуть, перебегая дорогу или неуверенность, беспомощность и обычная ситуация на дороге покажется ребенку опасной).</w:t>
      </w:r>
    </w:p>
    <w:p>
      <w:pPr>
        <w:pStyle w:val="NormalWeb"/>
        <w:rPr>
          <w:sz w:val="28"/>
          <w:szCs w:val="28"/>
        </w:rPr>
      </w:pPr>
      <w:r>
        <w:rPr>
          <w:bCs/>
          <w:sz w:val="24"/>
          <w:szCs w:val="24"/>
        </w:rPr>
        <w:t xml:space="preserve">4. Принцип возрастной безопасности. </w:t>
      </w:r>
      <w:r>
        <w:rPr>
          <w:sz w:val="24"/>
          <w:szCs w:val="24"/>
        </w:rPr>
        <w:t>С раннего детства следует постоянно разъяснять детям суть явлений в дорожной среде, опасность движущихся объектов. Необходимо формировать, развивать и совершенствовать восприятия опасной дорожной среды, показывать конкретные безопасные действия выхода из опасной ситуации.</w:t>
      </w:r>
    </w:p>
    <w:p>
      <w:pPr>
        <w:pStyle w:val="NormalWeb"/>
        <w:rPr>
          <w:sz w:val="28"/>
          <w:szCs w:val="28"/>
        </w:rPr>
      </w:pPr>
      <w:r>
        <w:rPr>
          <w:bCs/>
          <w:sz w:val="24"/>
          <w:szCs w:val="24"/>
        </w:rPr>
        <w:t>5. Принцип социальной безопасности.</w:t>
      </w:r>
      <w:r>
        <w:rPr>
          <w:sz w:val="24"/>
          <w:szCs w:val="24"/>
        </w:rPr>
        <w:t xml:space="preserve"> Дошкольники должны понимать, что они живут в обществе, где надо соблюдать определенные нормы и правила поведения. Соблюдение этих правил на дорогах контролирует ГИБДД.</w:t>
      </w:r>
    </w:p>
    <w:p>
      <w:pPr>
        <w:pStyle w:val="NormalWeb"/>
        <w:rPr>
          <w:sz w:val="28"/>
          <w:szCs w:val="28"/>
        </w:rPr>
      </w:pPr>
      <w:r>
        <w:rPr>
          <w:bCs/>
          <w:sz w:val="24"/>
          <w:szCs w:val="24"/>
        </w:rPr>
        <w:t xml:space="preserve">6. Принцип самоорганизации, саморегуляции и самовоспитания. </w:t>
      </w:r>
      <w:r>
        <w:rPr>
          <w:sz w:val="24"/>
          <w:szCs w:val="24"/>
        </w:rPr>
        <w:t>Этот принцип реализуется при осознании детьми правил безопасного поведения. Для подкрепления самовоспитания нужен положительный пример взрослых, следовательно, необходимо воспитывать и родителей детей.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Сроки реализации программы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– 1 год.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Режим работы кружка -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 раз в неделю, во второй половине дня.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Продолжительность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25 мин.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Формы организации: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 коллективная, групповая.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Формы и методы работы с детьми: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словесные объяснения: беседы, рассказы, чтение художественной литературы;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практические формы обучения: наблюдения, экскурсии, целевые прогулки (в том числе на специально оборудованную площадку) во время которых дети изучают на практике правила для пешеходов, наблюдают дорожное движение, закрепляют ранее полученные знания;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рассматривание иллюстраций;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организация дидактических и сюжетно-ролевых игр;</w:t>
      </w:r>
    </w:p>
    <w:p>
      <w:pPr>
        <w:pStyle w:val="ListParagraph"/>
        <w:numPr>
          <w:ilvl w:val="0"/>
          <w:numId w:val="4"/>
        </w:numPr>
        <w:shd w:val="clear" w:color="auto" w:fill="FFFFFF"/>
        <w:spacing w:before="0" w:after="0"/>
        <w:rPr>
          <w:b/>
          <w:b/>
          <w:bCs/>
          <w:u w:val="single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продуктивные виды деятельности:  рисование, аппликация (на закрепление).</w:t>
      </w:r>
      <w:r>
        <w:rPr>
          <w:b/>
          <w:bCs/>
          <w:sz w:val="24"/>
          <w:szCs w:val="24"/>
          <w:u w:val="single"/>
        </w:rPr>
        <w:t xml:space="preserve"> 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Формы работы с родителями: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консультации;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семинары;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родительские собрания;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организация совместной деятельности;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анкетирование.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Материалы и оборудование: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Карандаши, фломастеры, краски, клей, ножницы, кисточка, альбомные листы;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Атрибуты дорожно-постовой службы: жезлы, каски, знаки;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Транспорт различного функционального назначения (грузовые и легковые машины, автобусы, поезда, пожарные и почтовые машины, «скорая медицинская помощь» и т. д.);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Светофоры, фигурки людей (пешеходов, водителей);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Плакаты;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Сюжетные картинки, отражающие дорожные ситуации;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Атрибуты для сюжетно-ролевых, игр в регулировщиков, водителей и пешеходов (жезл, свисток, фуражка и др.);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Дорожные знаки.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кружка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«Азбука дорожного движения»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Сентябрь.</w:t>
      </w:r>
    </w:p>
    <w:tbl>
      <w:tblPr>
        <w:tblW w:w="9639" w:type="dxa"/>
        <w:jc w:val="left"/>
        <w:tblInd w:w="-35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96" w:type="dxa"/>
          <w:bottom w:w="0" w:type="dxa"/>
          <w:right w:w="116" w:type="dxa"/>
        </w:tblCellMar>
        <w:tblLook w:firstRow="1" w:noVBand="1" w:lastRow="0" w:firstColumn="1" w:lastColumn="0" w:noHBand="0" w:val="04a0"/>
      </w:tblPr>
      <w:tblGrid>
        <w:gridCol w:w="2170"/>
        <w:gridCol w:w="3595"/>
        <w:gridCol w:w="3874"/>
      </w:tblGrid>
      <w:tr>
        <w:trPr/>
        <w:tc>
          <w:tcPr>
            <w:tcW w:w="2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3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Предварительная работа</w:t>
            </w:r>
          </w:p>
        </w:tc>
      </w:tr>
      <w:tr>
        <w:trPr/>
        <w:tc>
          <w:tcPr>
            <w:tcW w:w="2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Здравствуй улица”</w:t>
            </w:r>
          </w:p>
        </w:tc>
        <w:tc>
          <w:tcPr>
            <w:tcW w:w="3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Расширить у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детей знания об улице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 её особенностях. Закреплять знания о назначении тротуара, проезжей части. Воспитывать желание соблюдать Правила дорожного движения.</w:t>
            </w:r>
          </w:p>
        </w:tc>
        <w:tc>
          <w:tcPr>
            <w:tcW w:w="3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 по картине «Улица города». Чтение стихотворения С. Михалкова «Моя улица 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«Дорожная азбука»</w:t>
            </w:r>
          </w:p>
        </w:tc>
      </w:tr>
      <w:tr>
        <w:trPr/>
        <w:tc>
          <w:tcPr>
            <w:tcW w:w="2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Как правильно переходить дорогу”</w:t>
            </w:r>
          </w:p>
        </w:tc>
        <w:tc>
          <w:tcPr>
            <w:tcW w:w="3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Продолжить знакомить детей с улицей. Закрепить у детей знания о тротуаре, проезжей части.</w:t>
            </w:r>
          </w:p>
        </w:tc>
        <w:tc>
          <w:tcPr>
            <w:tcW w:w="3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Набор плакатов «Азбука юного пешехода».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Чтение О. Бедарев «Если бы».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Сюжетно ролевая игра « Водители и пешеходы».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Октябрь. </w:t>
      </w:r>
    </w:p>
    <w:tbl>
      <w:tblPr>
        <w:tblW w:w="9602" w:type="dxa"/>
        <w:jc w:val="left"/>
        <w:tblInd w:w="-35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96" w:type="dxa"/>
          <w:bottom w:w="0" w:type="dxa"/>
          <w:right w:w="116" w:type="dxa"/>
        </w:tblCellMar>
        <w:tblLook w:firstRow="1" w:noVBand="1" w:lastRow="0" w:firstColumn="1" w:lastColumn="0" w:noHBand="0" w:val="04a0"/>
      </w:tblPr>
      <w:tblGrid>
        <w:gridCol w:w="2125"/>
        <w:gridCol w:w="3755"/>
        <w:gridCol w:w="3722"/>
      </w:tblGrid>
      <w:tr>
        <w:trPr/>
        <w:tc>
          <w:tcPr>
            <w:tcW w:w="2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3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Предварительная работа</w:t>
            </w:r>
          </w:p>
        </w:tc>
      </w:tr>
      <w:tr>
        <w:trPr/>
        <w:tc>
          <w:tcPr>
            <w:tcW w:w="2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«Что такое транспорт»</w:t>
            </w:r>
          </w:p>
        </w:tc>
        <w:tc>
          <w:tcPr>
            <w:tcW w:w="3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Расширить знания детей о видах транспорта, сравнить по внешнему виду.</w:t>
            </w:r>
          </w:p>
        </w:tc>
        <w:tc>
          <w:tcPr>
            <w:tcW w:w="3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«Виды транспорта», отгадывание загадок, чтение рассказов и стихотворений, рассматривание иллюстраций.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Аппликация «Транспорт нашего города»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Расширить знания детей о видах транспорта, сравнить по внешнему виду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Иллюстрации с изображением транспорта; для аппликации: заготовки из цветной плотной бумаги, клей, ножницы, салфетка.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«В городском транспорте»</w:t>
            </w:r>
          </w:p>
        </w:tc>
        <w:tc>
          <w:tcPr>
            <w:tcW w:w="3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Познакомить детей с правилами этического и безопасного поведения в транспорте</w:t>
            </w:r>
          </w:p>
        </w:tc>
        <w:tc>
          <w:tcPr>
            <w:tcW w:w="3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Сюжетные картинки с правилами поведения в городском транспорте, картинки с изображением транспорта.</w:t>
            </w:r>
          </w:p>
        </w:tc>
      </w:tr>
      <w:tr>
        <w:trPr/>
        <w:tc>
          <w:tcPr>
            <w:tcW w:w="2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“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Машины специального назначения”</w:t>
            </w:r>
          </w:p>
        </w:tc>
        <w:tc>
          <w:tcPr>
            <w:tcW w:w="3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Дать детям представление о машинах специального назначения.</w:t>
            </w:r>
          </w:p>
        </w:tc>
        <w:tc>
          <w:tcPr>
            <w:tcW w:w="3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Рисование «Спецтранспорт»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Ноябрь. </w:t>
      </w:r>
    </w:p>
    <w:tbl>
      <w:tblPr>
        <w:tblW w:w="9639" w:type="dxa"/>
        <w:jc w:val="left"/>
        <w:tblInd w:w="-35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96" w:type="dxa"/>
          <w:bottom w:w="0" w:type="dxa"/>
          <w:right w:w="116" w:type="dxa"/>
        </w:tblCellMar>
        <w:tblLook w:firstRow="1" w:noVBand="1" w:lastRow="0" w:firstColumn="1" w:lastColumn="0" w:noHBand="0" w:val="04a0"/>
      </w:tblPr>
      <w:tblGrid>
        <w:gridCol w:w="2178"/>
        <w:gridCol w:w="3869"/>
        <w:gridCol w:w="3592"/>
      </w:tblGrid>
      <w:tr>
        <w:trPr/>
        <w:tc>
          <w:tcPr>
            <w:tcW w:w="2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3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Предварительная работа</w:t>
            </w:r>
          </w:p>
        </w:tc>
      </w:tr>
      <w:tr>
        <w:trPr/>
        <w:tc>
          <w:tcPr>
            <w:tcW w:w="2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«Дорожные знаки».</w:t>
            </w:r>
          </w:p>
        </w:tc>
        <w:tc>
          <w:tcPr>
            <w:tcW w:w="3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Углубить у детей знания о дорожных знаках: предупреждающие, запрещающие, указательные и знаки сервиса.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Рассматривание дорожных  знаков.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Дидактические  игры  на закрепление знания дорожных знаков.</w:t>
            </w:r>
          </w:p>
        </w:tc>
      </w:tr>
      <w:tr>
        <w:trPr/>
        <w:tc>
          <w:tcPr>
            <w:tcW w:w="2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Путешествие в страну дорожных знаков”</w:t>
            </w:r>
          </w:p>
        </w:tc>
        <w:tc>
          <w:tcPr>
            <w:tcW w:w="3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Создать положительный эмоциональный настрой у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детей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 Вызвать желание знать и соблюдать ПДД.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Рассказ – беседа  о дорожных знаках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Сюжетно ролевая игра « На дорогах города»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Рисование “Дорожные знаки»</w:t>
            </w:r>
          </w:p>
        </w:tc>
        <w:tc>
          <w:tcPr>
            <w:tcW w:w="3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Закрепить у детей знания о дорожных знаках. Развивать умение находить дорожный знак к дорожной ситуации. Воспитать внимание.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Рассмотреть изображения дорожных знаков.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Мы пешеходы”</w:t>
            </w:r>
          </w:p>
        </w:tc>
        <w:tc>
          <w:tcPr>
            <w:tcW w:w="3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Расширять знания детей о правилах поведения на улице.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Познакомить с обязанностями пешеходов, правилами движения пешеходов по тротуару и перехода через проезжую часть группами и индивидуально.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Чтение стихотворения О. Бедарева «Азбука безопасности», С. Михалков «Шагая осторожно».</w:t>
            </w:r>
          </w:p>
        </w:tc>
      </w:tr>
      <w:tr>
        <w:trPr/>
        <w:tc>
          <w:tcPr>
            <w:tcW w:w="2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Декабрь.</w:t>
      </w:r>
    </w:p>
    <w:tbl>
      <w:tblPr>
        <w:tblW w:w="9350" w:type="dxa"/>
        <w:jc w:val="left"/>
        <w:tblInd w:w="-35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96" w:type="dxa"/>
          <w:bottom w:w="0" w:type="dxa"/>
          <w:right w:w="116" w:type="dxa"/>
        </w:tblCellMar>
        <w:tblLook w:firstRow="1" w:noVBand="1" w:lastRow="0" w:firstColumn="1" w:lastColumn="0" w:noHBand="0" w:val="04a0"/>
      </w:tblPr>
      <w:tblGrid>
        <w:gridCol w:w="2268"/>
        <w:gridCol w:w="3855"/>
        <w:gridCol w:w="3227"/>
      </w:tblGrid>
      <w:tr>
        <w:trPr/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Предварительная работа</w:t>
            </w:r>
          </w:p>
        </w:tc>
      </w:tr>
      <w:tr>
        <w:trPr/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Аппликация «Пешеходы идут по улице»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Учить вырезать симметричные фигуры из бумаги, сложенной вдвое; побуждать создавать коллективную композицию, дополнять её деталями, отражая впечатления от окружающего мира.</w:t>
            </w:r>
          </w:p>
        </w:tc>
        <w:tc>
          <w:tcPr>
            <w:tcW w:w="32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Иллюстрации с изображением улицы и пешеходов ; для аппликации: заготовки из цветной плотной бумаги, клей, ножницы, салфетка.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93" w:hRule="atLeast"/>
        </w:trPr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«Ограждение опасных участков на пешеходной части улицы»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 опасными ситуациями, которые могут возникнуть на отдельных участках пешеходной части улицы и с соответствующими мерами предосторожности; рассказать о различных способах ограждения опасных зон тротуара.</w:t>
            </w:r>
          </w:p>
        </w:tc>
        <w:tc>
          <w:tcPr>
            <w:tcW w:w="32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Набор плакатов «Азбука юного пешехода», картинки опасных зон на пешеходной части улицы.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 с детьми: «Опасные участки»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игра: «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чём говорят знаки?»  </w:t>
            </w:r>
          </w:p>
        </w:tc>
      </w:tr>
      <w:tr>
        <w:trPr/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«Прогулка пешехода в зимнее время года».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Систематизировать представления детей о способах и особенностях передвижения человека и автотранспорта в зимнее время по скользкой дороге; развивать наблюдательность, внимание; расширять кругозор.</w:t>
            </w:r>
          </w:p>
        </w:tc>
        <w:tc>
          <w:tcPr>
            <w:tcW w:w="32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Иллюстрации по теме.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Январь </w:t>
      </w:r>
    </w:p>
    <w:tbl>
      <w:tblPr>
        <w:tblW w:w="9350" w:type="dxa"/>
        <w:jc w:val="left"/>
        <w:tblInd w:w="-35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96" w:type="dxa"/>
          <w:bottom w:w="0" w:type="dxa"/>
          <w:right w:w="116" w:type="dxa"/>
        </w:tblCellMar>
        <w:tblLook w:firstRow="1" w:noVBand="1" w:lastRow="0" w:firstColumn="1" w:lastColumn="0" w:noHBand="0" w:val="04a0"/>
      </w:tblPr>
      <w:tblGrid>
        <w:gridCol w:w="2268"/>
        <w:gridCol w:w="3828"/>
        <w:gridCol w:w="3254"/>
      </w:tblGrid>
      <w:tr>
        <w:trPr/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Предварительная работа</w:t>
            </w:r>
          </w:p>
        </w:tc>
      </w:tr>
      <w:tr>
        <w:trPr/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«Мы участники дорожного движения»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Закрепить знания о дорожных знаках «Пешеходный переход», «Осторожно, дети», «Внимание».</w:t>
            </w:r>
          </w:p>
        </w:tc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Чтение и беседа по рассказу «Марта и Чичи идут в парк»</w:t>
            </w:r>
          </w:p>
        </w:tc>
      </w:tr>
      <w:tr>
        <w:trPr/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«Правила поведения на тротуаре, пешеходной дорожке».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Формировать и развивать у детей целостное восприятие окружающей дорожной среды; провести анализ типичных ошибок в поведении детей на улицах и дорогах; закрепить правила поведения на улице.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Беседа: «Какие опасности подстерегают нас на улицах и дорогах»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Сюжетные картинки опасных ситуаций.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Чтение Н. Носова «Автомобиль»</w:t>
            </w:r>
          </w:p>
        </w:tc>
      </w:tr>
      <w:tr>
        <w:trPr/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«Где можно и где нельзя играть»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Углублять знания детей о правилах дорожного движения, рассмотреть условия безопасности на дороге, развивать наблюдательность, ответственность при нахождении на улице.</w:t>
            </w:r>
          </w:p>
        </w:tc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 по теме.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«Да –Нет».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Февраль</w:t>
      </w:r>
    </w:p>
    <w:tbl>
      <w:tblPr>
        <w:tblW w:w="9366" w:type="dxa"/>
        <w:jc w:val="left"/>
        <w:tblInd w:w="-3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8"/>
        <w:gridCol w:w="3828"/>
        <w:gridCol w:w="3270"/>
      </w:tblGrid>
      <w:tr>
        <w:trPr/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Предварительная работа</w:t>
            </w:r>
          </w:p>
        </w:tc>
      </w:tr>
      <w:tr>
        <w:trPr/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  <w:tc>
          <w:tcPr>
            <w:tcW w:w="3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«Культура пешехода»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Закрепить знания детей о правилах поведения на проезжей части, тротуаре, во дворе.</w:t>
            </w:r>
          </w:p>
        </w:tc>
        <w:tc>
          <w:tcPr>
            <w:tcW w:w="3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Рассматривание иллюстраций  «Правила поведения на проезжей части».</w:t>
            </w:r>
          </w:p>
        </w:tc>
      </w:tr>
      <w:tr>
        <w:trPr/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«Полицейский - регулировщик».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Знакомить с внешним видом 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полицейского, с его работой.</w:t>
            </w:r>
          </w:p>
        </w:tc>
        <w:tc>
          <w:tcPr>
            <w:tcW w:w="3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Чтение С. Михалков «Дядя Степа - милиционер».</w:t>
            </w:r>
          </w:p>
        </w:tc>
      </w:tr>
      <w:tr>
        <w:trPr/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«Сигналы регулировщика»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 работой регулировщика,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объяснить в каких условиях нужна его работа, что значат его жесты; разучить некоторые движения регулировщика;</w:t>
            </w:r>
          </w:p>
        </w:tc>
        <w:tc>
          <w:tcPr>
            <w:tcW w:w="3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Рассматривание иллюстраций «Сигналы регулирования дорожного движения»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«Регулировщик». </w:t>
            </w:r>
          </w:p>
        </w:tc>
      </w:tr>
      <w:tr>
        <w:trPr/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из бумаги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«Жезл регулировщика»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знаний, умений и практических навыков безопасного поведения на дороге и улице. Обобщение знаний детей о Правилах дорожного движения.</w:t>
            </w:r>
          </w:p>
        </w:tc>
        <w:tc>
          <w:tcPr>
            <w:tcW w:w="3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Иллюстрации с изображением жезла. Жезл регулировщика 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аппликации: заготовки из цветной плотной бумаги, клей, ножницы, салфетка.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Март</w:t>
      </w:r>
    </w:p>
    <w:tbl>
      <w:tblPr>
        <w:tblW w:w="9356" w:type="dxa"/>
        <w:jc w:val="left"/>
        <w:tblInd w:w="-3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94"/>
        <w:gridCol w:w="3802"/>
        <w:gridCol w:w="3260"/>
      </w:tblGrid>
      <w:tr>
        <w:trPr/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3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Предварительная работа</w:t>
            </w:r>
          </w:p>
        </w:tc>
      </w:tr>
      <w:tr>
        <w:trPr/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«Что такое пешеходный переход». Аппликация «Пешеходный переход»</w:t>
            </w:r>
          </w:p>
        </w:tc>
        <w:tc>
          <w:tcPr>
            <w:tcW w:w="3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 и закрепить знания о проезжей части дороги и правилах движения по тротуару, пешеходной дорожке и обочине.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Иллюстрации пешеходного перехода; для аппликации: заготовки из цветной плотной бумаги, клей, ножницы, салфетка.</w:t>
            </w:r>
          </w:p>
        </w:tc>
      </w:tr>
      <w:tr>
        <w:trPr/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Прогулка «Я - пешеход»</w:t>
            </w:r>
          </w:p>
        </w:tc>
        <w:tc>
          <w:tcPr>
            <w:tcW w:w="3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Закреплять знания правил дорожного движения. Научить как правильно и безопасно ходить по тротуару, переходить улицу.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Отгадывание загадок о ПДД</w:t>
            </w:r>
          </w:p>
        </w:tc>
      </w:tr>
      <w:tr>
        <w:trPr/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«Опасности нашего двора»</w:t>
            </w:r>
          </w:p>
        </w:tc>
        <w:tc>
          <w:tcPr>
            <w:tcW w:w="3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 правилах поведения во дворе и на улице.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иллюстраций. Беседы: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 Игры во дворе», « И во дворе ездят машины». Обсудить с детьми различные опасные ситуации, которые могут возникнуть при играх во дворе дома.</w:t>
            </w:r>
          </w:p>
        </w:tc>
      </w:tr>
      <w:tr>
        <w:trPr/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«Перекрёсток»</w:t>
            </w:r>
          </w:p>
        </w:tc>
        <w:tc>
          <w:tcPr>
            <w:tcW w:w="3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перекрёстком.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знания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правил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перехода перекрёстка.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Д/и «Перекрёсток».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Апрель</w:t>
      </w:r>
    </w:p>
    <w:tbl>
      <w:tblPr>
        <w:tblW w:w="9366" w:type="dxa"/>
        <w:jc w:val="left"/>
        <w:tblInd w:w="-3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8"/>
        <w:gridCol w:w="3828"/>
        <w:gridCol w:w="3270"/>
      </w:tblGrid>
      <w:tr>
        <w:trPr/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Предварительная работа</w:t>
            </w:r>
          </w:p>
        </w:tc>
      </w:tr>
      <w:tr>
        <w:trPr/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«Правила езды на велосипеде и самокате»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Познакомить   детей   с правилами  передвижения  по городу  на  велосипеде  и самокате.</w:t>
            </w:r>
          </w:p>
        </w:tc>
        <w:tc>
          <w:tcPr>
            <w:tcW w:w="3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Беседа:  «ПДД для велосипедистов»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Рассмотреть различные опасные ситуации, которые могут возникнуть при катании детей на велосипеде, самокате, роликовых коньках.</w:t>
            </w:r>
          </w:p>
        </w:tc>
      </w:tr>
      <w:tr>
        <w:trPr/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«Где можно и где нельзя играть»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 примере сказочных героев закреплять правила поведения на улице: умение предвидеть и избегать опасных ситуаций.</w:t>
            </w:r>
          </w:p>
        </w:tc>
        <w:tc>
          <w:tcPr>
            <w:tcW w:w="3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Чтение книги А. Иванова « Как неразлучные друзья дорогу переходили»</w:t>
            </w:r>
          </w:p>
        </w:tc>
      </w:tr>
      <w:tr>
        <w:trPr/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Прогулка «Наблюдение за работой светофора» (на специально оборудованной площадке).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Закрепить знания детей о светофоре; формировать понятие о том, что переходить улицу можно только на зелёный сигнал светофора; воспитывать внимательного пешехода.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Сюжетно-ролевая игра «Водители и пешеходы»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Подвижная игра «Красный, желтый, зеленый»</w:t>
            </w:r>
          </w:p>
        </w:tc>
      </w:tr>
      <w:tr>
        <w:trPr/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«Дорожная разметка»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 дорожной разметкой, дать детям представление о дорожной разметке и её значении для движения транспорта и пешехода.</w:t>
            </w:r>
          </w:p>
        </w:tc>
        <w:tc>
          <w:tcPr>
            <w:tcW w:w="3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 о дорогах, перекрестках и разметке проезжей части. Рассматривание иллюстраций по теме.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Май</w:t>
      </w:r>
    </w:p>
    <w:tbl>
      <w:tblPr>
        <w:tblW w:w="9366" w:type="dxa"/>
        <w:jc w:val="left"/>
        <w:tblInd w:w="-3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8"/>
        <w:gridCol w:w="3828"/>
        <w:gridCol w:w="3270"/>
      </w:tblGrid>
      <w:tr>
        <w:trPr/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Предварительная работа</w:t>
            </w:r>
          </w:p>
        </w:tc>
      </w:tr>
      <w:tr>
        <w:trPr/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Как рождаются опасные ситуации на дороге.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Учить детей предвидеть опасность, возникающую на улице и стараться её избегать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Театрализованная постановка «Дорога к теремку»</w:t>
            </w:r>
          </w:p>
        </w:tc>
      </w:tr>
      <w:tr>
        <w:trPr/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Развлечение «Путешествие в страну дорожных знаков».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Закрепить знания детей о правилах безопасного поведения на дороге, правилах дорожного движения; расширять кругозор; воспитывать дисциплинированного пешехода.</w:t>
            </w:r>
          </w:p>
        </w:tc>
        <w:tc>
          <w:tcPr>
            <w:tcW w:w="3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Сюжетные картинки с изображением различных ситуаций.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Список методической литературы.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Авдеева Н.Н., Князева О.Л., Стёркина Р.Б. Безопасность. Учебное пособие по основам  безопасности  жизнедеятельности  детей  старшего  дошкольного возраста. -СПб.: Детство –Пресс, 2007.Гарнышева Т.П. Как научить детей ПДД? Планирование занятий, конспекты, кроссворды, дидактические игры.–СПб.: Детство -Пресс, 2010.Евдокимова  Е.С.  Педагогическая  поддержка  семьи  в  воспитании дошкольника. –М.: 2005.Занятия  по  правилам  дорожного  движения.  //Под  ред.  Романовой  Е.А., Малюшкина А.Б.–М.: ТЦ Сфера, 2009.Зверева  О.Л.,  Кротова  Т.В.Общение  педагога  с  родителями  в  ДОУ: Методический аспект. –М.: 2005.Козлов  А.  В.,  Дешеулина  Р.  П.  Работа  ДОУ  с  семьей.  Диагностика, планирование, конспекты лекций, консультации, мониторинг. –М.: 2000.Некрасовы Заряна и Нина. Без опасности от рождения до школы. –М.: ООО София, 2008.Поддубная Л. Б. Правила дорожного движения. Старшая и подготовительная группы. –Волгоград: ИТД «Корифей», 2007.Скоролупова О. А. Занятия с детьми старшего дошкольного возраста по теме «Правила и безопасность дорожного движения» -М.: ТЦ Сфера, 2003.Старцева  О.  Ю.  Школа  дорожных  наук:  профилактика  детского  дорожно-транспортного травматизма. –М.: ТЦ Сфера, 2008.Шорыгина Т.А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502660" cy="466979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466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1753870</wp:posOffset>
            </wp:positionH>
            <wp:positionV relativeFrom="paragraph">
              <wp:posOffset>-91440</wp:posOffset>
            </wp:positionV>
            <wp:extent cx="3340100" cy="331851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1348105</wp:posOffset>
            </wp:positionH>
            <wp:positionV relativeFrom="paragraph">
              <wp:posOffset>3702050</wp:posOffset>
            </wp:positionV>
            <wp:extent cx="3243580" cy="4324350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7.9pt;height:7.9pt" o:bullet="t">
        <v:imagedata r:id="rId1" o:title=""/>
      </v:shape>
    </w:pict>
  </w:numPicBullet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•"/>
      <w:lvlPicBulletId w:val="0"/>
      <w:lvlJc w:val="left"/>
      <w:pPr>
        <w:ind w:left="644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67" w:customStyle="1">
    <w:name w:val="c67"/>
    <w:basedOn w:val="DefaultParagraphFont"/>
    <w:qFormat/>
    <w:rsid w:val="0099034a"/>
    <w:rPr/>
  </w:style>
  <w:style w:type="character" w:styleId="C6" w:customStyle="1">
    <w:name w:val="c6"/>
    <w:basedOn w:val="DefaultParagraphFont"/>
    <w:qFormat/>
    <w:rsid w:val="0099034a"/>
    <w:rPr/>
  </w:style>
  <w:style w:type="character" w:styleId="C36" w:customStyle="1">
    <w:name w:val="c36"/>
    <w:basedOn w:val="DefaultParagraphFont"/>
    <w:qFormat/>
    <w:rsid w:val="0099034a"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92ecf"/>
    <w:rPr>
      <w:rFonts w:ascii="Tahoma" w:hAnsi="Tahoma" w:cs="Tahoma"/>
      <w:sz w:val="16"/>
      <w:szCs w:val="16"/>
    </w:rPr>
  </w:style>
  <w:style w:type="character" w:styleId="C1" w:customStyle="1">
    <w:name w:val="c1"/>
    <w:basedOn w:val="DefaultParagraphFont"/>
    <w:qFormat/>
    <w:rsid w:val="00c30a83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rFonts w:ascii="Times New Roman" w:hAnsi="Times New Roman"/>
      <w:sz w:val="28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ascii="Times New Roman" w:hAnsi="Times New Roman" w:cs="Wingdings"/>
      <w:sz w:val="28"/>
    </w:rPr>
  </w:style>
  <w:style w:type="character" w:styleId="ListLabel86">
    <w:name w:val="ListLabel 86"/>
    <w:qFormat/>
    <w:rPr>
      <w:rFonts w:cs="Courier New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cs="Wingdings"/>
      <w:sz w:val="20"/>
    </w:rPr>
  </w:style>
  <w:style w:type="character" w:styleId="ListLabel92">
    <w:name w:val="ListLabel 92"/>
    <w:qFormat/>
    <w:rPr>
      <w:rFonts w:cs="Wingdings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ascii="Times New Roman" w:hAnsi="Times New Roman" w:cs="Symbol"/>
      <w:b/>
      <w:sz w:val="28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ascii="Times New Roman" w:hAnsi="Times New Roman" w:cs="Symbol"/>
      <w:b/>
      <w:sz w:val="28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28" w:customStyle="1">
    <w:name w:val="c28"/>
    <w:basedOn w:val="Normal"/>
    <w:qFormat/>
    <w:rsid w:val="0099034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92e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e8a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e35f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1" w:customStyle="1">
    <w:name w:val="c11"/>
    <w:basedOn w:val="Normal"/>
    <w:uiPriority w:val="99"/>
    <w:qFormat/>
    <w:rsid w:val="00c30a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Application>LibreOffice/5.3.0.3$Windows_x86 LibreOffice_project/7074905676c47b82bbcfbea1aeefc84afe1c50e1</Application>
  <Pages>9</Pages>
  <Words>1782</Words>
  <Characters>12492</Characters>
  <CharactersWithSpaces>14363</CharactersWithSpaces>
  <Paragraphs>199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2018-08-06T12:33:00Z</dcterms:created>
  <dc:creator>Славик Qwert</dc:creator>
  <dc:description/>
  <dc:language>ru-RU</dc:language>
  <cp:lastModifiedBy/>
  <cp:lastPrinted>2021-09-02T16:14:00Z</cp:lastPrinted>
  <dcterms:modified xsi:type="dcterms:W3CDTF">2022-03-18T12:58:02Z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