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66" w:rsidRPr="00485F66" w:rsidRDefault="00485F66" w:rsidP="00485F66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F66">
        <w:rPr>
          <w:rFonts w:ascii="Times New Roman" w:hAnsi="Times New Roman" w:cs="Times New Roman"/>
          <w:b/>
          <w:sz w:val="28"/>
          <w:szCs w:val="28"/>
        </w:rPr>
        <w:t>Диагностическая методика – «</w:t>
      </w:r>
      <w:r w:rsidR="007B4B7A">
        <w:rPr>
          <w:rFonts w:ascii="Times New Roman" w:hAnsi="Times New Roman" w:cs="Times New Roman"/>
          <w:b/>
          <w:sz w:val="28"/>
          <w:szCs w:val="28"/>
        </w:rPr>
        <w:t>Морские обитатели</w:t>
      </w:r>
      <w:bookmarkStart w:id="0" w:name="_GoBack"/>
      <w:bookmarkEnd w:id="0"/>
      <w:r w:rsidRPr="00485F66">
        <w:rPr>
          <w:rFonts w:ascii="Times New Roman" w:hAnsi="Times New Roman" w:cs="Times New Roman"/>
          <w:b/>
          <w:sz w:val="28"/>
          <w:szCs w:val="28"/>
        </w:rPr>
        <w:t>».</w:t>
      </w:r>
    </w:p>
    <w:p w:rsidR="00485F66" w:rsidRPr="003666DE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6D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666DE">
        <w:rPr>
          <w:rFonts w:ascii="Times New Roman" w:hAnsi="Times New Roman" w:cs="Times New Roman"/>
          <w:color w:val="000000"/>
          <w:sz w:val="28"/>
          <w:szCs w:val="28"/>
        </w:rPr>
        <w:t xml:space="preserve"> – формирование теоретических и практических навыков использования современных образовательных технологий на основе освоения знаний особенностей младших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F66" w:rsidRPr="003666DE" w:rsidRDefault="00485F66" w:rsidP="00485F66">
      <w:pPr>
        <w:spacing w:after="0" w:line="360" w:lineRule="auto"/>
        <w:ind w:left="-1134" w:right="-284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6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485F66" w:rsidRPr="003666DE" w:rsidRDefault="00485F66" w:rsidP="00485F66">
      <w:pPr>
        <w:pStyle w:val="a3"/>
        <w:numPr>
          <w:ilvl w:val="0"/>
          <w:numId w:val="1"/>
        </w:numPr>
        <w:spacing w:after="0"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666DE">
        <w:rPr>
          <w:rFonts w:ascii="Times New Roman" w:hAnsi="Times New Roman" w:cs="Times New Roman"/>
          <w:sz w:val="28"/>
          <w:szCs w:val="28"/>
          <w:lang w:val="ru-RU"/>
        </w:rPr>
        <w:t>Освоение диагностического инструментария, позволяющего определить особенности состояния младшего школьника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5F66" w:rsidRPr="00485F66" w:rsidRDefault="00485F66" w:rsidP="00485F66">
      <w:pPr>
        <w:pStyle w:val="a3"/>
        <w:numPr>
          <w:ilvl w:val="0"/>
          <w:numId w:val="1"/>
        </w:num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66D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дидактических, педагогических и методических основ применения образовательных технологий для решения задач развития, обучения и воспитания младших школьников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5F66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особенностей влияния на психологическое состояние младшего школьника факторов негативного формирующего воздействия можно использовать методический подход, подробно описанный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психологами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психодиагностами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66">
        <w:rPr>
          <w:rFonts w:ascii="Times New Roman" w:hAnsi="Times New Roman" w:cs="Times New Roman"/>
          <w:b/>
          <w:sz w:val="28"/>
          <w:szCs w:val="28"/>
        </w:rPr>
        <w:t xml:space="preserve">Суть методики </w:t>
      </w:r>
      <w:r w:rsidRPr="00485F66">
        <w:rPr>
          <w:rFonts w:ascii="Times New Roman" w:hAnsi="Times New Roman" w:cs="Times New Roman"/>
          <w:sz w:val="28"/>
          <w:szCs w:val="28"/>
        </w:rPr>
        <w:t>заключается в том</w:t>
      </w:r>
      <w:r>
        <w:rPr>
          <w:rFonts w:ascii="Times New Roman" w:hAnsi="Times New Roman" w:cs="Times New Roman"/>
          <w:sz w:val="28"/>
          <w:szCs w:val="28"/>
        </w:rPr>
        <w:t xml:space="preserve">, что в игровой форме младшим школьникам предлагается заполнить формы стимульных материалов. Всего на выбор предлагается пять шаблонов, тематика которых так или иначе связана с морской темой – рыбы (2 варианта стимульных материалов), морской конек. Стимульные материалы представляют собой распечатанные шаблоны, выполненные на белой бумаге, контур которых воспроизводит одну из фигур обителей водной стихии.  </w:t>
      </w:r>
    </w:p>
    <w:p w:rsidR="001B74C5" w:rsidRDefault="001B74C5" w:rsidP="00485F66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6" w:rsidRDefault="00485F66" w:rsidP="00485F66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1244">
        <w:rPr>
          <w:rFonts w:ascii="Times New Roman" w:hAnsi="Times New Roman" w:cs="Times New Roman"/>
          <w:b/>
          <w:sz w:val="28"/>
          <w:szCs w:val="28"/>
        </w:rPr>
        <w:t>Этапы диагностики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4C5" w:rsidRDefault="001B74C5" w:rsidP="00485F66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5F66" w:rsidRP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485F66">
        <w:rPr>
          <w:rFonts w:ascii="Times New Roman" w:hAnsi="Times New Roman" w:cs="Times New Roman"/>
          <w:b/>
          <w:sz w:val="28"/>
          <w:szCs w:val="28"/>
        </w:rPr>
        <w:t xml:space="preserve">1. Определение тематической направленности методики, подбор стимульного материала. </w:t>
      </w:r>
      <w:r w:rsidRPr="0047022D">
        <w:rPr>
          <w:rFonts w:ascii="Times New Roman" w:hAnsi="Times New Roman" w:cs="Times New Roman"/>
          <w:sz w:val="28"/>
          <w:szCs w:val="28"/>
        </w:rPr>
        <w:t xml:space="preserve">Помещение, в котором проводится диагностика, должно </w:t>
      </w:r>
      <w:r>
        <w:rPr>
          <w:rFonts w:ascii="Times New Roman" w:hAnsi="Times New Roman" w:cs="Times New Roman"/>
          <w:sz w:val="28"/>
          <w:szCs w:val="28"/>
        </w:rPr>
        <w:t xml:space="preserve">быть оборудовано как стимульными материалами, так и карандашами, фломастерами, линейками, ластиками, а также ножницами и клеем и цветной бумагой на тот случай, если респондент проявит интерес и пожелает сделать не только заштриховку фигур, изображенных на стимульных материалах, но и авторский тематический коллаж.  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рисунках 1 – 3 представлены шаблоны стимульных материалов.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742199" cy="2649899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48" cy="26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66" w:rsidRDefault="00485F66" w:rsidP="002D4D35">
      <w:pPr>
        <w:pStyle w:val="a3"/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1.  Стимульный материал – Морской конек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61128" cy="16903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74" cy="1694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2. Рыба № 1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71109" cy="17692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62" cy="178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Рисунок 3 Рыба № 2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показано на рисунках 1 – 3, контур рисунка (стимульный материал) заключен в ограничивающую рамку, что является важным для диагностики правильности понимания младшим школьником задачи, которую формулирует диагност. Если рисунок включает зарисовку поля, ограничивающего шаблон фигуры, то это свидетельствует о слабом (неточном) восприятии задания, которое сводится к просьбе раскрасить фигуру, а не фон.</w:t>
      </w:r>
      <w:r w:rsidR="001B7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рамка стимульного материала нарушается, имеет место глубинное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непонимание сути задачи, что требует особого внимания со стороны психолога или психотерапевта, поскольку возникает вопрос об адекватности когнитивных реакций респондента.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485F66">
        <w:rPr>
          <w:rFonts w:ascii="Times New Roman" w:hAnsi="Times New Roman" w:cs="Times New Roman"/>
          <w:b/>
          <w:sz w:val="28"/>
          <w:szCs w:val="28"/>
          <w:lang w:val="ru-RU"/>
        </w:rPr>
        <w:t>Выполнение задания.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Задание объявляется педагогов в синтаксически простой форме – без особых комментариев относительно того, какие дополнительные условия младший школьник должен иметь ввиду при выполнении работы. Задание может быть сформулирован следующим образом: раскрась картинку… Дорисуйте рисунок по собственному усмотрению…  Дорисуйте…какого цвета рыбка? 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 выполнения задания не регламентируется. </w:t>
      </w:r>
    </w:p>
    <w:p w:rsidR="00485F66" w:rsidRDefault="00485F66" w:rsidP="00485F66">
      <w:pPr>
        <w:pStyle w:val="a3"/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Этап 3.</w:t>
      </w:r>
      <w:r w:rsidRPr="000061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5F66">
        <w:rPr>
          <w:rFonts w:ascii="Times New Roman" w:hAnsi="Times New Roman" w:cs="Times New Roman"/>
          <w:b/>
          <w:sz w:val="28"/>
          <w:szCs w:val="28"/>
          <w:lang w:val="ru-RU"/>
        </w:rPr>
        <w:t>Интерпретация продуктов детского творчества.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Стимульные материалы, с определенной долей условности, могут быть распределены на несколько кластеров в соответствии с качеством выполненных работ. </w:t>
      </w:r>
    </w:p>
    <w:p w:rsid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4. П</w:t>
      </w:r>
      <w:r w:rsidRPr="00485F66">
        <w:rPr>
          <w:rFonts w:ascii="Times New Roman" w:hAnsi="Times New Roman" w:cs="Times New Roman"/>
          <w:b/>
          <w:sz w:val="28"/>
          <w:szCs w:val="28"/>
        </w:rPr>
        <w:t>ост-рисуночный опрос.</w:t>
      </w:r>
    </w:p>
    <w:p w:rsidR="00485F66" w:rsidRDefault="00485F66" w:rsidP="00485F66">
      <w:pPr>
        <w:pStyle w:val="a3"/>
        <w:numPr>
          <w:ilvl w:val="0"/>
          <w:numId w:val="6"/>
        </w:num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ты выбрал этот контур?</w:t>
      </w:r>
    </w:p>
    <w:p w:rsidR="00485F66" w:rsidRDefault="00485F66" w:rsidP="00485F66">
      <w:pPr>
        <w:pStyle w:val="a3"/>
        <w:numPr>
          <w:ilvl w:val="0"/>
          <w:numId w:val="6"/>
        </w:num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чем ты думал, когда рисовал?</w:t>
      </w:r>
    </w:p>
    <w:p w:rsidR="00485F66" w:rsidRDefault="00485F66" w:rsidP="00485F66">
      <w:pPr>
        <w:pStyle w:val="a3"/>
        <w:numPr>
          <w:ilvl w:val="0"/>
          <w:numId w:val="6"/>
        </w:num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Почему ты выбрал этот цвет?</w:t>
      </w:r>
    </w:p>
    <w:p w:rsidR="00485F66" w:rsidRDefault="00485F66" w:rsidP="00485F66">
      <w:pPr>
        <w:pStyle w:val="a3"/>
        <w:numPr>
          <w:ilvl w:val="0"/>
          <w:numId w:val="6"/>
        </w:num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чем думает твой персонаж? </w:t>
      </w:r>
    </w:p>
    <w:p w:rsidR="00485F66" w:rsidRDefault="00485F66" w:rsidP="00485F66">
      <w:pPr>
        <w:pStyle w:val="a3"/>
        <w:numPr>
          <w:ilvl w:val="0"/>
          <w:numId w:val="6"/>
        </w:num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 бы ты хотел подарить этот рисунок? </w:t>
      </w:r>
    </w:p>
    <w:p w:rsidR="00485F66" w:rsidRPr="00F5024A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24A">
        <w:rPr>
          <w:rFonts w:ascii="Times New Roman" w:hAnsi="Times New Roman" w:cs="Times New Roman"/>
          <w:sz w:val="28"/>
          <w:szCs w:val="28"/>
        </w:rPr>
        <w:t>Все вопросы, реплики, стирания и дополнения рисунка, а также время рисования фиксируются в протоколе.</w:t>
      </w:r>
    </w:p>
    <w:p w:rsid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5. </w:t>
      </w:r>
      <w:r w:rsidRPr="00485F66">
        <w:rPr>
          <w:rFonts w:ascii="Times New Roman" w:hAnsi="Times New Roman" w:cs="Times New Roman"/>
          <w:b/>
          <w:sz w:val="28"/>
          <w:szCs w:val="28"/>
        </w:rPr>
        <w:t>Интерпретация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заполненных стимульных материалов следует иметь ввиду, что результаты выполнения задания проектировочной методики не могут дать однозначно верного представления о мыслях, чувствах проблемах респондента. Диагностическая методика должна применяться в контексте проведения неявной психодиагностической беседы, в которой можно проверить гипотезу об эмоциональном и интеллектуальном состоянии младшего школьника. Проектировочные методики дают довольно ясное представление о уровне развития мелкой моторики младшего школьника. </w:t>
      </w:r>
    </w:p>
    <w:p w:rsid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предварительной интерпретации результатов необходимо принимать во внимание общие закономерности анализа рисуночной продукции: </w:t>
      </w:r>
    </w:p>
    <w:p w:rsidR="00485F66" w:rsidRDefault="00485F66" w:rsidP="00485F66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характер линий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энергетическом уровне обследуемого младшего школьника. Если линия жирно прорисована, иметь сильный нажим не по всей длине заполнения, это свидетельствует о высоком уровне тревожности. Сильный, ровный, равномерно распределенный по длине контура нажим свидетельствует о самообладании, обдуманности, способности к рациональному мышлению. Неровный, прерывистый характер линий свидетельствует об импульсивности, впечатлительности, </w:t>
      </w:r>
      <w:r w:rsidRPr="00103740">
        <w:rPr>
          <w:rFonts w:ascii="Times New Roman" w:hAnsi="Times New Roman" w:cs="Times New Roman"/>
          <w:sz w:val="28"/>
          <w:szCs w:val="28"/>
        </w:rPr>
        <w:t>неуравновешенности, вспыльчивости, наличии невротических расстройств.  Очень слабая, неровная линия свидетельствует о неуверенности в себе, склонности к постоянным колебаниям, неспособности решиться на что-либо определенное. Возможно наличие страхов и опасений, часто не и</w:t>
      </w:r>
      <w:r>
        <w:rPr>
          <w:rFonts w:ascii="Times New Roman" w:hAnsi="Times New Roman" w:cs="Times New Roman"/>
          <w:sz w:val="28"/>
          <w:szCs w:val="28"/>
        </w:rPr>
        <w:t>меющих под собой реальной почвы;</w:t>
      </w:r>
    </w:p>
    <w:p w:rsidR="000F603B" w:rsidRPr="001B74C5" w:rsidRDefault="00485F66" w:rsidP="001B74C5">
      <w:pPr>
        <w:spacing w:after="0" w:line="360" w:lineRule="auto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тематика личных вкусов и желаний – </w:t>
      </w:r>
      <w:r>
        <w:rPr>
          <w:rFonts w:ascii="Times New Roman" w:hAnsi="Times New Roman" w:cs="Times New Roman"/>
          <w:sz w:val="28"/>
          <w:szCs w:val="28"/>
        </w:rPr>
        <w:t>необходимо обращать внимание на смысловой центр рисунка, который заключен в контуре шаблона</w:t>
      </w:r>
      <w:r w:rsidRPr="00927790">
        <w:rPr>
          <w:rFonts w:ascii="Times New Roman" w:hAnsi="Times New Roman" w:cs="Times New Roman"/>
          <w:sz w:val="28"/>
          <w:szCs w:val="28"/>
        </w:rPr>
        <w:t>. При анализе рисунка необходимо обратить внимание на наличие прямых символов агрессии: открытой пасти, зубов, когтей, агрессивной позы</w:t>
      </w:r>
      <w:r>
        <w:rPr>
          <w:rFonts w:ascii="Times New Roman" w:hAnsi="Times New Roman" w:cs="Times New Roman"/>
          <w:sz w:val="28"/>
          <w:szCs w:val="28"/>
        </w:rPr>
        <w:t>, символике поглощения земного шара и/или себе подобных</w:t>
      </w:r>
      <w:r w:rsidRPr="00927790">
        <w:rPr>
          <w:rFonts w:ascii="Times New Roman" w:hAnsi="Times New Roman" w:cs="Times New Roman"/>
          <w:sz w:val="28"/>
          <w:szCs w:val="28"/>
        </w:rPr>
        <w:t>. Тщательно вырисован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927790">
        <w:rPr>
          <w:rFonts w:ascii="Times New Roman" w:hAnsi="Times New Roman" w:cs="Times New Roman"/>
          <w:sz w:val="28"/>
          <w:szCs w:val="28"/>
        </w:rPr>
        <w:t xml:space="preserve"> глаза (широко открытые и зачерненные), </w:t>
      </w:r>
      <w:r>
        <w:rPr>
          <w:rFonts w:ascii="Times New Roman" w:hAnsi="Times New Roman" w:cs="Times New Roman"/>
          <w:sz w:val="28"/>
          <w:szCs w:val="28"/>
        </w:rPr>
        <w:t>свидетельст</w:t>
      </w:r>
      <w:r w:rsidRPr="009277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927790">
        <w:rPr>
          <w:rFonts w:ascii="Times New Roman" w:hAnsi="Times New Roman" w:cs="Times New Roman"/>
          <w:sz w:val="28"/>
          <w:szCs w:val="28"/>
        </w:rPr>
        <w:t>о наличии такой черты, как чрезмерная чувствительность в сфере межличностных отношений. При анализе рисунков необходимо также учитывать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7790">
        <w:rPr>
          <w:rFonts w:ascii="Times New Roman" w:hAnsi="Times New Roman" w:cs="Times New Roman"/>
          <w:sz w:val="28"/>
          <w:szCs w:val="28"/>
        </w:rPr>
        <w:t xml:space="preserve"> что в них могут быть спроецированы личные проблемы обследуемого, его желания и стремления. В этом случае интерпретация помимо основного значения позиции (подход к оценке реальности) может также выявлять наличие конкретной актуальной ситуации, ее субъективное значение для обследуемого</w:t>
      </w:r>
      <w:r w:rsidRPr="00F5024A">
        <w:rPr>
          <w:rFonts w:ascii="Times New Roman" w:hAnsi="Times New Roman" w:cs="Times New Roman"/>
          <w:sz w:val="28"/>
          <w:szCs w:val="28"/>
        </w:rPr>
        <w:t xml:space="preserve">. Аккуратные брови, также как и аккуратная прическа,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24A">
        <w:rPr>
          <w:rFonts w:ascii="Times New Roman" w:hAnsi="Times New Roman" w:cs="Times New Roman"/>
          <w:sz w:val="28"/>
          <w:szCs w:val="28"/>
        </w:rPr>
        <w:t xml:space="preserve"> свидетельство заботы о собственной внешности, ухоженности, сдержанности, умеренности. Густые, мохнатые брови говорят о грубости характера, строптивости, несдержанности, примитивности нравов и т.д. Поднятые брови ассоциируются с надменностью и высокомерием. Пристальный, пронизывающий взгляд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24A">
        <w:rPr>
          <w:rFonts w:ascii="Times New Roman" w:hAnsi="Times New Roman" w:cs="Times New Roman"/>
          <w:sz w:val="28"/>
          <w:szCs w:val="28"/>
        </w:rPr>
        <w:t xml:space="preserve"> выражение агрессивности. Глаза большие, с прорисованными зрачками или без зрачков с заштрихованными склерами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24A">
        <w:rPr>
          <w:rFonts w:ascii="Times New Roman" w:hAnsi="Times New Roman" w:cs="Times New Roman"/>
          <w:sz w:val="28"/>
          <w:szCs w:val="28"/>
        </w:rPr>
        <w:t xml:space="preserve"> символ страха или тревоги. Большие и тщательно прорисованные глаза в основном рисуют девочки и гораздо реже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024A">
        <w:rPr>
          <w:rFonts w:ascii="Times New Roman" w:hAnsi="Times New Roman" w:cs="Times New Roman"/>
          <w:sz w:val="28"/>
          <w:szCs w:val="28"/>
        </w:rPr>
        <w:t xml:space="preserve"> мальчики. Глаза широко открытые, но не преувеличенные, могут быть знаком любознательности. Взгляд не прямой, а скошенный говорит о подозрительности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F603B" w:rsidRPr="001B74C5" w:rsidSect="000F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A3C"/>
    <w:multiLevelType w:val="hybridMultilevel"/>
    <w:tmpl w:val="34BC7F58"/>
    <w:lvl w:ilvl="0" w:tplc="29CE1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6E45DC"/>
    <w:multiLevelType w:val="multilevel"/>
    <w:tmpl w:val="6FF69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550B5244"/>
    <w:multiLevelType w:val="hybridMultilevel"/>
    <w:tmpl w:val="715E7E14"/>
    <w:lvl w:ilvl="0" w:tplc="9E6E8BE4">
      <w:start w:val="1"/>
      <w:numFmt w:val="bullet"/>
      <w:lvlText w:val="-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B45E9C"/>
    <w:multiLevelType w:val="hybridMultilevel"/>
    <w:tmpl w:val="BE845B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7426E95"/>
    <w:multiLevelType w:val="hybridMultilevel"/>
    <w:tmpl w:val="FE6AE3F0"/>
    <w:lvl w:ilvl="0" w:tplc="96781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320081"/>
    <w:multiLevelType w:val="hybridMultilevel"/>
    <w:tmpl w:val="566CBEB0"/>
    <w:lvl w:ilvl="0" w:tplc="72FA7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F66"/>
    <w:rsid w:val="000F603B"/>
    <w:rsid w:val="001B74C5"/>
    <w:rsid w:val="002A5299"/>
    <w:rsid w:val="002D4D35"/>
    <w:rsid w:val="00485F66"/>
    <w:rsid w:val="007B4B7A"/>
    <w:rsid w:val="00D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F21"/>
  <w15:docId w15:val="{D78511EC-B7C7-4AE8-9738-9F09CEA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66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Вика</cp:lastModifiedBy>
  <cp:revision>5</cp:revision>
  <dcterms:created xsi:type="dcterms:W3CDTF">2022-10-19T16:30:00Z</dcterms:created>
  <dcterms:modified xsi:type="dcterms:W3CDTF">2023-10-01T18:15:00Z</dcterms:modified>
</cp:coreProperties>
</file>