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6" w:rsidRPr="008777AF" w:rsidRDefault="00C8139F" w:rsidP="00877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AF">
        <w:rPr>
          <w:rFonts w:ascii="Times New Roman" w:hAnsi="Times New Roman" w:cs="Times New Roman"/>
          <w:b/>
          <w:sz w:val="28"/>
          <w:szCs w:val="28"/>
        </w:rPr>
        <w:t>Применение структурных алгоритмов для выпо</w:t>
      </w:r>
      <w:r w:rsidR="00DB76F3" w:rsidRPr="008777AF">
        <w:rPr>
          <w:rFonts w:ascii="Times New Roman" w:hAnsi="Times New Roman" w:cs="Times New Roman"/>
          <w:b/>
          <w:sz w:val="28"/>
          <w:szCs w:val="28"/>
        </w:rPr>
        <w:t xml:space="preserve">лнения </w:t>
      </w:r>
      <w:r w:rsidR="00F12520" w:rsidRPr="008777AF">
        <w:rPr>
          <w:rFonts w:ascii="Times New Roman" w:hAnsi="Times New Roman" w:cs="Times New Roman"/>
          <w:b/>
          <w:sz w:val="28"/>
          <w:szCs w:val="28"/>
        </w:rPr>
        <w:t xml:space="preserve">расчетных и </w:t>
      </w:r>
      <w:r w:rsidR="00DB76F3" w:rsidRPr="008777AF">
        <w:rPr>
          <w:rFonts w:ascii="Times New Roman" w:hAnsi="Times New Roman" w:cs="Times New Roman"/>
          <w:b/>
          <w:sz w:val="28"/>
          <w:szCs w:val="28"/>
        </w:rPr>
        <w:t xml:space="preserve">качественных </w:t>
      </w:r>
      <w:r w:rsidRPr="008777AF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="008777AF" w:rsidRPr="008777AF">
        <w:rPr>
          <w:rFonts w:ascii="Times New Roman" w:hAnsi="Times New Roman" w:cs="Times New Roman"/>
          <w:b/>
          <w:sz w:val="28"/>
          <w:szCs w:val="28"/>
        </w:rPr>
        <w:t xml:space="preserve"> на уроках химии</w:t>
      </w:r>
    </w:p>
    <w:p w:rsidR="008777AF" w:rsidRPr="008777AF" w:rsidRDefault="008777AF" w:rsidP="008777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Ткачева Ирина Викторовна</w:t>
      </w:r>
    </w:p>
    <w:p w:rsidR="008777AF" w:rsidRPr="008777AF" w:rsidRDefault="008777AF" w:rsidP="008777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Муниципальное  автономное образовательное </w:t>
      </w:r>
    </w:p>
    <w:p w:rsidR="008777AF" w:rsidRPr="008777AF" w:rsidRDefault="008777AF" w:rsidP="008777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учреждение гимназия № 54 г. Краснодара,</w:t>
      </w:r>
    </w:p>
    <w:p w:rsidR="008777AF" w:rsidRPr="008777AF" w:rsidRDefault="008777AF" w:rsidP="008777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учитель химии </w:t>
      </w:r>
    </w:p>
    <w:p w:rsidR="00482107" w:rsidRPr="008777AF" w:rsidRDefault="00482107" w:rsidP="00482107">
      <w:pPr>
        <w:pStyle w:val="a3"/>
        <w:spacing w:before="0" w:beforeAutospacing="0" w:after="0" w:afterAutospacing="0" w:line="360" w:lineRule="auto"/>
        <w:ind w:right="-143" w:firstLine="567"/>
        <w:jc w:val="both"/>
      </w:pPr>
      <w:r w:rsidRPr="008777AF">
        <w:t xml:space="preserve">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</w:t>
      </w:r>
      <w:r w:rsidRPr="008777AF">
        <w:rPr>
          <w:i/>
          <w:u w:val="single"/>
        </w:rPr>
        <w:t>каждый</w:t>
      </w:r>
      <w:r w:rsidRPr="008777AF">
        <w:t xml:space="preserve"> обучающийся прилагает собственные творческие усилия и интеллектуальные способности при решении поставленных задач.</w:t>
      </w:r>
    </w:p>
    <w:p w:rsidR="00C8139F" w:rsidRPr="008777AF" w:rsidRDefault="00C8139F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школьного химического образования на современном этапе приводит к ряду проблем, с которыми сталкиваются в своей работе учителя химии. </w:t>
      </w:r>
    </w:p>
    <w:p w:rsidR="00482107" w:rsidRPr="008777AF" w:rsidRDefault="00C8139F" w:rsidP="00482107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перегрузка курса химии основной школы в связи с переходом на концентрическую систему и сокращение объема часов на изучение химии.</w:t>
      </w:r>
    </w:p>
    <w:p w:rsidR="00542D0F" w:rsidRPr="008777AF" w:rsidRDefault="00067BE8" w:rsidP="00542D0F">
      <w:pPr>
        <w:pStyle w:val="a3"/>
        <w:spacing w:before="0" w:beforeAutospacing="0" w:after="0" w:line="360" w:lineRule="auto"/>
        <w:ind w:right="-143"/>
        <w:jc w:val="both"/>
        <w:rPr>
          <w:bCs/>
        </w:rPr>
      </w:pPr>
      <w:r w:rsidRPr="008777AF">
        <w:t>Поэтому, н</w:t>
      </w:r>
      <w:r w:rsidR="00482107" w:rsidRPr="008777AF">
        <w:t>аучить решать задачи по химии это на сегодняшний день, самая</w:t>
      </w:r>
      <w:r w:rsidRPr="008777AF">
        <w:t>,</w:t>
      </w:r>
      <w:r w:rsidR="00482107" w:rsidRPr="008777AF">
        <w:t xml:space="preserve"> пожалуй</w:t>
      </w:r>
      <w:r w:rsidRPr="008777AF">
        <w:t>,</w:t>
      </w:r>
      <w:r w:rsidR="00482107" w:rsidRPr="008777AF">
        <w:t xml:space="preserve"> сложная задача для педагога. При условии, что ученики 8 класса, разные, с разным у</w:t>
      </w:r>
      <w:bookmarkStart w:id="0" w:name="_GoBack"/>
      <w:bookmarkEnd w:id="0"/>
      <w:r w:rsidR="00482107" w:rsidRPr="008777AF">
        <w:t>ровнем мышления.</w:t>
      </w:r>
      <w:r w:rsidR="00CF1D40" w:rsidRPr="008777AF">
        <w:rPr>
          <w:b/>
          <w:bCs/>
        </w:rPr>
        <w:t xml:space="preserve"> </w:t>
      </w:r>
      <w:r w:rsidR="00DB76F3" w:rsidRPr="008777AF">
        <w:t>Отработать навыки решения задач, порой нет временной возможнос</w:t>
      </w:r>
      <w:r w:rsidR="00482107" w:rsidRPr="008777AF">
        <w:t xml:space="preserve">ти в урочное время. Поэтому для меня стал вопрос разработки </w:t>
      </w:r>
      <w:r w:rsidRPr="008777AF">
        <w:t xml:space="preserve">определенного </w:t>
      </w:r>
      <w:r w:rsidR="00482107" w:rsidRPr="008777AF">
        <w:t>структурного алгоритма для решения</w:t>
      </w:r>
      <w:r w:rsidR="00B6566F" w:rsidRPr="008777AF">
        <w:t xml:space="preserve"> задач по химическому уравнению,</w:t>
      </w:r>
      <w:r w:rsidRPr="008777AF">
        <w:t xml:space="preserve"> который позволит мне сократить время на формирование этой компетенции, охватить для реализации этих учебно-универсальных действий, всех ребят класса.</w:t>
      </w:r>
      <w:r w:rsidR="00CF1D40" w:rsidRPr="008777AF">
        <w:rPr>
          <w:bCs/>
        </w:rPr>
        <w:t xml:space="preserve"> Технология использования алгоритмов  включает в себя определенную последовательность процедур:</w:t>
      </w:r>
      <w:r w:rsidR="00542D0F" w:rsidRPr="008777AF">
        <w:rPr>
          <w:bCs/>
        </w:rPr>
        <w:t xml:space="preserve"> </w:t>
      </w:r>
    </w:p>
    <w:p w:rsidR="00542D0F" w:rsidRPr="008777AF" w:rsidRDefault="00CF1D40" w:rsidP="00542D0F">
      <w:pPr>
        <w:pStyle w:val="a3"/>
        <w:numPr>
          <w:ilvl w:val="0"/>
          <w:numId w:val="4"/>
        </w:numPr>
        <w:spacing w:before="0" w:beforeAutospacing="0" w:after="0" w:line="360" w:lineRule="auto"/>
        <w:ind w:right="-143"/>
        <w:jc w:val="both"/>
        <w:rPr>
          <w:bCs/>
        </w:rPr>
      </w:pPr>
      <w:proofErr w:type="gramStart"/>
      <w:r w:rsidRPr="008777AF">
        <w:rPr>
          <w:bCs/>
        </w:rPr>
        <w:t>Разработка «пакета» теоретических оснований: реализация определенных теоретических представлений о процессе обучения и  воспитания, т.е. определенные педагогические концепции;</w:t>
      </w:r>
      <w:proofErr w:type="gramEnd"/>
    </w:p>
    <w:p w:rsidR="00542D0F" w:rsidRPr="008777AF" w:rsidRDefault="00CF1D40" w:rsidP="00542D0F">
      <w:pPr>
        <w:pStyle w:val="a3"/>
        <w:numPr>
          <w:ilvl w:val="0"/>
          <w:numId w:val="4"/>
        </w:numPr>
        <w:spacing w:before="0" w:beforeAutospacing="0" w:after="0" w:line="360" w:lineRule="auto"/>
        <w:ind w:right="-143"/>
        <w:jc w:val="both"/>
        <w:rPr>
          <w:bCs/>
        </w:rPr>
      </w:pPr>
      <w:r w:rsidRPr="008777AF">
        <w:rPr>
          <w:bCs/>
        </w:rPr>
        <w:t>Поэтапная, пошаговая структура деятельности: в качестве этапов выступают ситуации (подготовительная, функциональная, контрольная, итоговая);</w:t>
      </w:r>
      <w:r w:rsidR="00542D0F" w:rsidRPr="008777AF">
        <w:rPr>
          <w:bCs/>
        </w:rPr>
        <w:t xml:space="preserve"> </w:t>
      </w:r>
    </w:p>
    <w:p w:rsidR="00542D0F" w:rsidRPr="008777AF" w:rsidRDefault="00CF1D40" w:rsidP="00542D0F">
      <w:pPr>
        <w:pStyle w:val="a3"/>
        <w:numPr>
          <w:ilvl w:val="0"/>
          <w:numId w:val="4"/>
        </w:numPr>
        <w:spacing w:before="0" w:beforeAutospacing="0" w:after="0" w:line="360" w:lineRule="auto"/>
        <w:ind w:right="-143"/>
        <w:jc w:val="both"/>
        <w:rPr>
          <w:bCs/>
        </w:rPr>
      </w:pPr>
      <w:r w:rsidRPr="008777AF">
        <w:rPr>
          <w:bCs/>
        </w:rPr>
        <w:t>Анализ результатов (мониторинг – коррекция – рефлексия)</w:t>
      </w:r>
      <w:r w:rsidR="00542D0F" w:rsidRPr="008777AF">
        <w:rPr>
          <w:bCs/>
        </w:rPr>
        <w:t>.</w:t>
      </w:r>
    </w:p>
    <w:p w:rsidR="00D0051F" w:rsidRPr="008777AF" w:rsidRDefault="00482107" w:rsidP="00542D0F">
      <w:pPr>
        <w:pStyle w:val="a3"/>
        <w:spacing w:before="0" w:beforeAutospacing="0" w:after="0" w:line="360" w:lineRule="auto"/>
        <w:ind w:right="-143" w:firstLine="567"/>
        <w:jc w:val="both"/>
        <w:rPr>
          <w:bCs/>
        </w:rPr>
      </w:pPr>
      <w:r w:rsidRPr="008777AF">
        <w:t xml:space="preserve">На первом этапе, когда ученики знакомятся с </w:t>
      </w:r>
      <w:r w:rsidR="00067BE8" w:rsidRPr="008777AF">
        <w:t>физико-химическими величинами (</w:t>
      </w:r>
      <w:r w:rsidRPr="008777AF">
        <w:t xml:space="preserve">масса вещества, количество вещества, молекулярная, молярная масса, объем, количество частиц, </w:t>
      </w:r>
      <w:r w:rsidR="00F12520" w:rsidRPr="008777AF">
        <w:t>постоянная</w:t>
      </w:r>
      <w:r w:rsidRPr="008777AF">
        <w:t xml:space="preserve"> Авогадро и т.п.) н</w:t>
      </w:r>
      <w:r w:rsidR="00CF1D40" w:rsidRPr="008777AF">
        <w:t>еобходимо</w:t>
      </w:r>
      <w:proofErr w:type="gramStart"/>
      <w:r w:rsidR="00CF1D40" w:rsidRPr="008777AF">
        <w:t xml:space="preserve"> </w:t>
      </w:r>
      <w:r w:rsidR="00CF1D40" w:rsidRPr="008777AF">
        <w:rPr>
          <w:b/>
        </w:rPr>
        <w:t>П</w:t>
      </w:r>
      <w:proofErr w:type="gramEnd"/>
      <w:r w:rsidRPr="008777AF">
        <w:rPr>
          <w:b/>
        </w:rPr>
        <w:t>ервое</w:t>
      </w:r>
      <w:r w:rsidR="00B6566F" w:rsidRPr="008777AF">
        <w:rPr>
          <w:b/>
        </w:rPr>
        <w:t xml:space="preserve"> </w:t>
      </w:r>
      <w:r w:rsidR="00B6566F" w:rsidRPr="008777AF">
        <w:t>-</w:t>
      </w:r>
      <w:r w:rsidR="00B6566F" w:rsidRPr="008777AF">
        <w:rPr>
          <w:u w:val="single"/>
        </w:rPr>
        <w:t xml:space="preserve"> </w:t>
      </w:r>
      <w:r w:rsidR="00B6566F" w:rsidRPr="008777AF">
        <w:t>отработать понимание:</w:t>
      </w:r>
    </w:p>
    <w:p w:rsidR="00D0051F" w:rsidRPr="008777AF" w:rsidRDefault="00482107" w:rsidP="00D0051F">
      <w:pPr>
        <w:pStyle w:val="a7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величина, </w:t>
      </w:r>
    </w:p>
    <w:p w:rsidR="00D0051F" w:rsidRPr="008777AF" w:rsidRDefault="00482107" w:rsidP="00D0051F">
      <w:pPr>
        <w:pStyle w:val="a7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определяет, </w:t>
      </w:r>
    </w:p>
    <w:p w:rsidR="00D0051F" w:rsidRPr="008777AF" w:rsidRDefault="00482107" w:rsidP="00D0051F">
      <w:pPr>
        <w:pStyle w:val="a7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измеряется, </w:t>
      </w:r>
    </w:p>
    <w:p w:rsidR="00482107" w:rsidRPr="008777AF" w:rsidRDefault="00482107" w:rsidP="00D0051F">
      <w:pPr>
        <w:pStyle w:val="a7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обозначается.</w:t>
      </w:r>
    </w:p>
    <w:p w:rsidR="00316B92" w:rsidRPr="008777AF" w:rsidRDefault="00482107" w:rsidP="00CF1D40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составляем табличный список всех основных величин, где указываем их </w:t>
      </w:r>
      <w:r w:rsidR="00316B92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букву, единицы измерения.</w:t>
      </w:r>
      <w:r w:rsidR="00B6566F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</w:t>
      </w:r>
      <w:proofErr w:type="gramStart"/>
      <w:r w:rsidR="00B6566F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экспресс–</w:t>
      </w:r>
      <w:r w:rsidR="00067BE8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зачетом</w:t>
      </w:r>
      <w:proofErr w:type="gramEnd"/>
      <w:r w:rsidR="00B6566F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BE8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сдают его на уроке. </w:t>
      </w:r>
      <w:r w:rsidR="00AA4FC6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6566F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FC6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рода </w:t>
      </w:r>
      <w:r w:rsidR="00AA4FC6" w:rsidRPr="0087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 химический алфавит.</w:t>
      </w:r>
    </w:p>
    <w:p w:rsidR="00482107" w:rsidRPr="008777AF" w:rsidRDefault="00B6566F" w:rsidP="00B6566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82107" w:rsidRPr="0087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торое</w:t>
      </w: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="00482107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2107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формулы и умение выразить величину из формулы.</w:t>
      </w:r>
    </w:p>
    <w:tbl>
      <w:tblPr>
        <w:tblStyle w:val="a4"/>
        <w:tblpPr w:leftFromText="180" w:rightFromText="180" w:vertAnchor="text" w:horzAnchor="margin" w:tblpXSpec="center" w:tblpY="20"/>
        <w:tblW w:w="0" w:type="auto"/>
        <w:tblLook w:val="04A0"/>
      </w:tblPr>
      <w:tblGrid>
        <w:gridCol w:w="2376"/>
        <w:gridCol w:w="1701"/>
      </w:tblGrid>
      <w:tr w:rsidR="00167F7F" w:rsidRPr="008777AF" w:rsidTr="00B6566F">
        <w:trPr>
          <w:trHeight w:val="545"/>
        </w:trPr>
        <w:tc>
          <w:tcPr>
            <w:tcW w:w="2376" w:type="dxa"/>
          </w:tcPr>
          <w:p w:rsidR="00167F7F" w:rsidRPr="008777AF" w:rsidRDefault="0048401E" w:rsidP="00167F7F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12.6pt;margin-top:6.8pt;width:2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" adj="-188699,-1,-188699" strokecolor="black [3213]" strokeweight="1pt">
                  <v:stroke endarrow="open"/>
                  <v:shadow on="t" color="black" opacity="22937f" origin=",.5" offset="0,.63889mm"/>
                </v:shape>
              </w:pic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B6566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1701" w:type="dxa"/>
          </w:tcPr>
          <w:p w:rsidR="00167F7F" w:rsidRPr="008777AF" w:rsidRDefault="0048401E" w:rsidP="00167F7F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29" type="#_x0000_t32" style="position:absolute;left:0;text-align:left;margin-left:17.45pt;margin-top:8.75pt;width:22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" adj="-343541,-1,-343541" strokecolor="black [3213]" strokeweight="1pt">
                  <v:stroke endarrow="open"/>
                  <v:shadow on="t" color="black" opacity="22937f" origin=",.5" offset="0,.63889mm"/>
                </v:shape>
              </w:pic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 </w:t>
            </w:r>
            <w:r w:rsidR="00B6566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</w:tr>
      <w:tr w:rsidR="00167F7F" w:rsidRPr="008777AF" w:rsidTr="00B6566F">
        <w:trPr>
          <w:trHeight w:val="531"/>
        </w:trPr>
        <w:tc>
          <w:tcPr>
            <w:tcW w:w="2376" w:type="dxa"/>
          </w:tcPr>
          <w:p w:rsidR="00167F7F" w:rsidRPr="008777AF" w:rsidRDefault="0048401E" w:rsidP="00167F7F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8" type="#_x0000_t32" style="position:absolute;left:0;text-align:left;margin-left:16.95pt;margin-top:8.25pt;width:26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" adj="-192192,-1,-192192" strokecolor="black [3213]" strokeweight="1pt">
                  <v:stroke endarrow="open"/>
                  <v:shadow on="t" color="black" opacity="22937f" origin=",.5" offset="0,.63889mm"/>
                </v:shape>
              </w:pic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       </w:t>
            </w:r>
            <w:r w:rsidR="00B6566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1" w:type="dxa"/>
          </w:tcPr>
          <w:p w:rsidR="00167F7F" w:rsidRPr="008777AF" w:rsidRDefault="0048401E" w:rsidP="00167F7F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left:0;text-align:left;margin-left:18.15pt;margin-top:8.55pt;width:22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" adj="-344211,-1,-344211" strokecolor="black [3213]" strokeweight="1pt">
                  <v:stroke endarrow="open"/>
                  <v:shadow on="t" color="black" opacity="22937f" origin=",.5" offset="0,.63889mm"/>
                </v:shape>
              </w:pic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        </w:t>
            </w:r>
            <w:r w:rsidR="00B6566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F7F"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2F2AAC" w:rsidRPr="008777AF" w:rsidRDefault="002F2AAC" w:rsidP="00542D0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7F" w:rsidRPr="008777AF" w:rsidRDefault="00167F7F" w:rsidP="00542D0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7F7F" w:rsidRPr="008777AF" w:rsidRDefault="00167F7F" w:rsidP="00167F7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4FC6" w:rsidRPr="008777AF" w:rsidRDefault="00AA4FC6" w:rsidP="00167F7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</w:t>
      </w: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автоматизма отработать 3 основные формулы</w:t>
      </w:r>
      <w:r w:rsidR="006D069E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количества вещества, массы, объема и числа частиц)</w:t>
      </w:r>
    </w:p>
    <w:p w:rsidR="006D069E" w:rsidRPr="008777AF" w:rsidRDefault="00482107" w:rsidP="00B6566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</w:t>
      </w:r>
      <w:r w:rsidR="008777AF" w:rsidRPr="0087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69E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77AF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66F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</w:t>
      </w: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оследовательное применение формул, для выражения определенной величины в химическом уравнении. </w:t>
      </w:r>
      <w:r w:rsidR="006D069E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используем схему поэтапного решения</w:t>
      </w:r>
    </w:p>
    <w:p w:rsidR="00482107" w:rsidRPr="008777AF" w:rsidRDefault="006D069E" w:rsidP="006D069E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7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77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9980" cy="2268187"/>
            <wp:effectExtent l="19050" t="0" r="0" b="0"/>
            <wp:docPr id="1" name="Рисунок 1" descr="C:\Users\User\Desktop\ал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ал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80" cy="22681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777AF" w:rsidRPr="008777AF" w:rsidRDefault="008777AF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AF" w:rsidRPr="008777AF" w:rsidRDefault="008777AF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AC" w:rsidRPr="008777AF" w:rsidRDefault="002F2AAC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составление химического уравнения реакции по условию задачи и расстановка коэффициентов</w:t>
      </w:r>
    </w:p>
    <w:p w:rsidR="002F2AAC" w:rsidRPr="008777AF" w:rsidRDefault="002F2AAC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определение известного и неизвестного вещества в реакции</w:t>
      </w:r>
      <w:r w:rsidR="00A77134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(подчеркнуть)</w:t>
      </w:r>
    </w:p>
    <w:p w:rsidR="002F2AAC" w:rsidRPr="008777AF" w:rsidRDefault="002F2AAC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нахождение количества </w:t>
      </w:r>
      <w:r w:rsidR="00AA4FC6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известного </w:t>
      </w: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по </w:t>
      </w:r>
      <w:r w:rsidR="00AA4FC6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</w:t>
      </w: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формул, с использованием заданных величин</w:t>
      </w:r>
      <w:r w:rsidR="00A77134"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AAC" w:rsidRPr="008777AF" w:rsidRDefault="002F2AAC" w:rsidP="00C8139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определение количества неизвестного вещества по коэффициентам (мольные соотношения)</w:t>
      </w:r>
    </w:p>
    <w:p w:rsidR="00482107" w:rsidRPr="008777AF" w:rsidRDefault="002F2AAC" w:rsidP="00B6566F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AF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нахождение заданной величины по формуле.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C03E22" w:rsidRPr="008777AF" w:rsidTr="00181F07">
        <w:tc>
          <w:tcPr>
            <w:tcW w:w="9571" w:type="dxa"/>
            <w:gridSpan w:val="2"/>
          </w:tcPr>
          <w:p w:rsidR="00B6566F" w:rsidRPr="008777AF" w:rsidRDefault="00C03E22" w:rsidP="00B6566F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r w:rsidR="00B6566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количество вещества и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водорода необходимо взять в реакцию  </w:t>
            </w:r>
          </w:p>
          <w:p w:rsidR="00C03E22" w:rsidRPr="008777AF" w:rsidRDefault="00C03E22" w:rsidP="00B6566F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оксидом железа(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массой 16 грамм.</w:t>
            </w:r>
          </w:p>
        </w:tc>
      </w:tr>
      <w:tr w:rsidR="00007A2B" w:rsidRPr="008777AF" w:rsidTr="005B7800">
        <w:tc>
          <w:tcPr>
            <w:tcW w:w="2802" w:type="dxa"/>
          </w:tcPr>
          <w:p w:rsidR="00007A2B" w:rsidRPr="008777AF" w:rsidRDefault="00007A2B" w:rsidP="0069364E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007A2B" w:rsidRPr="008777AF" w:rsidRDefault="00C03E22" w:rsidP="0069364E">
            <w:pPr>
              <w:pBdr>
                <w:bottom w:val="single" w:sz="12" w:space="1" w:color="auto"/>
              </w:pBd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)=16 г.</w:t>
            </w:r>
          </w:p>
          <w:p w:rsidR="00C03E22" w:rsidRPr="008777AF" w:rsidRDefault="00C03E22" w:rsidP="0069364E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03E22" w:rsidRPr="008777AF" w:rsidRDefault="00C03E22" w:rsidP="0069364E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07A2B" w:rsidRPr="008777AF" w:rsidRDefault="00007A2B" w:rsidP="0069364E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007A2B" w:rsidRPr="008777AF" w:rsidRDefault="00007A2B" w:rsidP="0069364E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Решение:</w:t>
            </w:r>
          </w:p>
          <w:p w:rsidR="00007A2B" w:rsidRPr="008777AF" w:rsidRDefault="00007A2B" w:rsidP="0069364E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O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ru-RU"/>
              </w:rPr>
              <w:t>3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C03E22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="00C03E22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C03E22" w:rsidRPr="008777AF" w:rsidRDefault="00C03E22" w:rsidP="00C03E22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</m:t>
                  </m:r>
                </m:den>
              </m:f>
            </m:oMath>
            <w:r w:rsidR="005B7800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566F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7800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 w:eastAsia="ru-RU"/>
                </w:rPr>
                <m:t>Fe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vertAlign w:val="subscript"/>
                  <w:lang w:eastAsia="ru-RU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 w:eastAsia="ru-RU"/>
                </w:rPr>
                <m:t>O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vertAlign w:val="subscript"/>
                  <w:lang w:eastAsia="ru-RU"/>
                </w:rPr>
                <m:t>3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)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160</m:t>
                  </m:r>
                </m:den>
              </m:f>
            </m:oMath>
            <w:r w:rsidR="005B7800"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= 0,1 (моль)</w:t>
            </w:r>
          </w:p>
          <w:p w:rsidR="005B7800" w:rsidRPr="008777AF" w:rsidRDefault="005B7800" w:rsidP="00C03E22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n(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0,1*3 = 0,3(моль), т.к. 1:3 по уравнению</w:t>
            </w:r>
          </w:p>
          <w:p w:rsidR="005B7800" w:rsidRPr="008777AF" w:rsidRDefault="005B7800" w:rsidP="00C03E22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V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</m:t>
              </m:r>
              <m:r>
                <w:rPr>
                  <w:rFonts w:ascii="Times New Roman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Vm</m:t>
              </m:r>
            </m:oMath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 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V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m:t>2</m:t>
                  </m:r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</m:t>
              </m:r>
            </m:oMath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0,3*22,4 = 6,72 (л)</w:t>
            </w:r>
          </w:p>
          <w:p w:rsidR="00C03E22" w:rsidRPr="008777AF" w:rsidRDefault="005B7800" w:rsidP="00C03E22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0,3 моль, 6,72 л.</w:t>
            </w:r>
          </w:p>
        </w:tc>
      </w:tr>
    </w:tbl>
    <w:p w:rsidR="00A844C9" w:rsidRPr="008777AF" w:rsidRDefault="006D069E" w:rsidP="00AE5F7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lastRenderedPageBreak/>
        <w:t xml:space="preserve">Отработав основной алгоритм </w:t>
      </w:r>
      <w:r w:rsidR="00A844C9" w:rsidRPr="008777AF">
        <w:rPr>
          <w:rFonts w:ascii="Times New Roman" w:hAnsi="Times New Roman" w:cs="Times New Roman"/>
          <w:sz w:val="24"/>
          <w:szCs w:val="24"/>
        </w:rPr>
        <w:t xml:space="preserve">применения трех этапов на решение простейшей задачи по </w:t>
      </w:r>
      <w:proofErr w:type="gramStart"/>
      <w:r w:rsidR="00A844C9" w:rsidRPr="008777AF">
        <w:rPr>
          <w:rFonts w:ascii="Times New Roman" w:hAnsi="Times New Roman" w:cs="Times New Roman"/>
          <w:sz w:val="24"/>
          <w:szCs w:val="24"/>
        </w:rPr>
        <w:t>химическому</w:t>
      </w:r>
      <w:proofErr w:type="gramEnd"/>
      <w:r w:rsidR="00A844C9" w:rsidRPr="008777AF">
        <w:rPr>
          <w:rFonts w:ascii="Times New Roman" w:hAnsi="Times New Roman" w:cs="Times New Roman"/>
          <w:sz w:val="24"/>
          <w:szCs w:val="24"/>
        </w:rPr>
        <w:t xml:space="preserve"> уравнении, можно использовать надстройку конструкции. Где вводить дополнительные действия на определение массы вещества из заданных масс растворов и массовой доли или определение той же массы вещества из массы смеси и </w:t>
      </w:r>
      <w:r w:rsidR="00CF1D40" w:rsidRPr="008777AF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A844C9" w:rsidRPr="008777AF">
        <w:rPr>
          <w:rFonts w:ascii="Times New Roman" w:hAnsi="Times New Roman" w:cs="Times New Roman"/>
          <w:sz w:val="24"/>
          <w:szCs w:val="24"/>
        </w:rPr>
        <w:t>доли</w:t>
      </w:r>
      <w:r w:rsidR="00CF1D40" w:rsidRPr="008777AF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A844C9" w:rsidRPr="008777AF">
        <w:rPr>
          <w:rFonts w:ascii="Times New Roman" w:hAnsi="Times New Roman" w:cs="Times New Roman"/>
          <w:sz w:val="24"/>
          <w:szCs w:val="24"/>
        </w:rPr>
        <w:t>. Условно говоря, «0» действие.</w:t>
      </w:r>
    </w:p>
    <w:p w:rsidR="00A844C9" w:rsidRPr="008777AF" w:rsidRDefault="00A844C9" w:rsidP="00CF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8595" cy="372140"/>
            <wp:effectExtent l="0" t="0" r="0" b="0"/>
            <wp:docPr id="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7378" cy="369332"/>
                      <a:chOff x="910802" y="980728"/>
                      <a:chExt cx="5867378" cy="369332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910802" y="980728"/>
                        <a:ext cx="2855269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m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(в-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ва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 = </a:t>
                          </a:r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m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(р-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ра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 • </a:t>
                          </a:r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ω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(в-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ва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flipH="1">
                        <a:off x="3804083" y="1212859"/>
                        <a:ext cx="534516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4499992" y="980728"/>
                        <a:ext cx="227818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m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(р-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ра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 = </a:t>
                          </a:r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V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(р-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ра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 •</a:t>
                          </a:r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 p</a:t>
                          </a:r>
                          <a:r>
                            <a:rPr lang="ru-RU" altLang="ru-RU" b="1" dirty="0">
                              <a:cs typeface="Times New Roman" pitchFamily="18" charset="0"/>
                            </a:rPr>
                            <a:t> 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844C9" w:rsidRPr="008777AF" w:rsidRDefault="00AE5F71" w:rsidP="00CF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      </w:t>
      </w:r>
      <w:r w:rsidR="00A844C9" w:rsidRPr="008777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242" cy="287079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28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F71" w:rsidRPr="008777AF" w:rsidRDefault="00AE5F71" w:rsidP="00CF1D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</m:oMath>
      <w:r w:rsidRPr="008777AF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8777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242" cy="287079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242" cy="28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77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0549" cy="372140"/>
            <wp:effectExtent l="0" t="0" r="0" b="0"/>
            <wp:docPr id="1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25187" cy="369332"/>
                      <a:chOff x="1619672" y="1228671"/>
                      <a:chExt cx="3025187" cy="369332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1619672" y="1228671"/>
                        <a:ext cx="302518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m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(в-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ва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 = </a:t>
                          </a:r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m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(смеси) • </a:t>
                          </a:r>
                          <a:r>
                            <a:rPr lang="en-US" altLang="ru-RU" b="1" dirty="0" smtClean="0">
                              <a:cs typeface="Times New Roman" pitchFamily="18" charset="0"/>
                            </a:rPr>
                            <a:t>ω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(в-</a:t>
                          </a:r>
                          <a:r>
                            <a:rPr lang="ru-RU" altLang="ru-RU" b="1" dirty="0" err="1" smtClean="0">
                              <a:cs typeface="Times New Roman" pitchFamily="18" charset="0"/>
                            </a:rPr>
                            <a:t>ва</a:t>
                          </a:r>
                          <a:r>
                            <a:rPr lang="ru-RU" altLang="ru-RU" b="1" dirty="0" smtClean="0">
                              <a:cs typeface="Times New Roman" pitchFamily="18" charset="0"/>
                            </a:rPr>
                            <a:t>)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42D0F" w:rsidRPr="008777AF" w:rsidRDefault="000F7610" w:rsidP="00CF1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Целостность так</w:t>
      </w:r>
      <w:r w:rsidR="00CF1D40" w:rsidRPr="008777AF">
        <w:rPr>
          <w:rFonts w:ascii="Times New Roman" w:hAnsi="Times New Roman" w:cs="Times New Roman"/>
          <w:sz w:val="24"/>
          <w:szCs w:val="24"/>
        </w:rPr>
        <w:t xml:space="preserve">ого приема </w:t>
      </w:r>
      <w:r w:rsidRPr="008777AF">
        <w:rPr>
          <w:rFonts w:ascii="Times New Roman" w:hAnsi="Times New Roman" w:cs="Times New Roman"/>
          <w:sz w:val="24"/>
          <w:szCs w:val="24"/>
        </w:rPr>
        <w:t>заключается в наличии у не</w:t>
      </w:r>
      <w:r w:rsidR="00CF1D40" w:rsidRPr="008777AF">
        <w:rPr>
          <w:rFonts w:ascii="Times New Roman" w:hAnsi="Times New Roman" w:cs="Times New Roman"/>
          <w:sz w:val="24"/>
          <w:szCs w:val="24"/>
        </w:rPr>
        <w:t>го</w:t>
      </w:r>
      <w:r w:rsidRPr="008777AF">
        <w:rPr>
          <w:rFonts w:ascii="Times New Roman" w:hAnsi="Times New Roman" w:cs="Times New Roman"/>
          <w:sz w:val="24"/>
          <w:szCs w:val="24"/>
        </w:rPr>
        <w:t xml:space="preserve"> общего интегративного подхода при сохранении специфических свойств элементов.</w:t>
      </w:r>
    </w:p>
    <w:p w:rsidR="000E49C1" w:rsidRPr="008777AF" w:rsidRDefault="00DB76F3" w:rsidP="00CF1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Для формирования у учащихся умения решать расчетные задачи по химическим формулам и уравнениям, была разработана </w:t>
      </w:r>
      <w:r w:rsidR="00542D0F" w:rsidRPr="008777AF">
        <w:rPr>
          <w:rFonts w:ascii="Times New Roman" w:hAnsi="Times New Roman" w:cs="Times New Roman"/>
          <w:sz w:val="24"/>
          <w:szCs w:val="24"/>
        </w:rPr>
        <w:t>и реализуется программа</w:t>
      </w:r>
      <w:r w:rsidRPr="008777AF">
        <w:rPr>
          <w:rFonts w:ascii="Times New Roman" w:hAnsi="Times New Roman" w:cs="Times New Roman"/>
          <w:sz w:val="24"/>
          <w:szCs w:val="24"/>
        </w:rPr>
        <w:t xml:space="preserve"> внеурочной химии «Химия в задачах»</w:t>
      </w:r>
      <w:r w:rsidR="00A77134" w:rsidRPr="008777AF">
        <w:rPr>
          <w:rFonts w:ascii="Times New Roman" w:hAnsi="Times New Roman" w:cs="Times New Roman"/>
          <w:sz w:val="24"/>
          <w:szCs w:val="24"/>
        </w:rPr>
        <w:t xml:space="preserve"> для 9 класса.</w:t>
      </w:r>
      <w:r w:rsidR="00A65FFC" w:rsidRPr="008777AF">
        <w:rPr>
          <w:rFonts w:ascii="Times New Roman" w:hAnsi="Times New Roman" w:cs="Times New Roman"/>
          <w:sz w:val="24"/>
          <w:szCs w:val="24"/>
        </w:rPr>
        <w:t xml:space="preserve"> Это способствует более качественной подготовке к ГИА.</w:t>
      </w:r>
    </w:p>
    <w:p w:rsidR="00DB76F3" w:rsidRPr="008777AF" w:rsidRDefault="00DB76F3" w:rsidP="00AE5F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7AF">
        <w:rPr>
          <w:rFonts w:ascii="Times New Roman" w:hAnsi="Times New Roman" w:cs="Times New Roman"/>
          <w:spacing w:val="-1"/>
          <w:sz w:val="24"/>
          <w:szCs w:val="24"/>
        </w:rPr>
        <w:t>Содержание программы курса «Химия в задачах» предоставляет широкие возможности для осуществления дифференцированного подхода к учащимся при их обучении, для развития творческих  и интеллектуальных способностей, наблюдательности, эмоциональности и логического мышления.</w:t>
      </w:r>
    </w:p>
    <w:p w:rsidR="00A65FFC" w:rsidRPr="008777AF" w:rsidRDefault="00DB76F3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В программу включены задачи с экологическим содержанием и комбинированные задачи, что позволяет сформировать основные компетентности у современного школьника.</w:t>
      </w:r>
      <w:r w:rsidR="00A65FFC"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C8139F" w:rsidRPr="008777AF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программы «Химия в задачах» являются следующие </w:t>
      </w:r>
      <w:r w:rsidR="00C8139F" w:rsidRPr="008777AF">
        <w:rPr>
          <w:rFonts w:ascii="Times New Roman" w:hAnsi="Times New Roman" w:cs="Times New Roman"/>
          <w:sz w:val="24"/>
          <w:szCs w:val="24"/>
          <w:u w:val="single"/>
        </w:rPr>
        <w:t>знания и умения:</w:t>
      </w:r>
    </w:p>
    <w:p w:rsidR="00C8139F" w:rsidRPr="008777AF" w:rsidRDefault="00C8139F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- умение решать химические задачи по химическим формулам и химическим уравнениям </w:t>
      </w:r>
    </w:p>
    <w:p w:rsidR="00C8139F" w:rsidRPr="008777AF" w:rsidRDefault="00C8139F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C8139F" w:rsidRPr="008777AF" w:rsidRDefault="00C8139F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- умение устанавливать простейшую, молекулярную и структурную формулы веществ</w:t>
      </w:r>
    </w:p>
    <w:p w:rsidR="00C8139F" w:rsidRPr="008777AF" w:rsidRDefault="00C8139F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-умение определять массовую долю растворенного вещества в растворе и готовить растворы с заданной концентрацией </w:t>
      </w:r>
    </w:p>
    <w:p w:rsidR="00C8139F" w:rsidRPr="008777AF" w:rsidRDefault="00C8139F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- знание правил техники безопасности при работе с химическими веществами</w:t>
      </w:r>
    </w:p>
    <w:p w:rsidR="00C8139F" w:rsidRPr="008777AF" w:rsidRDefault="00C8139F" w:rsidP="00AE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- умение определять признаки химических реакций</w:t>
      </w:r>
    </w:p>
    <w:p w:rsidR="00C8139F" w:rsidRPr="008777AF" w:rsidRDefault="00C8139F" w:rsidP="000E4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- умения и навыки при проведении химического эксперимента, оказывать первую помощь при отравлениях, ожогах и других травмах, связанных с веществами и лабораторным оборудованием.</w:t>
      </w:r>
    </w:p>
    <w:p w:rsidR="008777AF" w:rsidRPr="008777AF" w:rsidRDefault="00A65FFC" w:rsidP="008777AF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lastRenderedPageBreak/>
        <w:t>Для формирования умения составлять химические уравнения, отражающие свойства неорганических веществ, можн</w:t>
      </w:r>
      <w:r w:rsidR="000E49C1" w:rsidRPr="008777AF">
        <w:rPr>
          <w:rFonts w:ascii="Times New Roman" w:hAnsi="Times New Roman" w:cs="Times New Roman"/>
          <w:sz w:val="24"/>
          <w:szCs w:val="24"/>
        </w:rPr>
        <w:t xml:space="preserve">о использовать табличные схемы. </w:t>
      </w:r>
    </w:p>
    <w:p w:rsidR="008777AF" w:rsidRPr="008777AF" w:rsidRDefault="008777AF" w:rsidP="000E49C1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709"/>
        <w:gridCol w:w="1227"/>
        <w:gridCol w:w="1491"/>
        <w:gridCol w:w="1699"/>
        <w:gridCol w:w="1493"/>
        <w:gridCol w:w="993"/>
      </w:tblGrid>
      <w:tr w:rsidR="000E49C1" w:rsidRPr="008777AF" w:rsidTr="00392784">
        <w:trPr>
          <w:trHeight w:val="6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48401E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основный</w:t>
            </w:r>
          </w:p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оксид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растворимое</w:t>
            </w:r>
          </w:p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(щелочь)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нерастворимое</w:t>
            </w:r>
          </w:p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амфотерный</w:t>
            </w:r>
            <w:proofErr w:type="spellEnd"/>
          </w:p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</w:p>
        </w:tc>
      </w:tr>
      <w:tr w:rsidR="000E49C1" w:rsidRPr="008777AF" w:rsidTr="00392784">
        <w:trPr>
          <w:trHeight w:val="8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(двухэлементное</w:t>
            </w:r>
            <w:proofErr w:type="gramEnd"/>
          </w:p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соединение)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9C1" w:rsidRPr="008777AF" w:rsidTr="00392784">
        <w:trPr>
          <w:trHeight w:val="63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E49C1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кислотный</w:t>
            </w:r>
          </w:p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оксид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9C1" w:rsidRPr="008777AF" w:rsidTr="00392784">
        <w:trPr>
          <w:trHeight w:val="5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водород (до Н)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вода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вода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вода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кислота</w:t>
            </w:r>
          </w:p>
        </w:tc>
      </w:tr>
      <w:tr w:rsidR="000E49C1" w:rsidRPr="008777AF" w:rsidTr="00392784">
        <w:trPr>
          <w:trHeight w:val="5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металл (менее активный)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 + основание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 xml:space="preserve">соль + </w:t>
            </w:r>
            <w:proofErr w:type="gramStart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</w:p>
        </w:tc>
      </w:tr>
      <w:tr w:rsidR="000E49C1" w:rsidRPr="008777AF" w:rsidTr="00392784">
        <w:trPr>
          <w:trHeight w:val="863"/>
        </w:trPr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48401E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разлагается=</w:t>
            </w:r>
            <w:proofErr w:type="spellEnd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 xml:space="preserve"> оксид металла = вода </w:t>
            </w:r>
            <w:proofErr w:type="gramStart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7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77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0E49C1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>щелочью=</w:t>
            </w:r>
            <w:proofErr w:type="spellEnd"/>
            <w:r w:rsidRPr="008777AF">
              <w:rPr>
                <w:rFonts w:ascii="Times New Roman" w:hAnsi="Times New Roman" w:cs="Times New Roman"/>
                <w:sz w:val="24"/>
                <w:szCs w:val="24"/>
              </w:rPr>
              <w:t xml:space="preserve"> соль + вода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8401E" w:rsidRPr="008777AF" w:rsidRDefault="0048401E" w:rsidP="000E49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C1" w:rsidRPr="008777AF" w:rsidRDefault="000E49C1" w:rsidP="00A65FFC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B76F3" w:rsidRPr="008777AF" w:rsidRDefault="000E49C1" w:rsidP="00B0104C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Структура рассчитана на определение </w:t>
      </w:r>
      <w:proofErr w:type="spellStart"/>
      <w:r w:rsidRPr="008777AF">
        <w:rPr>
          <w:rFonts w:ascii="Times New Roman" w:hAnsi="Times New Roman" w:cs="Times New Roman"/>
          <w:sz w:val="24"/>
          <w:szCs w:val="24"/>
        </w:rPr>
        <w:t>кислото-основного</w:t>
      </w:r>
      <w:proofErr w:type="spellEnd"/>
      <w:r w:rsidRPr="008777AF">
        <w:rPr>
          <w:rFonts w:ascii="Times New Roman" w:hAnsi="Times New Roman" w:cs="Times New Roman"/>
          <w:sz w:val="24"/>
          <w:szCs w:val="24"/>
        </w:rPr>
        <w:t xml:space="preserve"> взаимодействия основных классов неорганических веществ. Генетический </w:t>
      </w:r>
      <w:r w:rsidR="00542D0F" w:rsidRPr="008777AF">
        <w:rPr>
          <w:rFonts w:ascii="Times New Roman" w:hAnsi="Times New Roman" w:cs="Times New Roman"/>
          <w:sz w:val="24"/>
          <w:szCs w:val="24"/>
        </w:rPr>
        <w:t xml:space="preserve">ряд </w:t>
      </w:r>
      <w:r w:rsidRPr="008777AF">
        <w:rPr>
          <w:rFonts w:ascii="Times New Roman" w:hAnsi="Times New Roman" w:cs="Times New Roman"/>
          <w:sz w:val="24"/>
          <w:szCs w:val="24"/>
        </w:rPr>
        <w:t xml:space="preserve">металлов и неметаллов взят за основу. Свойства </w:t>
      </w:r>
      <w:proofErr w:type="spellStart"/>
      <w:r w:rsidRPr="008777AF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87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AF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777AF">
        <w:rPr>
          <w:rFonts w:ascii="Times New Roman" w:hAnsi="Times New Roman" w:cs="Times New Roman"/>
          <w:sz w:val="24"/>
          <w:szCs w:val="24"/>
        </w:rPr>
        <w:t xml:space="preserve"> тоже можно использовать в написании уравнений. </w:t>
      </w:r>
    </w:p>
    <w:p w:rsidR="000E49C1" w:rsidRPr="008777AF" w:rsidRDefault="000E49C1" w:rsidP="00B0104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 xml:space="preserve">Для </w:t>
      </w:r>
      <w:r w:rsidR="000F7610" w:rsidRPr="008777AF">
        <w:rPr>
          <w:rFonts w:ascii="Times New Roman" w:hAnsi="Times New Roman" w:cs="Times New Roman"/>
          <w:sz w:val="24"/>
          <w:szCs w:val="24"/>
        </w:rPr>
        <w:t>обучения</w:t>
      </w:r>
      <w:r w:rsidRPr="008777AF">
        <w:rPr>
          <w:rFonts w:ascii="Times New Roman" w:hAnsi="Times New Roman" w:cs="Times New Roman"/>
          <w:sz w:val="24"/>
          <w:szCs w:val="24"/>
        </w:rPr>
        <w:t xml:space="preserve"> таки</w:t>
      </w:r>
      <w:r w:rsidR="00B0104C" w:rsidRPr="008777AF">
        <w:rPr>
          <w:rFonts w:ascii="Times New Roman" w:hAnsi="Times New Roman" w:cs="Times New Roman"/>
          <w:sz w:val="24"/>
          <w:szCs w:val="24"/>
        </w:rPr>
        <w:t>м</w:t>
      </w:r>
      <w:r w:rsidRPr="008777AF">
        <w:rPr>
          <w:rFonts w:ascii="Times New Roman" w:hAnsi="Times New Roman" w:cs="Times New Roman"/>
          <w:sz w:val="24"/>
          <w:szCs w:val="24"/>
        </w:rPr>
        <w:t xml:space="preserve"> сложны</w:t>
      </w:r>
      <w:r w:rsidR="00B0104C" w:rsidRPr="008777AF">
        <w:rPr>
          <w:rFonts w:ascii="Times New Roman" w:hAnsi="Times New Roman" w:cs="Times New Roman"/>
          <w:sz w:val="24"/>
          <w:szCs w:val="24"/>
        </w:rPr>
        <w:t>м</w:t>
      </w:r>
      <w:r w:rsidRPr="008777A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0104C" w:rsidRPr="008777AF">
        <w:rPr>
          <w:rFonts w:ascii="Times New Roman" w:hAnsi="Times New Roman" w:cs="Times New Roman"/>
          <w:sz w:val="24"/>
          <w:szCs w:val="24"/>
        </w:rPr>
        <w:t>ам</w:t>
      </w:r>
      <w:r w:rsidRPr="008777AF">
        <w:rPr>
          <w:rFonts w:ascii="Times New Roman" w:hAnsi="Times New Roman" w:cs="Times New Roman"/>
          <w:sz w:val="24"/>
          <w:szCs w:val="24"/>
        </w:rPr>
        <w:t xml:space="preserve">, как </w:t>
      </w:r>
      <w:r w:rsidR="000F7610" w:rsidRPr="008777AF">
        <w:rPr>
          <w:rFonts w:ascii="Times New Roman" w:hAnsi="Times New Roman" w:cs="Times New Roman"/>
          <w:sz w:val="24"/>
          <w:szCs w:val="24"/>
        </w:rPr>
        <w:t xml:space="preserve">химические задачи </w:t>
      </w:r>
      <w:r w:rsidR="00B0104C" w:rsidRPr="008777AF">
        <w:rPr>
          <w:rFonts w:ascii="Times New Roman" w:hAnsi="Times New Roman" w:cs="Times New Roman"/>
          <w:sz w:val="24"/>
          <w:szCs w:val="24"/>
        </w:rPr>
        <w:t xml:space="preserve">данная методика обладает </w:t>
      </w:r>
      <w:r w:rsidR="000F7610" w:rsidRPr="008777AF">
        <w:rPr>
          <w:rFonts w:ascii="Times New Roman" w:hAnsi="Times New Roman" w:cs="Times New Roman"/>
          <w:sz w:val="24"/>
          <w:szCs w:val="24"/>
        </w:rPr>
        <w:t xml:space="preserve"> таки</w:t>
      </w:r>
      <w:r w:rsidR="00B0104C" w:rsidRPr="008777AF">
        <w:rPr>
          <w:rFonts w:ascii="Times New Roman" w:hAnsi="Times New Roman" w:cs="Times New Roman"/>
          <w:sz w:val="24"/>
          <w:szCs w:val="24"/>
        </w:rPr>
        <w:t>ми</w:t>
      </w:r>
      <w:r w:rsidR="000F7610"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Pr="008777A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B0104C" w:rsidRPr="008777AF">
        <w:rPr>
          <w:rFonts w:ascii="Times New Roman" w:hAnsi="Times New Roman" w:cs="Times New Roman"/>
          <w:sz w:val="24"/>
          <w:szCs w:val="24"/>
        </w:rPr>
        <w:t>ми</w:t>
      </w:r>
      <w:r w:rsidRPr="008777AF">
        <w:rPr>
          <w:rFonts w:ascii="Times New Roman" w:hAnsi="Times New Roman" w:cs="Times New Roman"/>
          <w:sz w:val="24"/>
          <w:szCs w:val="24"/>
        </w:rPr>
        <w:t xml:space="preserve"> общи</w:t>
      </w:r>
      <w:r w:rsidR="00B0104C" w:rsidRPr="008777AF">
        <w:rPr>
          <w:rFonts w:ascii="Times New Roman" w:hAnsi="Times New Roman" w:cs="Times New Roman"/>
          <w:sz w:val="24"/>
          <w:szCs w:val="24"/>
        </w:rPr>
        <w:t>ми</w:t>
      </w:r>
      <w:r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B0104C" w:rsidRPr="008777AF">
        <w:rPr>
          <w:rFonts w:ascii="Times New Roman" w:hAnsi="Times New Roman" w:cs="Times New Roman"/>
          <w:sz w:val="24"/>
          <w:szCs w:val="24"/>
        </w:rPr>
        <w:t>качествами:</w:t>
      </w:r>
    </w:p>
    <w:p w:rsidR="00B0104C" w:rsidRPr="008777AF" w:rsidRDefault="00B0104C" w:rsidP="00B0104C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777AF">
        <w:rPr>
          <w:rFonts w:ascii="Times New Roman" w:hAnsi="Times New Roman" w:cs="Times New Roman"/>
          <w:sz w:val="24"/>
          <w:szCs w:val="24"/>
        </w:rPr>
        <w:t>с</w:t>
      </w:r>
      <w:r w:rsidR="000E49C1" w:rsidRPr="008777AF">
        <w:rPr>
          <w:rFonts w:ascii="Times New Roman" w:hAnsi="Times New Roman" w:cs="Times New Roman"/>
          <w:sz w:val="24"/>
          <w:szCs w:val="24"/>
        </w:rPr>
        <w:t>труктурированность</w:t>
      </w:r>
      <w:r w:rsidRPr="008777AF">
        <w:rPr>
          <w:rFonts w:ascii="Times New Roman" w:hAnsi="Times New Roman" w:cs="Times New Roman"/>
          <w:sz w:val="24"/>
          <w:szCs w:val="24"/>
        </w:rPr>
        <w:t>, в</w:t>
      </w:r>
      <w:r w:rsidR="000E49C1" w:rsidRPr="008777AF">
        <w:rPr>
          <w:rFonts w:ascii="Times New Roman" w:hAnsi="Times New Roman" w:cs="Times New Roman"/>
          <w:sz w:val="24"/>
          <w:szCs w:val="24"/>
        </w:rPr>
        <w:t>ариативность и гибкость</w:t>
      </w:r>
      <w:r w:rsidRPr="008777AF">
        <w:rPr>
          <w:rFonts w:ascii="Times New Roman" w:hAnsi="Times New Roman" w:cs="Times New Roman"/>
          <w:sz w:val="24"/>
          <w:szCs w:val="24"/>
        </w:rPr>
        <w:t>, у</w:t>
      </w:r>
      <w:r w:rsidR="000F7610" w:rsidRPr="008777AF">
        <w:rPr>
          <w:rFonts w:ascii="Times New Roman" w:hAnsi="Times New Roman" w:cs="Times New Roman"/>
          <w:sz w:val="24"/>
          <w:szCs w:val="24"/>
        </w:rPr>
        <w:t>правляемость, э</w:t>
      </w:r>
      <w:r w:rsidR="000E49C1" w:rsidRPr="008777AF">
        <w:rPr>
          <w:rFonts w:ascii="Times New Roman" w:hAnsi="Times New Roman" w:cs="Times New Roman"/>
          <w:sz w:val="24"/>
          <w:szCs w:val="24"/>
        </w:rPr>
        <w:t>ффективность</w:t>
      </w:r>
      <w:r w:rsidRPr="008777AF">
        <w:rPr>
          <w:rFonts w:ascii="Times New Roman" w:hAnsi="Times New Roman" w:cs="Times New Roman"/>
          <w:sz w:val="24"/>
          <w:szCs w:val="24"/>
        </w:rPr>
        <w:t xml:space="preserve"> и логичность. Они</w:t>
      </w:r>
      <w:r w:rsidR="000E49C1" w:rsidRPr="008777AF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0E49C1" w:rsidRPr="008777AF">
        <w:rPr>
          <w:rFonts w:ascii="Times New Roman" w:hAnsi="Times New Roman" w:cs="Times New Roman"/>
          <w:sz w:val="24"/>
          <w:szCs w:val="24"/>
        </w:rPr>
        <w:t>по результатам и оптимальны</w:t>
      </w:r>
      <w:r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0E49C1" w:rsidRPr="008777AF">
        <w:rPr>
          <w:rFonts w:ascii="Times New Roman" w:hAnsi="Times New Roman" w:cs="Times New Roman"/>
          <w:sz w:val="24"/>
          <w:szCs w:val="24"/>
        </w:rPr>
        <w:t xml:space="preserve"> по затратам.</w:t>
      </w:r>
      <w:r w:rsidRPr="008777AF">
        <w:rPr>
          <w:rFonts w:ascii="Times New Roman" w:hAnsi="Times New Roman" w:cs="Times New Roman"/>
          <w:sz w:val="24"/>
          <w:szCs w:val="24"/>
        </w:rPr>
        <w:t xml:space="preserve"> А это один из значимых способов воздействия на обучение, воспитание и развитие обучающегося.</w:t>
      </w:r>
    </w:p>
    <w:sectPr w:rsidR="00B0104C" w:rsidRPr="008777AF" w:rsidSect="00A65FF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D03"/>
    <w:multiLevelType w:val="hybridMultilevel"/>
    <w:tmpl w:val="D74E7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13BDF"/>
    <w:multiLevelType w:val="multilevel"/>
    <w:tmpl w:val="27F0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7034C"/>
    <w:multiLevelType w:val="hybridMultilevel"/>
    <w:tmpl w:val="6B92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70D4"/>
    <w:multiLevelType w:val="hybridMultilevel"/>
    <w:tmpl w:val="12940494"/>
    <w:lvl w:ilvl="0" w:tplc="FC447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355"/>
    <w:rsid w:val="00007A2B"/>
    <w:rsid w:val="00067BE8"/>
    <w:rsid w:val="000E49C1"/>
    <w:rsid w:val="000F7610"/>
    <w:rsid w:val="001363FD"/>
    <w:rsid w:val="00167F7F"/>
    <w:rsid w:val="002F2AAC"/>
    <w:rsid w:val="00316B92"/>
    <w:rsid w:val="00392784"/>
    <w:rsid w:val="00454C76"/>
    <w:rsid w:val="00482107"/>
    <w:rsid w:val="0048401E"/>
    <w:rsid w:val="00542D0F"/>
    <w:rsid w:val="005B7800"/>
    <w:rsid w:val="00620355"/>
    <w:rsid w:val="006D069E"/>
    <w:rsid w:val="00774885"/>
    <w:rsid w:val="008777AF"/>
    <w:rsid w:val="00A65FFC"/>
    <w:rsid w:val="00A77134"/>
    <w:rsid w:val="00A844C9"/>
    <w:rsid w:val="00AA4FC6"/>
    <w:rsid w:val="00AC6C6E"/>
    <w:rsid w:val="00AE5F71"/>
    <w:rsid w:val="00AF5C7B"/>
    <w:rsid w:val="00B0104C"/>
    <w:rsid w:val="00B6566F"/>
    <w:rsid w:val="00C03E22"/>
    <w:rsid w:val="00C70DCF"/>
    <w:rsid w:val="00C8139F"/>
    <w:rsid w:val="00CF1D40"/>
    <w:rsid w:val="00D0051F"/>
    <w:rsid w:val="00DB76F3"/>
    <w:rsid w:val="00EF68C2"/>
    <w:rsid w:val="00F12520"/>
    <w:rsid w:val="00F4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2"/>
        <o:r id="V:Rule7" type="connector" idref="#Прямая со стрелкой 4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E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05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7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E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</cp:revision>
  <cp:lastPrinted>2023-09-25T17:20:00Z</cp:lastPrinted>
  <dcterms:created xsi:type="dcterms:W3CDTF">2024-03-10T20:52:00Z</dcterms:created>
  <dcterms:modified xsi:type="dcterms:W3CDTF">2024-03-10T20:56:00Z</dcterms:modified>
</cp:coreProperties>
</file>