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9EC" w:rsidRPr="00AB7347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  <w:rPr>
          <w:rStyle w:val="c5c23"/>
          <w:b/>
          <w:color w:val="000000"/>
        </w:rPr>
      </w:pPr>
      <w:r w:rsidRPr="00AB7347">
        <w:rPr>
          <w:rStyle w:val="c5c23"/>
          <w:b/>
          <w:color w:val="000000"/>
        </w:rPr>
        <w:t xml:space="preserve">Методические рекомендации по проведению </w:t>
      </w:r>
      <w:r w:rsidRPr="00AB7347">
        <w:rPr>
          <w:b/>
        </w:rPr>
        <w:t>междисциплинарного</w:t>
      </w:r>
      <w:r w:rsidRPr="00AB7347">
        <w:rPr>
          <w:rStyle w:val="c5c23"/>
          <w:b/>
          <w:color w:val="000000"/>
        </w:rPr>
        <w:t xml:space="preserve"> урока.</w:t>
      </w: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ind w:firstLine="709"/>
        <w:jc w:val="both"/>
      </w:pPr>
      <w:r w:rsidRPr="00AB7347">
        <w:t>Методической основой междисциплинарного</w:t>
      </w:r>
      <w:r w:rsidRPr="00AB7347">
        <w:rPr>
          <w:rStyle w:val="c5c23"/>
          <w:b/>
          <w:color w:val="000000"/>
        </w:rPr>
        <w:t xml:space="preserve"> </w:t>
      </w:r>
      <w:r w:rsidRPr="00AB7347">
        <w:t xml:space="preserve">урока является формирование знаний об окружающем мире и его закономерностей в целом, а также установление </w:t>
      </w:r>
      <w:proofErr w:type="spellStart"/>
      <w:r w:rsidRPr="00AB7347">
        <w:t>внутрипредметных</w:t>
      </w:r>
      <w:proofErr w:type="spellEnd"/>
      <w:r w:rsidRPr="00AB7347">
        <w:t xml:space="preserve"> и </w:t>
      </w:r>
      <w:proofErr w:type="spellStart"/>
      <w:r w:rsidRPr="00AB7347">
        <w:t>межпредметных</w:t>
      </w:r>
      <w:proofErr w:type="spellEnd"/>
      <w:r w:rsidRPr="00AB7347">
        <w:t xml:space="preserve"> связей в усвоении основ наук. Для проведения междисциплинарного урока может использоваться любой вид учебных занятий. </w:t>
      </w:r>
      <w:r w:rsidRPr="00AB7347">
        <w:rPr>
          <w:color w:val="000000"/>
          <w:shd w:val="clear" w:color="auto" w:fill="FFFFFF"/>
        </w:rPr>
        <w:t xml:space="preserve">Учитель сам определяет структуру урока в соответствии с типом урока и его дидактическим задачам, этапам.  </w:t>
      </w:r>
      <w:r w:rsidRPr="00AB7347">
        <w:rPr>
          <w:shd w:val="clear" w:color="auto" w:fill="FFFFFF"/>
        </w:rPr>
        <w:t xml:space="preserve">Характерная особенность современного урока - активная (самостоятельная) учебная деятельность учащихся. Современный урок - это такой урок, на котором ученик из пассивного слушателя превращается в активного участника процесса, поэтому на </w:t>
      </w:r>
      <w:r w:rsidRPr="00AB7347">
        <w:rPr>
          <w:iCs/>
        </w:rPr>
        <w:t>этапе мотивации</w:t>
      </w:r>
      <w:r w:rsidRPr="00AB7347">
        <w:rPr>
          <w:i/>
          <w:iCs/>
        </w:rPr>
        <w:t> </w:t>
      </w:r>
      <w:r w:rsidRPr="00AB7347">
        <w:t>необходимо обращение к индивидуальному опыту учащихся, для того, чтобы актуализировать мотивационные, инструментальные и когнитивные ресурсы личности.</w:t>
      </w:r>
    </w:p>
    <w:p w:rsidR="007659EC" w:rsidRPr="00AB7347" w:rsidRDefault="007659EC" w:rsidP="007659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47">
        <w:rPr>
          <w:rFonts w:ascii="Times New Roman" w:hAnsi="Times New Roman"/>
          <w:iCs/>
          <w:sz w:val="24"/>
          <w:szCs w:val="24"/>
        </w:rPr>
        <w:t xml:space="preserve">На этапе постановки целей </w:t>
      </w:r>
      <w:r w:rsidRPr="00AB7347">
        <w:rPr>
          <w:rFonts w:ascii="Times New Roman" w:hAnsi="Times New Roman"/>
          <w:sz w:val="24"/>
          <w:szCs w:val="24"/>
        </w:rPr>
        <w:t>междисциплинарного</w:t>
      </w:r>
      <w:r w:rsidRPr="00AB7347">
        <w:rPr>
          <w:rFonts w:ascii="Times New Roman" w:hAnsi="Times New Roman"/>
          <w:iCs/>
          <w:sz w:val="24"/>
          <w:szCs w:val="24"/>
        </w:rPr>
        <w:t xml:space="preserve"> урока рекомендуется</w:t>
      </w:r>
      <w:r w:rsidRPr="00AB734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>создать конструктивный конфликт (проблемную ситуацию) как столкновение альтернативных, взаимно отрицающих друг друга видений одного и того же объекта, предоставить ученикам возможность сформулировать собственное «незнание» относительно</w:t>
      </w:r>
      <w:r w:rsidRPr="00AB734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B7347">
        <w:rPr>
          <w:rFonts w:ascii="Times New Roman" w:hAnsi="Times New Roman"/>
          <w:iCs/>
          <w:sz w:val="24"/>
          <w:szCs w:val="24"/>
        </w:rPr>
        <w:t>целей урока и</w:t>
      </w:r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учебной работы.</w:t>
      </w:r>
    </w:p>
    <w:p w:rsidR="007659EC" w:rsidRPr="00AB7347" w:rsidRDefault="007659EC" w:rsidP="007659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</w:t>
      </w:r>
      <w:r w:rsidRPr="00AB7347">
        <w:rPr>
          <w:rFonts w:ascii="Times New Roman" w:hAnsi="Times New Roman"/>
          <w:iCs/>
          <w:color w:val="000000"/>
          <w:sz w:val="24"/>
          <w:szCs w:val="24"/>
          <w:lang w:eastAsia="ru-RU"/>
        </w:rPr>
        <w:t>этапе введения новой темы</w:t>
      </w:r>
      <w:r w:rsidRPr="00AB7347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>необходимо  выделить объекты полного усвоения по изучаемой теме. Умственные действия</w:t>
      </w:r>
      <w:r w:rsidRPr="00AB7347">
        <w:rPr>
          <w:rFonts w:ascii="Times New Roman" w:hAnsi="Times New Roman"/>
          <w:sz w:val="24"/>
          <w:szCs w:val="24"/>
        </w:rPr>
        <w:t xml:space="preserve"> необходимо</w:t>
      </w:r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подкреплять </w:t>
      </w:r>
      <w:proofErr w:type="gramStart"/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>практическими</w:t>
      </w:r>
      <w:proofErr w:type="gramEnd"/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>. Учебный материал на протяжении всего урока направить на организацию посильного поиска и исследования первоклассников, предложить им самим составить модель-схему на основе полученной информации по изучаемой теме.</w:t>
      </w:r>
      <w:r w:rsidRPr="00AB73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 </w:t>
      </w:r>
    </w:p>
    <w:p w:rsidR="007659EC" w:rsidRPr="00AB7347" w:rsidRDefault="007659EC" w:rsidP="007659E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AB7347">
        <w:rPr>
          <w:rFonts w:ascii="Times New Roman" w:hAnsi="Times New Roman"/>
          <w:bCs/>
          <w:color w:val="000000"/>
          <w:sz w:val="24"/>
          <w:szCs w:val="24"/>
        </w:rPr>
        <w:t>При закреплении изученного</w:t>
      </w:r>
      <w:r w:rsidRPr="00AB734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на уроке рекомендуется предложить обучающимся в форме коммуникативного взаимодействия (фронтально, в парах, в группах) решить типовые задания на новый способ действий с проговариванием алгоритма решения вслух (первичное закрепление может проводиться в форме тестирования) и перейти к самостоятельному </w:t>
      </w:r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>решению конкретно-практических задач.</w:t>
      </w:r>
      <w:proofErr w:type="gramEnd"/>
    </w:p>
    <w:p w:rsidR="007659EC" w:rsidRPr="00AB7347" w:rsidRDefault="007659EC" w:rsidP="007659E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Style w:val="c0"/>
          <w:rFonts w:ascii="Times New Roman" w:hAnsi="Times New Roman"/>
          <w:color w:val="000000"/>
          <w:sz w:val="24"/>
          <w:szCs w:val="24"/>
          <w:lang w:eastAsia="ru-RU"/>
        </w:rPr>
      </w:pPr>
      <w:r w:rsidRPr="00AB7347">
        <w:rPr>
          <w:rFonts w:ascii="Times New Roman" w:hAnsi="Times New Roman"/>
          <w:sz w:val="24"/>
          <w:szCs w:val="24"/>
          <w:shd w:val="clear" w:color="auto" w:fill="FFFFFF"/>
        </w:rPr>
        <w:t xml:space="preserve">При выборе методов </w:t>
      </w:r>
      <w:proofErr w:type="gramStart"/>
      <w:r w:rsidRPr="00AB7347">
        <w:rPr>
          <w:rFonts w:ascii="Times New Roman" w:hAnsi="Times New Roman"/>
          <w:sz w:val="24"/>
          <w:szCs w:val="24"/>
          <w:shd w:val="clear" w:color="auto" w:fill="FFFFFF"/>
        </w:rPr>
        <w:t>обучения по формированию</w:t>
      </w:r>
      <w:proofErr w:type="gramEnd"/>
      <w:r w:rsidRPr="00AB7347">
        <w:rPr>
          <w:rFonts w:ascii="Times New Roman" w:hAnsi="Times New Roman"/>
          <w:sz w:val="24"/>
          <w:szCs w:val="24"/>
          <w:shd w:val="clear" w:color="auto" w:fill="FFFFFF"/>
        </w:rPr>
        <w:t xml:space="preserve"> компетенций, особое внимание необходимо уделить тем методам, которые способствуют включению обучающихся в активную деятельность, развитию инициативы, ответственности и способствуют развитию критического мышления. </w:t>
      </w:r>
      <w:r w:rsidRPr="00AB7347">
        <w:rPr>
          <w:rFonts w:ascii="Times New Roman" w:hAnsi="Times New Roman"/>
          <w:iCs/>
          <w:sz w:val="24"/>
          <w:szCs w:val="24"/>
        </w:rPr>
        <w:t>Этап рефлексии</w:t>
      </w:r>
      <w:r w:rsidRPr="00AB7347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 </w:t>
      </w:r>
      <w:r w:rsidRPr="00AB7347">
        <w:rPr>
          <w:rFonts w:ascii="Times New Roman" w:hAnsi="Times New Roman"/>
          <w:sz w:val="24"/>
          <w:szCs w:val="24"/>
          <w:shd w:val="clear" w:color="auto" w:fill="FFFFFF"/>
        </w:rPr>
        <w:t xml:space="preserve">  помогает ученикам осмыслить виды и способы работы, проанализировать свою активность, отношение к полученному знанию и самому процессу познания и, конечно, выявить пробелы.</w:t>
      </w:r>
    </w:p>
    <w:p w:rsidR="007659EC" w:rsidRPr="00AB7347" w:rsidRDefault="007659EC" w:rsidP="007659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/>
        </w:rPr>
      </w:pPr>
      <w:r w:rsidRPr="00AB7347">
        <w:rPr>
          <w:rStyle w:val="c0"/>
          <w:color w:val="000000"/>
        </w:rPr>
        <w:t xml:space="preserve">Также рекомендуется различный объём и </w:t>
      </w:r>
      <w:proofErr w:type="spellStart"/>
      <w:r w:rsidRPr="00AB7347">
        <w:rPr>
          <w:rStyle w:val="c0"/>
          <w:color w:val="000000"/>
        </w:rPr>
        <w:t>дифференцированность</w:t>
      </w:r>
      <w:proofErr w:type="spellEnd"/>
      <w:r w:rsidRPr="00AB7347">
        <w:rPr>
          <w:rStyle w:val="c0"/>
          <w:color w:val="000000"/>
        </w:rPr>
        <w:t xml:space="preserve"> домашних заданий для различных групп обучающихся.</w:t>
      </w:r>
    </w:p>
    <w:p w:rsidR="007659EC" w:rsidRPr="00AB7347" w:rsidRDefault="007659EC" w:rsidP="007659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При подготовке к уроку учителю необходимо учитывать следующие требования, повышающие качество обучения учащихся:</w:t>
      </w:r>
    </w:p>
    <w:p w:rsidR="007659EC" w:rsidRPr="00AB7347" w:rsidRDefault="007659EC" w:rsidP="007659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1)  комплексно-методическое обеспечение урока;</w:t>
      </w:r>
    </w:p>
    <w:p w:rsidR="007659EC" w:rsidRPr="00AB7347" w:rsidRDefault="007659EC" w:rsidP="007659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2)  соответствие урока требованиям ФГОС и учебной программы;</w:t>
      </w:r>
    </w:p>
    <w:p w:rsidR="007659EC" w:rsidRPr="00AB7347" w:rsidRDefault="007659EC" w:rsidP="007659EC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3)  определение типа, вида урока, комплексно-дидактических целей, структуры урока;</w:t>
      </w:r>
    </w:p>
    <w:p w:rsidR="007659EC" w:rsidRPr="00AB7347" w:rsidRDefault="007659EC" w:rsidP="007659EC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4)  целесообразность отбора структурных этапов и структурных элементов и дозировки времени;</w:t>
      </w:r>
    </w:p>
    <w:p w:rsidR="007659EC" w:rsidRPr="00AB7347" w:rsidRDefault="007659EC" w:rsidP="007659EC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6)  соблюдение санитарно-гигиенических условий;</w:t>
      </w:r>
    </w:p>
    <w:p w:rsidR="007659EC" w:rsidRPr="00AB7347" w:rsidRDefault="007659EC" w:rsidP="007659EC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7)  подбор дидактического материала;</w:t>
      </w:r>
    </w:p>
    <w:p w:rsidR="007659EC" w:rsidRPr="00AB7347" w:rsidRDefault="007659EC" w:rsidP="007659EC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8)  обеспечение связи данного урока с предыдущими и последующими уроками;</w:t>
      </w:r>
    </w:p>
    <w:p w:rsidR="007659EC" w:rsidRPr="00AB7347" w:rsidRDefault="007659EC" w:rsidP="007659EC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9)  применение оптимальных методов и методических приемов обучения;</w:t>
      </w:r>
    </w:p>
    <w:p w:rsidR="007659EC" w:rsidRPr="00AB7347" w:rsidRDefault="007659EC" w:rsidP="007659EC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11) определение способов контроля знаний, умений, навыков;</w:t>
      </w:r>
    </w:p>
    <w:p w:rsidR="007659EC" w:rsidRPr="00AB7347" w:rsidRDefault="007659EC" w:rsidP="007659EC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t>12) формирование у обучающихся положительных мотивов к обучению и познавательного интереса;</w:t>
      </w:r>
    </w:p>
    <w:p w:rsidR="007659EC" w:rsidRPr="00AB7347" w:rsidRDefault="007659EC" w:rsidP="007659EC">
      <w:pPr>
        <w:pStyle w:val="c2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B7347">
        <w:rPr>
          <w:rStyle w:val="c0"/>
          <w:color w:val="000000"/>
        </w:rPr>
        <w:lastRenderedPageBreak/>
        <w:t>15) разъяснение домашнего задания;</w:t>
      </w: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>Учитель начальных клас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сов МКОУ Лицей №1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г.п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Терек  </w:t>
      </w:r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B7347">
        <w:rPr>
          <w:rFonts w:ascii="Times New Roman" w:hAnsi="Times New Roman"/>
          <w:color w:val="000000"/>
          <w:sz w:val="24"/>
          <w:szCs w:val="24"/>
          <w:lang w:eastAsia="ru-RU"/>
        </w:rPr>
        <w:t>Ашижева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Р.Р.</w:t>
      </w: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Pr="00AB7347" w:rsidRDefault="007659EC" w:rsidP="007659EC">
      <w:pPr>
        <w:shd w:val="clear" w:color="auto" w:fill="FFFFFF"/>
        <w:spacing w:before="100" w:beforeAutospacing="1" w:after="300" w:line="240" w:lineRule="auto"/>
        <w:rPr>
          <w:rFonts w:ascii="Times New Roman" w:hAnsi="Times New Roman"/>
          <w:color w:val="1D1D1B"/>
          <w:sz w:val="24"/>
          <w:szCs w:val="24"/>
          <w:lang w:eastAsia="ru-RU"/>
        </w:rPr>
      </w:pPr>
      <w:r w:rsidRPr="00AB7347">
        <w:rPr>
          <w:rFonts w:ascii="Times New Roman" w:hAnsi="Times New Roman"/>
          <w:b/>
          <w:bCs/>
          <w:color w:val="1D1D1B"/>
          <w:sz w:val="24"/>
          <w:szCs w:val="24"/>
          <w:lang w:eastAsia="ru-RU"/>
        </w:rPr>
        <w:t>Основная и дополнительная литература по теме урока</w:t>
      </w:r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:</w:t>
      </w:r>
    </w:p>
    <w:p w:rsidR="007659EC" w:rsidRPr="00AB7347" w:rsidRDefault="007659EC" w:rsidP="007659EC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/>
          <w:color w:val="1D1D1B"/>
          <w:sz w:val="24"/>
          <w:szCs w:val="24"/>
          <w:lang w:eastAsia="ru-RU"/>
        </w:rPr>
      </w:pPr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 xml:space="preserve">Окружающий мир. Рабочая тетрадь. 1 </w:t>
      </w:r>
      <w:proofErr w:type="spellStart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кл</w:t>
      </w:r>
      <w:proofErr w:type="spellEnd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.: учеб</w:t>
      </w:r>
      <w:proofErr w:type="gramStart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.</w:t>
      </w:r>
      <w:proofErr w:type="gramEnd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 xml:space="preserve"> </w:t>
      </w:r>
      <w:proofErr w:type="gramStart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п</w:t>
      </w:r>
      <w:proofErr w:type="gramEnd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 xml:space="preserve">особие для </w:t>
      </w:r>
      <w:proofErr w:type="spellStart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общеобразоват</w:t>
      </w:r>
      <w:proofErr w:type="spellEnd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. организаций. В 2 ч. / А. А. Плешаков. – М.: Просвещение, 2017. С. 16–18.</w:t>
      </w:r>
    </w:p>
    <w:p w:rsidR="007659EC" w:rsidRPr="00AB7347" w:rsidRDefault="007659EC" w:rsidP="007659EC">
      <w:pPr>
        <w:shd w:val="clear" w:color="auto" w:fill="FFFFFF"/>
        <w:spacing w:before="100" w:beforeAutospacing="1" w:after="300" w:line="240" w:lineRule="auto"/>
        <w:rPr>
          <w:rFonts w:ascii="Times New Roman" w:hAnsi="Times New Roman"/>
          <w:color w:val="1D1D1B"/>
          <w:sz w:val="24"/>
          <w:szCs w:val="24"/>
          <w:lang w:eastAsia="ru-RU"/>
        </w:rPr>
      </w:pPr>
      <w:r w:rsidRPr="00AB7347">
        <w:rPr>
          <w:rFonts w:ascii="Times New Roman" w:hAnsi="Times New Roman"/>
          <w:b/>
          <w:bCs/>
          <w:color w:val="1D1D1B"/>
          <w:sz w:val="24"/>
          <w:szCs w:val="24"/>
          <w:lang w:eastAsia="ru-RU"/>
        </w:rPr>
        <w:t>Дополнительная литература</w:t>
      </w:r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:</w:t>
      </w:r>
    </w:p>
    <w:p w:rsidR="007659EC" w:rsidRPr="00AB7347" w:rsidRDefault="007659EC" w:rsidP="007659E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1D1D1B"/>
          <w:sz w:val="24"/>
          <w:szCs w:val="24"/>
          <w:lang w:eastAsia="ru-RU"/>
        </w:rPr>
      </w:pPr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 xml:space="preserve">Окружающий мир. Тетрадь учебных достижений. 1 </w:t>
      </w:r>
      <w:proofErr w:type="spellStart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кл</w:t>
      </w:r>
      <w:proofErr w:type="spellEnd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.: учеб</w:t>
      </w:r>
      <w:proofErr w:type="gramStart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.</w:t>
      </w:r>
      <w:proofErr w:type="gramEnd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 xml:space="preserve"> </w:t>
      </w:r>
      <w:proofErr w:type="gramStart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п</w:t>
      </w:r>
      <w:proofErr w:type="gramEnd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 xml:space="preserve">особие для </w:t>
      </w:r>
      <w:proofErr w:type="spellStart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общеобразоват</w:t>
      </w:r>
      <w:proofErr w:type="spellEnd"/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. организаций / А. А. Плешаков, З. Д. Назарова. – М.: Просвещение, 2017. С. 12</w:t>
      </w:r>
    </w:p>
    <w:p w:rsidR="007659EC" w:rsidRPr="00AB7347" w:rsidRDefault="007659EC" w:rsidP="007659E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/>
          <w:color w:val="1D1D1B"/>
          <w:sz w:val="24"/>
          <w:szCs w:val="24"/>
          <w:lang w:eastAsia="ru-RU"/>
        </w:rPr>
      </w:pPr>
      <w:r w:rsidRPr="00AB7347">
        <w:rPr>
          <w:rFonts w:ascii="Times New Roman" w:hAnsi="Times New Roman"/>
          <w:color w:val="1D1D1B"/>
          <w:sz w:val="24"/>
          <w:szCs w:val="24"/>
          <w:lang w:eastAsia="ru-RU"/>
        </w:rPr>
        <w:t>Атлас-определитель «От земли до неба». С. 134, с. 161.</w:t>
      </w: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both"/>
        <w:rPr>
          <w:rStyle w:val="c5c23"/>
          <w:color w:val="000000"/>
        </w:rPr>
      </w:pPr>
    </w:p>
    <w:p w:rsidR="007659EC" w:rsidRDefault="007659EC" w:rsidP="007659EC">
      <w:pPr>
        <w:shd w:val="clear" w:color="auto" w:fill="FFFFFF"/>
        <w:spacing w:after="150" w:line="240" w:lineRule="auto"/>
        <w:rPr>
          <w:rStyle w:val="c5c23"/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Pr="00AB7347" w:rsidRDefault="007659EC" w:rsidP="007659EC">
      <w:pPr>
        <w:shd w:val="clear" w:color="auto" w:fill="FFFFFF"/>
        <w:spacing w:after="15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B7347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Математика:</w:t>
      </w:r>
    </w:p>
    <w:p w:rsidR="007659EC" w:rsidRPr="00AB7347" w:rsidRDefault="007659EC" w:rsidP="007659EC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B7347">
        <w:rPr>
          <w:rFonts w:ascii="Times New Roman" w:hAnsi="Times New Roman"/>
          <w:color w:val="333333"/>
          <w:sz w:val="24"/>
          <w:szCs w:val="24"/>
          <w:lang w:eastAsia="ru-RU"/>
        </w:rPr>
        <w:t xml:space="preserve">1.МИФ». Журнал по математике, информатике и физике для школьников. </w:t>
      </w:r>
      <w:proofErr w:type="gramStart"/>
      <w:r w:rsidRPr="00AB7347">
        <w:rPr>
          <w:rFonts w:ascii="Times New Roman" w:hAnsi="Times New Roman"/>
          <w:color w:val="333333"/>
          <w:sz w:val="24"/>
          <w:szCs w:val="24"/>
          <w:lang w:eastAsia="ru-RU"/>
        </w:rPr>
        <w:t>Адресован</w:t>
      </w:r>
      <w:proofErr w:type="gramEnd"/>
      <w:r w:rsidRPr="00AB7347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школьникам, студентам и их преподавателям.</w:t>
      </w:r>
    </w:p>
    <w:p w:rsidR="007659EC" w:rsidRPr="00AB7347" w:rsidRDefault="007659EC" w:rsidP="007659EC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B7347">
        <w:rPr>
          <w:rFonts w:ascii="Times New Roman" w:hAnsi="Times New Roman"/>
          <w:color w:val="333333"/>
          <w:sz w:val="24"/>
          <w:szCs w:val="24"/>
          <w:lang w:eastAsia="ru-RU"/>
        </w:rPr>
        <w:t>2. Библиотека «Математическое просвещение».</w:t>
      </w:r>
    </w:p>
    <w:p w:rsidR="007659EC" w:rsidRPr="00AB7347" w:rsidRDefault="007659EC" w:rsidP="007659EC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B7347">
        <w:rPr>
          <w:rFonts w:ascii="Times New Roman" w:hAnsi="Times New Roman"/>
          <w:color w:val="333333"/>
          <w:sz w:val="24"/>
          <w:szCs w:val="24"/>
          <w:lang w:eastAsia="ru-RU"/>
        </w:rPr>
        <w:t>3. Газета «Математика» Издательского дома «Первое сентября».</w:t>
      </w:r>
    </w:p>
    <w:p w:rsidR="007659EC" w:rsidRPr="00AB7347" w:rsidRDefault="007659EC" w:rsidP="007659EC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B7347">
        <w:rPr>
          <w:rFonts w:ascii="Times New Roman" w:hAnsi="Times New Roman"/>
          <w:color w:val="333333"/>
          <w:sz w:val="24"/>
          <w:szCs w:val="24"/>
          <w:lang w:eastAsia="ru-RU"/>
        </w:rPr>
        <w:t>4. Математические олимпиады и олимпиадные задачи.</w:t>
      </w: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Default="007659EC" w:rsidP="007659E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659EC" w:rsidRPr="00495D3A" w:rsidRDefault="007659EC" w:rsidP="007659EC">
      <w:pPr>
        <w:shd w:val="clear" w:color="auto" w:fill="FFFFFF"/>
        <w:spacing w:after="0" w:line="240" w:lineRule="auto"/>
        <w:rPr>
          <w:b/>
        </w:rPr>
      </w:pPr>
      <w:r w:rsidRPr="00AB7347">
        <w:rPr>
          <w:b/>
        </w:rPr>
        <w:t xml:space="preserve">Приложения к уроку. </w:t>
      </w:r>
    </w:p>
    <w:p w:rsidR="007659EC" w:rsidRPr="00CC1831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47385" cy="8641715"/>
            <wp:effectExtent l="0" t="0" r="5715" b="6985"/>
            <wp:docPr id="10" name="Рисунок 10" descr="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864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8912860" cy="50165"/>
            <wp:effectExtent l="0" t="0" r="2540" b="6985"/>
            <wp:docPr id="9" name="Рисунок 9" descr="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860" cy="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5848350" cy="4270375"/>
            <wp:effectExtent l="0" t="0" r="0" b="0"/>
            <wp:docPr id="8" name="Рисунок 8" descr="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200?webp=fa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659EC" w:rsidRPr="00AB7347" w:rsidRDefault="007659EC" w:rsidP="007659EC">
      <w:pPr>
        <w:pStyle w:val="a3"/>
        <w:numPr>
          <w:ilvl w:val="0"/>
          <w:numId w:val="1"/>
        </w:numPr>
      </w:pPr>
      <w:r w:rsidRPr="00AB7347">
        <w:t>Зайцы едят мясо</w:t>
      </w:r>
    </w:p>
    <w:p w:rsidR="007659EC" w:rsidRPr="00AB7347" w:rsidRDefault="007659EC" w:rsidP="007659EC">
      <w:pPr>
        <w:pStyle w:val="a3"/>
        <w:numPr>
          <w:ilvl w:val="0"/>
          <w:numId w:val="1"/>
        </w:numPr>
      </w:pPr>
      <w:r w:rsidRPr="00AB7347">
        <w:t>Могут спуститься на манер колобка очень быстро.</w:t>
      </w:r>
    </w:p>
    <w:p w:rsidR="007659EC" w:rsidRPr="00AB7347" w:rsidRDefault="007659EC" w:rsidP="007659EC">
      <w:pPr>
        <w:pStyle w:val="a3"/>
        <w:numPr>
          <w:ilvl w:val="0"/>
          <w:numId w:val="1"/>
        </w:numPr>
      </w:pPr>
      <w:r w:rsidRPr="00AB7347">
        <w:t xml:space="preserve">Бег – </w:t>
      </w:r>
      <w:smartTag w:uri="urn:schemas-microsoft-com:office:smarttags" w:element="metricconverter">
        <w:smartTagPr>
          <w:attr w:name="ProductID" w:val="70 км"/>
        </w:smartTagPr>
        <w:r w:rsidRPr="00AB7347">
          <w:t>70 км</w:t>
        </w:r>
      </w:smartTag>
      <w:r w:rsidRPr="00AB7347">
        <w:t xml:space="preserve"> в час</w:t>
      </w: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6179820" cy="3838575"/>
            <wp:effectExtent l="0" t="0" r="0" b="9525"/>
            <wp:docPr id="7" name="Рисунок 7" descr="i?id=957829259cf3176e783fcbdc4ea3155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?id=957829259cf3176e783fcbdc4ea31552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</w:pP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612005" cy="6159500"/>
            <wp:effectExtent l="0" t="0" r="0" b="0"/>
            <wp:docPr id="6" name="Рисунок 6" descr="i?id=faecaf7939df895c95c5476c39ed62f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?id=faecaf7939df895c95c5476c39ed62ff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EC" w:rsidRPr="00AB7347" w:rsidRDefault="007659EC" w:rsidP="007659EC">
      <w:pPr>
        <w:pStyle w:val="a3"/>
      </w:pPr>
      <w:r w:rsidRPr="00AB7347">
        <w:t>1. Волки составляют пары на всю жизнь.</w:t>
      </w:r>
    </w:p>
    <w:p w:rsidR="007659EC" w:rsidRPr="00AB7347" w:rsidRDefault="007659EC" w:rsidP="007659EC">
      <w:pPr>
        <w:pStyle w:val="a3"/>
      </w:pPr>
      <w:r w:rsidRPr="00AB7347">
        <w:t>2. Волки могут прожить неделю без еды.</w:t>
      </w:r>
    </w:p>
    <w:p w:rsidR="007659EC" w:rsidRPr="00AB7347" w:rsidRDefault="007659EC" w:rsidP="007659EC">
      <w:pPr>
        <w:pStyle w:val="a3"/>
      </w:pPr>
      <w:r w:rsidRPr="00AB7347">
        <w:t>3. Не дрессируемы</w:t>
      </w:r>
    </w:p>
    <w:p w:rsidR="007659EC" w:rsidRPr="00AB7347" w:rsidRDefault="007659EC" w:rsidP="007659EC">
      <w:pPr>
        <w:pStyle w:val="a3"/>
      </w:pPr>
      <w:r w:rsidRPr="00AB7347">
        <w:t>4. Поедают добычу живьем, т.к. зубы не могут убить быстро</w:t>
      </w:r>
    </w:p>
    <w:p w:rsidR="007659EC" w:rsidRPr="00AB7347" w:rsidRDefault="007659EC" w:rsidP="007659EC">
      <w:pPr>
        <w:pStyle w:val="a3"/>
      </w:pPr>
      <w:r w:rsidRPr="00AB7347">
        <w:t xml:space="preserve">5. Голодный волк способен съесть до </w:t>
      </w:r>
      <w:smartTag w:uri="urn:schemas-microsoft-com:office:smarttags" w:element="metricconverter">
        <w:smartTagPr>
          <w:attr w:name="ProductID" w:val="10 кг"/>
        </w:smartTagPr>
        <w:r w:rsidRPr="00AB7347">
          <w:t>10 кг</w:t>
        </w:r>
      </w:smartTag>
      <w:r w:rsidRPr="00AB7347">
        <w:t xml:space="preserve"> мяса.</w:t>
      </w:r>
    </w:p>
    <w:p w:rsidR="007659EC" w:rsidRPr="00AB7347" w:rsidRDefault="007659EC" w:rsidP="007659EC">
      <w:pPr>
        <w:pStyle w:val="a3"/>
      </w:pPr>
      <w:r w:rsidRPr="00AB7347">
        <w:t>6. Мозг волка на треть больше мозга собаки.</w:t>
      </w:r>
    </w:p>
    <w:p w:rsidR="007659EC" w:rsidRPr="00AB7347" w:rsidRDefault="007659EC" w:rsidP="007659EC">
      <w:pPr>
        <w:pStyle w:val="a3"/>
      </w:pPr>
    </w:p>
    <w:p w:rsidR="007659EC" w:rsidRPr="00AB7347" w:rsidRDefault="007659EC" w:rsidP="007659EC">
      <w:pPr>
        <w:pStyle w:val="a3"/>
      </w:pPr>
      <w:r>
        <w:rPr>
          <w:noProof/>
        </w:rPr>
        <w:lastRenderedPageBreak/>
        <w:drawing>
          <wp:inline distT="0" distB="0" distL="0" distR="0">
            <wp:extent cx="6360795" cy="7275195"/>
            <wp:effectExtent l="0" t="0" r="1905" b="1905"/>
            <wp:docPr id="5" name="Рисунок 5" descr="i?id=dfed952a7cbe4125b98b192e1c854ef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?id=dfed952a7cbe4125b98b192e1c854ef0-l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EC" w:rsidRPr="00AB7347" w:rsidRDefault="007659EC" w:rsidP="007659EC">
      <w:pPr>
        <w:pStyle w:val="a3"/>
      </w:pPr>
      <w:r>
        <w:rPr>
          <w:noProof/>
        </w:rPr>
        <w:lastRenderedPageBreak/>
        <w:drawing>
          <wp:inline distT="0" distB="0" distL="0" distR="0">
            <wp:extent cx="6742430" cy="4501515"/>
            <wp:effectExtent l="0" t="0" r="1270" b="0"/>
            <wp:docPr id="4" name="Рисунок 4" descr="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EC" w:rsidRPr="00AB7347" w:rsidRDefault="007659EC" w:rsidP="007659EC">
      <w:pPr>
        <w:pStyle w:val="a3"/>
      </w:pPr>
      <w:r w:rsidRPr="00AB7347">
        <w:t xml:space="preserve">1. Родственниками медведей являются собаки,  волки, лисы. </w:t>
      </w:r>
    </w:p>
    <w:p w:rsidR="007659EC" w:rsidRPr="00AB7347" w:rsidRDefault="007659EC" w:rsidP="007659EC">
      <w:pPr>
        <w:pStyle w:val="a3"/>
      </w:pPr>
      <w:r w:rsidRPr="00AB7347">
        <w:t xml:space="preserve">2. У малайского медведя длина когтей </w:t>
      </w:r>
      <w:smartTag w:uri="urn:schemas-microsoft-com:office:smarttags" w:element="metricconverter">
        <w:smartTagPr>
          <w:attr w:name="ProductID" w:val="10 см"/>
        </w:smartTagPr>
        <w:r w:rsidRPr="00AB7347">
          <w:t>10 см</w:t>
        </w:r>
      </w:smartTag>
      <w:r w:rsidRPr="00AB7347">
        <w:t>.</w:t>
      </w:r>
    </w:p>
    <w:p w:rsidR="007659EC" w:rsidRPr="00AB7347" w:rsidRDefault="007659EC" w:rsidP="007659EC">
      <w:pPr>
        <w:pStyle w:val="a3"/>
      </w:pPr>
      <w:r w:rsidRPr="00AB7347">
        <w:t>3. Голодный медведь может съесть более 10% мяса от массы своего тела</w:t>
      </w:r>
    </w:p>
    <w:p w:rsidR="007659EC" w:rsidRPr="00AB7347" w:rsidRDefault="007659EC" w:rsidP="007659EC">
      <w:pPr>
        <w:pStyle w:val="a3"/>
      </w:pPr>
      <w:r w:rsidRPr="00AB7347">
        <w:t>4. У белых медведей кожа черная</w:t>
      </w:r>
    </w:p>
    <w:p w:rsidR="007659EC" w:rsidRPr="00AB7347" w:rsidRDefault="007659EC" w:rsidP="007659EC">
      <w:pPr>
        <w:pStyle w:val="a3"/>
      </w:pPr>
      <w:r w:rsidRPr="00AB7347">
        <w:t>5. Белые медведи могут выпрыгивать из воды на несколько км в высоту, как пингвины</w:t>
      </w: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5938520" cy="3959225"/>
            <wp:effectExtent l="0" t="0" r="5080" b="3175"/>
            <wp:docPr id="3" name="Рисунок 3" descr="d32c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32c48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EC" w:rsidRPr="00AB7347" w:rsidRDefault="007659EC" w:rsidP="007659EC">
      <w:pPr>
        <w:pStyle w:val="c13c25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17540" cy="4290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EC" w:rsidRPr="00AB7347" w:rsidRDefault="007659EC" w:rsidP="007659EC">
      <w:pPr>
        <w:pStyle w:val="a3"/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6531610" cy="4340860"/>
            <wp:effectExtent l="0" t="0" r="2540" b="2540"/>
            <wp:docPr id="1" name="Рисунок 1" descr="i?id=139a546782e7757c48c3fbbf7be5e46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?id=139a546782e7757c48c3fbbf7be5e464-l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4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9EC" w:rsidRPr="00AB7347" w:rsidRDefault="007659EC" w:rsidP="007659EC">
      <w:pPr>
        <w:pStyle w:val="a3"/>
      </w:pPr>
      <w:r w:rsidRPr="00AB7347">
        <w:t>1.Лиса обожает играть с мячом</w:t>
      </w:r>
    </w:p>
    <w:p w:rsidR="007659EC" w:rsidRPr="00AB7347" w:rsidRDefault="007659EC" w:rsidP="007659EC">
      <w:pPr>
        <w:pStyle w:val="a3"/>
      </w:pPr>
      <w:r w:rsidRPr="00AB7347">
        <w:t xml:space="preserve">2. Чует мышь под снегом толщиной в </w:t>
      </w:r>
      <w:smartTag w:uri="urn:schemas-microsoft-com:office:smarttags" w:element="metricconverter">
        <w:smartTagPr>
          <w:attr w:name="ProductID" w:val="1 м"/>
        </w:smartTagPr>
        <w:r w:rsidRPr="00AB7347">
          <w:t>1 м</w:t>
        </w:r>
      </w:smartTag>
    </w:p>
    <w:p w:rsidR="007659EC" w:rsidRPr="00AB7347" w:rsidRDefault="007659EC" w:rsidP="007659EC">
      <w:pPr>
        <w:pStyle w:val="a3"/>
      </w:pPr>
      <w:r w:rsidRPr="00AB7347">
        <w:t>3. Лиса может бежать непрерывным шагом всю ночь</w:t>
      </w:r>
    </w:p>
    <w:p w:rsidR="007659EC" w:rsidRPr="00AB7347" w:rsidRDefault="007659EC" w:rsidP="007659EC">
      <w:pPr>
        <w:pStyle w:val="a3"/>
      </w:pPr>
      <w:r w:rsidRPr="00AB7347">
        <w:t>4. Лисица может произносить до 40 различных звуков</w:t>
      </w:r>
    </w:p>
    <w:p w:rsidR="009672FC" w:rsidRDefault="009672FC">
      <w:bookmarkStart w:id="0" w:name="_GoBack"/>
      <w:bookmarkEnd w:id="0"/>
    </w:p>
    <w:sectPr w:rsidR="00967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B92A73"/>
    <w:multiLevelType w:val="hybridMultilevel"/>
    <w:tmpl w:val="99061A82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786F17B8"/>
    <w:multiLevelType w:val="multilevel"/>
    <w:tmpl w:val="56CE7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FD2914"/>
    <w:multiLevelType w:val="multilevel"/>
    <w:tmpl w:val="48A07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9EC"/>
    <w:rsid w:val="007659EC"/>
    <w:rsid w:val="0096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9E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659E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c5c23">
    <w:name w:val="c5 c23"/>
    <w:basedOn w:val="a0"/>
    <w:rsid w:val="007659EC"/>
  </w:style>
  <w:style w:type="paragraph" w:customStyle="1" w:styleId="c13c25">
    <w:name w:val="c13 c25"/>
    <w:basedOn w:val="a"/>
    <w:rsid w:val="007659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7659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659EC"/>
  </w:style>
  <w:style w:type="paragraph" w:customStyle="1" w:styleId="c22">
    <w:name w:val="c22"/>
    <w:basedOn w:val="a"/>
    <w:rsid w:val="007659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9E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9EC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659EC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c5c23">
    <w:name w:val="c5 c23"/>
    <w:basedOn w:val="a0"/>
    <w:rsid w:val="007659EC"/>
  </w:style>
  <w:style w:type="paragraph" w:customStyle="1" w:styleId="c13c25">
    <w:name w:val="c13 c25"/>
    <w:basedOn w:val="a"/>
    <w:rsid w:val="007659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7659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7659EC"/>
  </w:style>
  <w:style w:type="paragraph" w:customStyle="1" w:styleId="c22">
    <w:name w:val="c22"/>
    <w:basedOn w:val="a"/>
    <w:rsid w:val="007659E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59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2022-10-04T11:23:00Z</dcterms:created>
  <dcterms:modified xsi:type="dcterms:W3CDTF">2022-10-04T11:23:00Z</dcterms:modified>
</cp:coreProperties>
</file>