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C" w:rsidRDefault="00CE0ABC" w:rsidP="0025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1237" w:rsidRDefault="00251237" w:rsidP="00251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1237">
        <w:rPr>
          <w:rFonts w:ascii="Times New Roman" w:hAnsi="Times New Roman" w:cs="Times New Roman"/>
          <w:b/>
          <w:sz w:val="28"/>
          <w:szCs w:val="28"/>
        </w:rPr>
        <w:t xml:space="preserve">Слайд № 1: </w:t>
      </w:r>
      <w:r w:rsidRPr="0025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25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Менторинг</w:t>
      </w:r>
      <w:proofErr w:type="spellEnd"/>
      <w:r w:rsidRPr="0025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форма педагогического инвестирования»</w:t>
      </w:r>
    </w:p>
    <w:p w:rsidR="00251237" w:rsidRPr="00733EFD" w:rsidRDefault="00251237" w:rsidP="0025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237" w:rsidRDefault="00251237" w:rsidP="00251237">
      <w:pPr>
        <w:pStyle w:val="a3"/>
        <w:spacing w:before="0" w:beforeAutospacing="0" w:after="450" w:afterAutospacing="0"/>
        <w:jc w:val="both"/>
        <w:rPr>
          <w:rFonts w:ascii="PT Serif" w:hAnsi="PT Serif"/>
          <w:color w:val="262626"/>
          <w:sz w:val="27"/>
          <w:szCs w:val="27"/>
        </w:rPr>
      </w:pPr>
      <w:r>
        <w:rPr>
          <w:b/>
          <w:sz w:val="28"/>
          <w:szCs w:val="28"/>
        </w:rPr>
        <w:t>Слайд № 2</w:t>
      </w:r>
      <w:r w:rsidRPr="00251237">
        <w:rPr>
          <w:b/>
          <w:sz w:val="28"/>
          <w:szCs w:val="28"/>
        </w:rPr>
        <w:t>:</w:t>
      </w:r>
      <w:r w:rsidRPr="00251237">
        <w:rPr>
          <w:i/>
          <w:iCs/>
          <w:color w:val="262626"/>
          <w:sz w:val="28"/>
          <w:szCs w:val="28"/>
        </w:rPr>
        <w:t xml:space="preserve"> </w:t>
      </w:r>
      <w:r w:rsidRPr="00251237">
        <w:rPr>
          <w:iCs/>
          <w:color w:val="262626"/>
          <w:sz w:val="28"/>
          <w:szCs w:val="28"/>
        </w:rPr>
        <w:t xml:space="preserve">Тема наставничества была очень популярна в 70-90-е годы прошлого века, и сегодня, в век инноваций, к ней возвращаются снова — причем на самых высоких уровнях (например, в нацпроекте «Образование»). </w:t>
      </w:r>
      <w:r>
        <w:rPr>
          <w:rFonts w:ascii="PT Serif" w:hAnsi="PT Serif"/>
          <w:color w:val="262626"/>
          <w:sz w:val="27"/>
          <w:szCs w:val="27"/>
        </w:rPr>
        <w:t>Когда заходит речь о наставничестве в сфере образования, в первую очередь на ум приходят отношения </w:t>
      </w:r>
      <w:r w:rsidR="007907BB">
        <w:rPr>
          <w:rFonts w:ascii="PT Serif" w:hAnsi="PT Serif"/>
          <w:i/>
          <w:iCs/>
          <w:color w:val="262626"/>
          <w:sz w:val="27"/>
          <w:szCs w:val="27"/>
        </w:rPr>
        <w:t>педагог-ребенок</w:t>
      </w:r>
      <w:r>
        <w:rPr>
          <w:rFonts w:ascii="PT Serif" w:hAnsi="PT Serif"/>
          <w:color w:val="262626"/>
          <w:sz w:val="27"/>
          <w:szCs w:val="27"/>
        </w:rPr>
        <w:t>. Однако немаловажную роль играет и </w:t>
      </w:r>
      <w:r>
        <w:rPr>
          <w:rFonts w:ascii="PT Serif" w:hAnsi="PT Serif"/>
          <w:i/>
          <w:iCs/>
          <w:color w:val="262626"/>
          <w:sz w:val="27"/>
          <w:szCs w:val="27"/>
        </w:rPr>
        <w:t>передача опыта, знаний между коллегами</w:t>
      </w:r>
      <w:r>
        <w:rPr>
          <w:rFonts w:ascii="PT Serif" w:hAnsi="PT Serif"/>
          <w:color w:val="262626"/>
          <w:sz w:val="27"/>
          <w:szCs w:val="27"/>
        </w:rPr>
        <w:t>.</w:t>
      </w:r>
    </w:p>
    <w:p w:rsidR="00251237" w:rsidRPr="00251237" w:rsidRDefault="00251237" w:rsidP="00251237">
      <w:pPr>
        <w:pStyle w:val="a3"/>
        <w:spacing w:before="0" w:beforeAutospacing="0" w:after="450" w:afterAutospacing="0"/>
        <w:jc w:val="both"/>
        <w:rPr>
          <w:color w:val="262626"/>
          <w:sz w:val="28"/>
          <w:szCs w:val="28"/>
        </w:rPr>
      </w:pPr>
      <w:r w:rsidRPr="00251237">
        <w:rPr>
          <w:color w:val="262626"/>
          <w:sz w:val="28"/>
          <w:szCs w:val="28"/>
        </w:rPr>
        <w:t>Сегодня можно часто услышать разговоры не только о наставничестве, но и о </w:t>
      </w:r>
      <w:proofErr w:type="spellStart"/>
      <w:r w:rsidRPr="00251237">
        <w:rPr>
          <w:color w:val="262626"/>
          <w:sz w:val="28"/>
          <w:szCs w:val="28"/>
        </w:rPr>
        <w:t>менторстве</w:t>
      </w:r>
      <w:proofErr w:type="spellEnd"/>
      <w:r w:rsidRPr="00251237">
        <w:rPr>
          <w:color w:val="262626"/>
          <w:sz w:val="28"/>
          <w:szCs w:val="28"/>
        </w:rPr>
        <w:t>. Разве это не одно и то же? Давайте разберемся.</w:t>
      </w:r>
    </w:p>
    <w:p w:rsidR="00251237" w:rsidRDefault="00251237" w:rsidP="00251237">
      <w:pPr>
        <w:pStyle w:val="a3"/>
        <w:spacing w:before="0" w:beforeAutospacing="0" w:after="450" w:afterAutospacing="0"/>
        <w:jc w:val="both"/>
        <w:rPr>
          <w:color w:val="262626"/>
          <w:sz w:val="28"/>
          <w:szCs w:val="28"/>
        </w:rPr>
      </w:pPr>
      <w:r>
        <w:rPr>
          <w:b/>
          <w:sz w:val="28"/>
          <w:szCs w:val="28"/>
        </w:rPr>
        <w:t>Слайд № 3</w:t>
      </w:r>
      <w:r w:rsidRPr="002512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51237">
        <w:rPr>
          <w:color w:val="262626"/>
          <w:sz w:val="28"/>
          <w:szCs w:val="28"/>
          <w:highlight w:val="yellow"/>
        </w:rPr>
        <w:t xml:space="preserve">Что такое </w:t>
      </w:r>
      <w:proofErr w:type="spellStart"/>
      <w:r w:rsidRPr="00251237">
        <w:rPr>
          <w:color w:val="262626"/>
          <w:sz w:val="28"/>
          <w:szCs w:val="28"/>
          <w:highlight w:val="yellow"/>
        </w:rPr>
        <w:t>менторинг</w:t>
      </w:r>
      <w:proofErr w:type="spellEnd"/>
      <w:r w:rsidRPr="00251237">
        <w:rPr>
          <w:color w:val="262626"/>
          <w:sz w:val="28"/>
          <w:szCs w:val="28"/>
          <w:highlight w:val="yellow"/>
        </w:rPr>
        <w:t xml:space="preserve"> и в чем его отличие?</w:t>
      </w:r>
    </w:p>
    <w:p w:rsidR="00251237" w:rsidRDefault="00251237" w:rsidP="00251237">
      <w:pPr>
        <w:pStyle w:val="a4"/>
        <w:spacing w:before="3" w:line="232" w:lineRule="auto"/>
        <w:ind w:right="188"/>
        <w:jc w:val="both"/>
      </w:pPr>
      <w:proofErr w:type="spellStart"/>
      <w:r>
        <w:rPr>
          <w:b/>
        </w:rPr>
        <w:t>Менторинг</w:t>
      </w:r>
      <w:proofErr w:type="spellEnd"/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mentoring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наставничество)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 xml:space="preserve">уровнем опыта и сочетает в себе признаки </w:t>
      </w:r>
      <w:proofErr w:type="spellStart"/>
      <w:r>
        <w:t>коучинга</w:t>
      </w:r>
      <w:proofErr w:type="spellEnd"/>
      <w:r>
        <w:t xml:space="preserve"> и преподавательской деятельности. Этим качеством </w:t>
      </w:r>
      <w:proofErr w:type="spellStart"/>
      <w:r>
        <w:t>менторинг</w:t>
      </w:r>
      <w:proofErr w:type="spellEnd"/>
      <w:r>
        <w:t xml:space="preserve"> подходит как для адаптации и обучения молодых и неопытных педагогов, так и для развития кадрового резерва</w:t>
      </w:r>
      <w:r>
        <w:rPr>
          <w:spacing w:val="1"/>
        </w:rPr>
        <w:t xml:space="preserve"> </w:t>
      </w:r>
      <w:r>
        <w:t>учреждения.</w:t>
      </w:r>
    </w:p>
    <w:p w:rsidR="00CD2277" w:rsidRDefault="00251237" w:rsidP="00CD2277">
      <w:pPr>
        <w:pStyle w:val="a4"/>
        <w:spacing w:before="4" w:line="232" w:lineRule="auto"/>
        <w:ind w:right="184"/>
        <w:jc w:val="both"/>
        <w:rPr>
          <w:b/>
          <w:color w:val="FF0000"/>
        </w:rPr>
      </w:pPr>
      <w:r w:rsidRPr="00251237">
        <w:rPr>
          <w:b/>
        </w:rPr>
        <w:t>Целью</w:t>
      </w:r>
      <w:r>
        <w:rPr>
          <w:spacing w:val="1"/>
        </w:rPr>
        <w:t xml:space="preserve"> </w:t>
      </w:r>
      <w:proofErr w:type="spellStart"/>
      <w:r>
        <w:t>менторинга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поддержки, руководства и рекомендаций педагогам, чтобы они могли улучшить</w:t>
      </w:r>
      <w:r>
        <w:rPr>
          <w:spacing w:val="1"/>
        </w:rPr>
        <w:t xml:space="preserve"> </w:t>
      </w:r>
      <w:r>
        <w:t xml:space="preserve">свои педагогические навыки для профессионального развития. </w:t>
      </w:r>
      <w:r w:rsidR="007907BB">
        <w:t>В</w:t>
      </w:r>
      <w:r>
        <w:t>ыявление сильных и слабых сторо</w:t>
      </w:r>
      <w:r w:rsidR="00DB5D6E">
        <w:t>н, планирование действий, наблю</w:t>
      </w:r>
      <w:r>
        <w:t xml:space="preserve">дение за </w:t>
      </w:r>
      <w:r w:rsidR="00DB5D6E">
        <w:t>занятиями</w:t>
      </w:r>
      <w:r>
        <w:t xml:space="preserve"> и организацию экспертных </w:t>
      </w:r>
      <w:r w:rsidR="00DB5D6E">
        <w:t xml:space="preserve">наблюдений, обзор прогресса, </w:t>
      </w:r>
      <w:proofErr w:type="spellStart"/>
      <w:r w:rsidR="00DB5D6E">
        <w:t>ко</w:t>
      </w:r>
      <w:r>
        <w:t>учинг</w:t>
      </w:r>
      <w:proofErr w:type="spellEnd"/>
      <w:r>
        <w:t>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по аспектам</w:t>
      </w:r>
      <w:r>
        <w:rPr>
          <w:spacing w:val="1"/>
        </w:rPr>
        <w:t xml:space="preserve"> </w:t>
      </w:r>
      <w:r>
        <w:t>педагогической практики.</w:t>
      </w:r>
      <w:r w:rsidR="00CD2277" w:rsidRPr="00CD2277">
        <w:rPr>
          <w:b/>
          <w:color w:val="FF0000"/>
        </w:rPr>
        <w:t xml:space="preserve"> </w:t>
      </w:r>
    </w:p>
    <w:p w:rsidR="00CD2277" w:rsidRPr="00CD2277" w:rsidRDefault="00CD2277" w:rsidP="00CD2277">
      <w:pPr>
        <w:pStyle w:val="a4"/>
        <w:spacing w:before="4" w:line="232" w:lineRule="auto"/>
        <w:ind w:right="184"/>
        <w:jc w:val="both"/>
      </w:pPr>
      <w:r>
        <w:rPr>
          <w:b/>
          <w:color w:val="FF0000"/>
        </w:rPr>
        <w:t>Наставничество (</w:t>
      </w:r>
      <w:proofErr w:type="spellStart"/>
      <w:r>
        <w:rPr>
          <w:b/>
          <w:color w:val="FF0000"/>
        </w:rPr>
        <w:t>менторство</w:t>
      </w:r>
      <w:proofErr w:type="spellEnd"/>
      <w:r>
        <w:rPr>
          <w:b/>
          <w:color w:val="FF0000"/>
        </w:rPr>
        <w:t xml:space="preserve">) </w:t>
      </w:r>
      <w:r>
        <w:rPr>
          <w:color w:val="333333"/>
        </w:rPr>
        <w:t>– обучение посредством предоставления</w:t>
      </w:r>
      <w:r>
        <w:rPr>
          <w:color w:val="333333"/>
          <w:spacing w:val="-9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обучаемому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корректировки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связи</w:t>
      </w:r>
      <w:proofErr w:type="gramStart"/>
      <w:r w:rsidR="007907BB">
        <w:rPr>
          <w:color w:val="333333"/>
        </w:rPr>
        <w:t>.Э</w:t>
      </w:r>
      <w:proofErr w:type="gramEnd"/>
      <w:r w:rsidRPr="00CD2277">
        <w:t>то</w:t>
      </w:r>
      <w:proofErr w:type="spellEnd"/>
      <w:r w:rsidRPr="00CD2277">
        <w:t xml:space="preserve"> один из методов обучения персонала, когда более опытный сотрудник делится своими знаниями, умениями и навыками с неопытным новичком на протяжении определенного времени.</w:t>
      </w:r>
    </w:p>
    <w:p w:rsidR="00251237" w:rsidRDefault="00251237" w:rsidP="00251237">
      <w:pPr>
        <w:pStyle w:val="a4"/>
        <w:spacing w:line="237" w:lineRule="auto"/>
        <w:ind w:right="184"/>
        <w:jc w:val="both"/>
      </w:pPr>
    </w:p>
    <w:p w:rsidR="00251237" w:rsidRPr="00DB5D6E" w:rsidRDefault="00251237" w:rsidP="00DB5D6E">
      <w:pPr>
        <w:pStyle w:val="a4"/>
        <w:spacing w:line="237" w:lineRule="auto"/>
        <w:ind w:right="184"/>
        <w:jc w:val="both"/>
      </w:pPr>
      <w:r>
        <w:t xml:space="preserve">Наставничество актуально для всех </w:t>
      </w:r>
      <w:r w:rsidR="00DB5D6E">
        <w:t>педагогов</w:t>
      </w:r>
      <w:r>
        <w:t xml:space="preserve"> на любом этапе их карьеры.</w:t>
      </w:r>
    </w:p>
    <w:p w:rsidR="000F4D0B" w:rsidRDefault="000F4D0B" w:rsidP="000F4D0B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4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Задачи практики </w:t>
      </w:r>
      <w:proofErr w:type="spellStart"/>
      <w:r w:rsidRPr="005717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менторинга</w:t>
      </w:r>
      <w:proofErr w:type="spellEnd"/>
      <w:r w:rsidRPr="005717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-приобщение педагогов к новым и меняющимся условиям осуществления педагогической  деятельности, адаптация их  к образовательной  культуре;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-развитие способности педагогов качественно, ответственно и самостоятельно выполнять возложенные на них должностные обязанности, оптимизация процесса профессионального становления молодых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00A0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-вызывание у педагогов устойчивого интереса к осуществляемой педагогической профессиональной деятельности;</w:t>
      </w:r>
    </w:p>
    <w:p w:rsidR="00CE0ABC" w:rsidRPr="005717C5" w:rsidRDefault="00CE0ABC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-формирование активной жизненной  и гражданской позиции, направленной на реализацию поставленных перед обществом задач;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-формирование  профессионально значимых качеств личности, нужных при работе в ДОО;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-создание в действующем педагогическом коллективе социально-психологического благоприятного климата;</w:t>
      </w:r>
    </w:p>
    <w:p w:rsidR="004600A0" w:rsidRPr="005717C5" w:rsidRDefault="004600A0" w:rsidP="004600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мотивация молодых педагогов к установлению длительных трудовых отношений, снижение текучести кадров в ДОО.</w:t>
      </w:r>
    </w:p>
    <w:p w:rsidR="004600A0" w:rsidRPr="00CD2277" w:rsidRDefault="004600A0" w:rsidP="004600A0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5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0F4D0B" w:rsidRPr="000F4D0B" w:rsidRDefault="00DB5D6E" w:rsidP="000F4D0B">
      <w:pPr>
        <w:pStyle w:val="a4"/>
        <w:spacing w:before="66" w:line="232" w:lineRule="auto"/>
        <w:ind w:right="183"/>
        <w:jc w:val="both"/>
      </w:pPr>
      <w:proofErr w:type="spellStart"/>
      <w:r>
        <w:t>Менторинг</w:t>
      </w:r>
      <w:proofErr w:type="spellEnd"/>
      <w:r>
        <w:t xml:space="preserve"> (</w:t>
      </w:r>
      <w:proofErr w:type="spellStart"/>
      <w:r>
        <w:t>mentoring</w:t>
      </w:r>
      <w:proofErr w:type="spellEnd"/>
      <w:r>
        <w:t>) – это техника, к</w:t>
      </w:r>
      <w:r w:rsidR="00334B63">
        <w:t>оторая позволяет передавать зна</w:t>
      </w:r>
      <w:r>
        <w:t>ния, умения и опыт в атмосфере поддержки, предполагая определенный вызов</w:t>
      </w:r>
      <w:r>
        <w:rPr>
          <w:spacing w:val="1"/>
        </w:rPr>
        <w:t xml:space="preserve"> </w:t>
      </w:r>
      <w:r>
        <w:t xml:space="preserve">(сложность </w:t>
      </w:r>
      <w:proofErr w:type="gramStart"/>
      <w:r>
        <w:t>для</w:t>
      </w:r>
      <w:proofErr w:type="gramEnd"/>
      <w:r>
        <w:t xml:space="preserve"> обучаемого).</w:t>
      </w:r>
      <w:r>
        <w:rPr>
          <w:spacing w:val="1"/>
        </w:rPr>
        <w:t xml:space="preserve"> </w:t>
      </w:r>
      <w:r>
        <w:t>Понимание это</w:t>
      </w:r>
      <w:r w:rsidR="00334B63">
        <w:t>го ключевого отличия наставниче</w:t>
      </w:r>
      <w:r>
        <w:t xml:space="preserve">ства и </w:t>
      </w:r>
      <w:proofErr w:type="spellStart"/>
      <w:r>
        <w:t>менторинга</w:t>
      </w:r>
      <w:proofErr w:type="spellEnd"/>
      <w:r>
        <w:t xml:space="preserve"> во многом обусловливает и</w:t>
      </w:r>
      <w:r w:rsidR="00334B63">
        <w:t xml:space="preserve"> разницу в методах работы с под</w:t>
      </w:r>
      <w:r>
        <w:t>опечными,</w:t>
      </w:r>
      <w:r>
        <w:rPr>
          <w:spacing w:val="34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proofErr w:type="spellStart"/>
      <w:r>
        <w:t>менторинге</w:t>
      </w:r>
      <w:proofErr w:type="spellEnd"/>
      <w:r>
        <w:rPr>
          <w:spacing w:val="33"/>
        </w:rPr>
        <w:t xml:space="preserve"> </w:t>
      </w:r>
      <w:r>
        <w:t>называются</w:t>
      </w:r>
      <w:r>
        <w:rPr>
          <w:spacing w:val="33"/>
        </w:rPr>
        <w:t xml:space="preserve"> </w:t>
      </w:r>
      <w:r>
        <w:t>«</w:t>
      </w:r>
      <w:proofErr w:type="spellStart"/>
      <w:r>
        <w:t>менти</w:t>
      </w:r>
      <w:proofErr w:type="spellEnd"/>
      <w:r>
        <w:t>».</w:t>
      </w:r>
      <w:r>
        <w:rPr>
          <w:spacing w:val="34"/>
        </w:rPr>
        <w:t xml:space="preserve"> </w:t>
      </w:r>
      <w:r>
        <w:t>Этимология</w:t>
      </w:r>
      <w:r>
        <w:rPr>
          <w:spacing w:val="33"/>
        </w:rPr>
        <w:t xml:space="preserve"> </w:t>
      </w:r>
      <w:r>
        <w:t>слова</w:t>
      </w:r>
      <w:r w:rsidR="000F4D0B">
        <w:t xml:space="preserve"> </w:t>
      </w:r>
      <w:r>
        <w:t>«</w:t>
      </w:r>
      <w:proofErr w:type="spellStart"/>
      <w:r>
        <w:t>менторинг</w:t>
      </w:r>
      <w:proofErr w:type="spellEnd"/>
      <w:r>
        <w:t xml:space="preserve">» – ментор, имя собственное. </w:t>
      </w:r>
      <w:r w:rsidR="000F4D0B">
        <w:t xml:space="preserve"> Понятие «наставничество»</w:t>
      </w:r>
      <w:r w:rsidR="000F4D0B">
        <w:rPr>
          <w:spacing w:val="-11"/>
        </w:rPr>
        <w:t xml:space="preserve"> </w:t>
      </w:r>
      <w:r w:rsidR="000F4D0B">
        <w:t>уходит</w:t>
      </w:r>
      <w:r w:rsidR="000F4D0B">
        <w:rPr>
          <w:spacing w:val="-9"/>
        </w:rPr>
        <w:t xml:space="preserve"> </w:t>
      </w:r>
      <w:r w:rsidR="000F4D0B">
        <w:t>корнями</w:t>
      </w:r>
      <w:r w:rsidR="000F4D0B">
        <w:rPr>
          <w:spacing w:val="-10"/>
        </w:rPr>
        <w:t xml:space="preserve"> </w:t>
      </w:r>
      <w:r w:rsidR="000F4D0B">
        <w:t>в</w:t>
      </w:r>
      <w:r w:rsidR="000F4D0B">
        <w:rPr>
          <w:spacing w:val="-9"/>
        </w:rPr>
        <w:t xml:space="preserve"> </w:t>
      </w:r>
      <w:r w:rsidR="000F4D0B">
        <w:t>греческую</w:t>
      </w:r>
      <w:r w:rsidR="000F4D0B">
        <w:rPr>
          <w:spacing w:val="-9"/>
        </w:rPr>
        <w:t xml:space="preserve"> </w:t>
      </w:r>
      <w:r w:rsidR="000F4D0B">
        <w:t xml:space="preserve">мифологию.  </w:t>
      </w:r>
      <w:r>
        <w:t>Слова «мент</w:t>
      </w:r>
      <w:r w:rsidR="0083173F">
        <w:t>ор» и «</w:t>
      </w:r>
      <w:proofErr w:type="spellStart"/>
      <w:r w:rsidR="0083173F">
        <w:t>менторинг</w:t>
      </w:r>
      <w:proofErr w:type="spellEnd"/>
      <w:r w:rsidR="0083173F">
        <w:t>» про</w:t>
      </w:r>
      <w:r>
        <w:t>исходят от имени одного из героев гомеровской «Одиссеи» Ментора, который,</w:t>
      </w:r>
      <w:r>
        <w:rPr>
          <w:spacing w:val="1"/>
        </w:rPr>
        <w:t xml:space="preserve"> </w:t>
      </w:r>
      <w:r>
        <w:t>согласно сюжету, должен был оберегать королевство Итака в течение долгого</w:t>
      </w:r>
      <w:r>
        <w:rPr>
          <w:spacing w:val="1"/>
        </w:rPr>
        <w:t xml:space="preserve"> </w:t>
      </w:r>
      <w:r>
        <w:t>отсутствия его короля Улисса. Ментор зани</w:t>
      </w:r>
      <w:r w:rsidR="00334B63">
        <w:t xml:space="preserve">мался воспитанием его сына </w:t>
      </w:r>
      <w:proofErr w:type="spellStart"/>
      <w:r w:rsidR="00334B63">
        <w:t>Теле</w:t>
      </w:r>
      <w:r>
        <w:t>мака</w:t>
      </w:r>
      <w:proofErr w:type="spellEnd"/>
      <w:r>
        <w:t>.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Ментор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proofErr w:type="gramStart"/>
      <w:r>
        <w:t>был</w:t>
      </w:r>
      <w:r>
        <w:rPr>
          <w:spacing w:val="11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proofErr w:type="spellStart"/>
      <w:r>
        <w:t>Телемаку</w:t>
      </w:r>
      <w:proofErr w:type="spellEnd"/>
      <w:r>
        <w:rPr>
          <w:spacing w:val="5"/>
        </w:rPr>
        <w:t xml:space="preserve"> </w:t>
      </w:r>
      <w:r w:rsidR="007907BB">
        <w:rPr>
          <w:spacing w:val="5"/>
        </w:rPr>
        <w:t xml:space="preserve"> он </w:t>
      </w:r>
      <w:r>
        <w:t>сопровождал</w:t>
      </w:r>
      <w:proofErr w:type="gramEnd"/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давал</w:t>
      </w:r>
      <w:r>
        <w:rPr>
          <w:spacing w:val="-67"/>
        </w:rPr>
        <w:t xml:space="preserve"> </w:t>
      </w:r>
      <w:r>
        <w:t>практические советы для решения проблем и психологически поддерживал его.</w:t>
      </w:r>
      <w:r>
        <w:rPr>
          <w:spacing w:val="1"/>
        </w:rPr>
        <w:t xml:space="preserve"> </w:t>
      </w:r>
      <w:r w:rsidR="000F4D0B">
        <w:rPr>
          <w:spacing w:val="1"/>
        </w:rPr>
        <w:t xml:space="preserve"> Ментор - </w:t>
      </w:r>
      <w:r w:rsidR="000F4D0B" w:rsidRPr="000F4D0B">
        <w:t>мудрый советник, пользовавшийся всеобщим доверием</w:t>
      </w:r>
      <w:r w:rsidR="000F4D0B">
        <w:t xml:space="preserve">. </w:t>
      </w:r>
      <w:r w:rsidR="000F4D0B">
        <w:rPr>
          <w:rFonts w:ascii="Trebuchet MS" w:hAnsi="Trebuchet MS"/>
        </w:rPr>
        <w:t>Так</w:t>
      </w:r>
      <w:r w:rsidR="000F4D0B">
        <w:rPr>
          <w:rFonts w:ascii="Trebuchet MS" w:hAnsi="Trebuchet MS"/>
          <w:spacing w:val="-6"/>
        </w:rPr>
        <w:t xml:space="preserve"> </w:t>
      </w:r>
      <w:r w:rsidR="000F4D0B">
        <w:rPr>
          <w:rFonts w:ascii="Trebuchet MS" w:hAnsi="Trebuchet MS"/>
        </w:rPr>
        <w:t>появился</w:t>
      </w:r>
      <w:r w:rsidR="000F4D0B">
        <w:rPr>
          <w:rFonts w:ascii="Trebuchet MS" w:hAnsi="Trebuchet MS"/>
          <w:spacing w:val="-8"/>
        </w:rPr>
        <w:t xml:space="preserve"> </w:t>
      </w:r>
      <w:r w:rsidR="000F4D0B">
        <w:rPr>
          <w:rFonts w:ascii="Trebuchet MS" w:hAnsi="Trebuchet MS"/>
        </w:rPr>
        <w:t>термин</w:t>
      </w:r>
      <w:r w:rsidR="000F4D0B">
        <w:rPr>
          <w:rFonts w:ascii="Trebuchet MS" w:hAnsi="Trebuchet MS"/>
          <w:spacing w:val="-6"/>
        </w:rPr>
        <w:t xml:space="preserve"> </w:t>
      </w:r>
      <w:r w:rsidR="000F4D0B">
        <w:rPr>
          <w:rFonts w:ascii="Trebuchet MS" w:hAnsi="Trebuchet MS"/>
          <w:color w:val="FF0000"/>
        </w:rPr>
        <w:t>«ментор»</w:t>
      </w:r>
      <w:r w:rsidR="000F4D0B">
        <w:rPr>
          <w:rFonts w:ascii="Trebuchet MS" w:hAnsi="Trebuchet MS"/>
          <w:color w:val="FF0000"/>
          <w:spacing w:val="-2"/>
        </w:rPr>
        <w:t xml:space="preserve"> </w:t>
      </w:r>
      <w:r w:rsidR="000F4D0B">
        <w:rPr>
          <w:rFonts w:ascii="Trebuchet MS" w:hAnsi="Trebuchet MS"/>
        </w:rPr>
        <w:t>или</w:t>
      </w:r>
      <w:r w:rsidR="000F4D0B">
        <w:rPr>
          <w:rFonts w:ascii="Trebuchet MS" w:hAnsi="Trebuchet MS"/>
          <w:spacing w:val="-7"/>
        </w:rPr>
        <w:t xml:space="preserve"> </w:t>
      </w:r>
      <w:r w:rsidR="000F4D0B">
        <w:rPr>
          <w:rFonts w:ascii="Trebuchet MS" w:hAnsi="Trebuchet MS"/>
          <w:color w:val="FF0000"/>
        </w:rPr>
        <w:t>наставник.</w:t>
      </w:r>
    </w:p>
    <w:p w:rsidR="00AA673D" w:rsidRPr="00CD2277" w:rsidRDefault="00AA673D" w:rsidP="00AA673D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6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DB5D6E" w:rsidRPr="00334B63" w:rsidRDefault="00DB5D6E" w:rsidP="00334B63">
      <w:pPr>
        <w:pStyle w:val="a4"/>
        <w:spacing w:before="4" w:line="232" w:lineRule="auto"/>
        <w:ind w:right="184"/>
        <w:jc w:val="both"/>
        <w:rPr>
          <w:spacing w:val="1"/>
        </w:rPr>
      </w:pPr>
      <w:r w:rsidRPr="0083173F">
        <w:rPr>
          <w:b/>
        </w:rPr>
        <w:t>Кто может быть наставником и ментором?</w:t>
      </w:r>
      <w:r>
        <w:t xml:space="preserve"> Ресурсный человек, которому есть</w:t>
      </w:r>
      <w:r>
        <w:rPr>
          <w:spacing w:val="1"/>
        </w:rPr>
        <w:t xml:space="preserve"> </w:t>
      </w:r>
      <w:r>
        <w:t>чем поделиться (активность в мышлении и поведении). Фокус на саморазвитие</w:t>
      </w:r>
      <w:r>
        <w:rPr>
          <w:spacing w:val="1"/>
        </w:rPr>
        <w:t xml:space="preserve"> </w:t>
      </w:r>
      <w:r>
        <w:t>подопечного (нет готовых решений, развив</w:t>
      </w:r>
      <w:r w:rsidR="00334B63">
        <w:t>ающие вопросы важнее готовых от</w:t>
      </w:r>
      <w:r>
        <w:t>ветов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подсказок).</w:t>
      </w:r>
      <w:r>
        <w:rPr>
          <w:spacing w:val="14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обучаться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развиваться</w:t>
      </w:r>
      <w:r>
        <w:rPr>
          <w:spacing w:val="13"/>
        </w:rPr>
        <w:t xml:space="preserve"> </w:t>
      </w:r>
      <w:r>
        <w:t>самому.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слушать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успеха своему</w:t>
      </w:r>
      <w:r>
        <w:rPr>
          <w:spacing w:val="-4"/>
        </w:rPr>
        <w:t xml:space="preserve"> </w:t>
      </w:r>
      <w:r>
        <w:t>подопечному.</w:t>
      </w:r>
    </w:p>
    <w:p w:rsidR="00DB5D6E" w:rsidRDefault="00DB5D6E" w:rsidP="00334B63">
      <w:pPr>
        <w:pStyle w:val="a4"/>
        <w:spacing w:before="2" w:line="232" w:lineRule="auto"/>
        <w:ind w:right="188"/>
        <w:jc w:val="both"/>
      </w:pPr>
      <w:r>
        <w:t>Основные требования к «</w:t>
      </w:r>
      <w:proofErr w:type="spellStart"/>
      <w:r>
        <w:t>менти</w:t>
      </w:r>
      <w:proofErr w:type="spellEnd"/>
      <w:r>
        <w:t>» (подопечному) – готовность принять то,</w:t>
      </w:r>
      <w:r>
        <w:rPr>
          <w:spacing w:val="1"/>
        </w:rPr>
        <w:t xml:space="preserve"> </w:t>
      </w:r>
      <w:r>
        <w:t>что дает ментор, пригодность к управленче</w:t>
      </w:r>
      <w:r w:rsidR="00334B63">
        <w:t>ской работе, наличие желания за</w:t>
      </w:r>
      <w:r>
        <w:t>нять должность, для которой осуществляется подготовка, обучаемость. Условия</w:t>
      </w:r>
      <w:r>
        <w:rPr>
          <w:spacing w:val="-67"/>
        </w:rPr>
        <w:t xml:space="preserve"> </w:t>
      </w:r>
      <w:r>
        <w:t xml:space="preserve">успешного </w:t>
      </w:r>
      <w:proofErr w:type="spellStart"/>
      <w:r>
        <w:t>менторинга</w:t>
      </w:r>
      <w:proofErr w:type="spellEnd"/>
      <w:r>
        <w:t xml:space="preserve"> для пары «ментор –</w:t>
      </w:r>
      <w:r w:rsidR="00334B63">
        <w:t xml:space="preserve"> </w:t>
      </w:r>
      <w:proofErr w:type="spellStart"/>
      <w:r w:rsidR="00334B63">
        <w:t>менти</w:t>
      </w:r>
      <w:proofErr w:type="spellEnd"/>
      <w:r w:rsidR="00334B63">
        <w:t>» – конструктивные отноше</w:t>
      </w:r>
      <w:r>
        <w:t>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паре</w:t>
      </w:r>
      <w:r>
        <w:rPr>
          <w:spacing w:val="70"/>
        </w:rPr>
        <w:t xml:space="preserve"> </w:t>
      </w:r>
      <w:r>
        <w:t>«ментор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proofErr w:type="spellStart"/>
      <w:r>
        <w:t>менти</w:t>
      </w:r>
      <w:proofErr w:type="spellEnd"/>
      <w:r>
        <w:t>»,</w:t>
      </w:r>
      <w:r>
        <w:rPr>
          <w:spacing w:val="70"/>
        </w:rPr>
        <w:t xml:space="preserve"> </w:t>
      </w:r>
      <w:r>
        <w:t>комфортные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обоих ритм</w:t>
      </w:r>
      <w:r>
        <w:rPr>
          <w:spacing w:val="-67"/>
        </w:rPr>
        <w:t xml:space="preserve"> </w:t>
      </w:r>
      <w:r>
        <w:t>и стиль взаимодействия, наличие взаимной симпатии и</w:t>
      </w:r>
      <w:r>
        <w:rPr>
          <w:spacing w:val="70"/>
        </w:rPr>
        <w:t xml:space="preserve"> </w:t>
      </w:r>
      <w:r>
        <w:t>уважения (конфликты</w:t>
      </w:r>
      <w:r>
        <w:rPr>
          <w:spacing w:val="1"/>
        </w:rPr>
        <w:t xml:space="preserve"> </w:t>
      </w:r>
      <w:r>
        <w:t>не исключены, но они должны быть конструктивными), регулярность встреч.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ментора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</w:t>
      </w:r>
      <w:proofErr w:type="spellStart"/>
      <w:r>
        <w:t>менти</w:t>
      </w:r>
      <w:proofErr w:type="spellEnd"/>
      <w:r>
        <w:t>» –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общение.</w:t>
      </w:r>
    </w:p>
    <w:p w:rsidR="00DB5D6E" w:rsidRDefault="00DB5D6E" w:rsidP="0083173F">
      <w:pPr>
        <w:pStyle w:val="a4"/>
        <w:spacing w:before="3" w:line="232" w:lineRule="auto"/>
        <w:ind w:right="187"/>
        <w:jc w:val="both"/>
      </w:pPr>
      <w:r>
        <w:t xml:space="preserve">В </w:t>
      </w:r>
      <w:proofErr w:type="spellStart"/>
      <w:r>
        <w:t>менторинге</w:t>
      </w:r>
      <w:proofErr w:type="spellEnd"/>
      <w:r>
        <w:t xml:space="preserve"> нельзя однозначно сказать,</w:t>
      </w:r>
      <w:r w:rsidR="00334B63">
        <w:t xml:space="preserve"> что один обучает, а другой обу</w:t>
      </w:r>
      <w:r>
        <w:t xml:space="preserve">чается (в наставничестве это очевидно, а в </w:t>
      </w:r>
      <w:proofErr w:type="spellStart"/>
      <w:r>
        <w:t>мен</w:t>
      </w:r>
      <w:r w:rsidR="00334B63">
        <w:t>торинге</w:t>
      </w:r>
      <w:proofErr w:type="spellEnd"/>
      <w:r w:rsidR="00334B63">
        <w:t xml:space="preserve"> – нет). Ментор, система</w:t>
      </w:r>
      <w:r>
        <w:t>тизируя передаваемую информацию и задавая развивающие вопросы своему</w:t>
      </w:r>
      <w:r>
        <w:rPr>
          <w:spacing w:val="1"/>
        </w:rPr>
        <w:t xml:space="preserve"> </w:t>
      </w:r>
      <w:r>
        <w:t>подопечному, может по-новому увидеть сит</w:t>
      </w:r>
      <w:r w:rsidR="00334B63">
        <w:t>уацию в организации</w:t>
      </w:r>
      <w:r>
        <w:t>,</w:t>
      </w:r>
      <w:r>
        <w:rPr>
          <w:spacing w:val="-1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решения.</w:t>
      </w:r>
    </w:p>
    <w:p w:rsidR="00CE0ABC" w:rsidRDefault="00CE0ABC" w:rsidP="00AA673D">
      <w:pPr>
        <w:pStyle w:val="a4"/>
        <w:spacing w:before="66" w:line="232" w:lineRule="auto"/>
        <w:ind w:right="183"/>
        <w:jc w:val="both"/>
        <w:rPr>
          <w:b/>
        </w:rPr>
      </w:pPr>
    </w:p>
    <w:p w:rsidR="00AA673D" w:rsidRPr="00CD2277" w:rsidRDefault="00AA673D" w:rsidP="00AA673D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7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DB5D6E" w:rsidRDefault="00DB5D6E" w:rsidP="0083173F">
      <w:pPr>
        <w:pStyle w:val="a4"/>
        <w:spacing w:before="4" w:line="232" w:lineRule="auto"/>
        <w:ind w:right="185"/>
        <w:jc w:val="both"/>
      </w:pPr>
      <w:r w:rsidRPr="0083173F">
        <w:rPr>
          <w:b/>
        </w:rPr>
        <w:lastRenderedPageBreak/>
        <w:t>С чего мы начали работу?</w:t>
      </w:r>
      <w:r>
        <w:t xml:space="preserve"> С постановки конкретных целей и задач. Была</w:t>
      </w:r>
      <w:r>
        <w:rPr>
          <w:spacing w:val="1"/>
        </w:rPr>
        <w:t xml:space="preserve"> </w:t>
      </w:r>
      <w:r>
        <w:t xml:space="preserve">поставлена конкретная задача – довести </w:t>
      </w:r>
      <w:proofErr w:type="spellStart"/>
      <w:r>
        <w:t>мен</w:t>
      </w:r>
      <w:r w:rsidR="00334B63">
        <w:t>ти</w:t>
      </w:r>
      <w:proofErr w:type="spellEnd"/>
      <w:r w:rsidR="00334B63">
        <w:t xml:space="preserve"> в его профессиональном разви</w:t>
      </w:r>
      <w:r>
        <w:t xml:space="preserve">тии до такого этапа, на котором он сможет </w:t>
      </w:r>
      <w:r w:rsidR="00334B63">
        <w:t>самостоятельно и с полной ответ</w:t>
      </w:r>
      <w:r>
        <w:t>ственностью выполнять порученные ему профессиональные задания. Процесс</w:t>
      </w:r>
      <w:r>
        <w:rPr>
          <w:spacing w:val="1"/>
        </w:rPr>
        <w:t xml:space="preserve"> </w:t>
      </w:r>
      <w:proofErr w:type="spellStart"/>
      <w:r>
        <w:t>менторинга</w:t>
      </w:r>
      <w:proofErr w:type="spellEnd"/>
      <w:r>
        <w:t xml:space="preserve"> – достаточно объемный и последовательный, поэтому постарал</w:t>
      </w:r>
      <w:r w:rsidR="00A0214C">
        <w:t>ись</w:t>
      </w:r>
      <w:r>
        <w:t xml:space="preserve"> тщательно распланировать этап</w:t>
      </w:r>
      <w:r w:rsidR="00334B63">
        <w:t xml:space="preserve">ы работы с </w:t>
      </w:r>
      <w:proofErr w:type="spellStart"/>
      <w:r w:rsidR="00334B63">
        <w:t>менти</w:t>
      </w:r>
      <w:proofErr w:type="spellEnd"/>
      <w:r w:rsidR="00334B63">
        <w:t>, после чего но</w:t>
      </w:r>
      <w:r>
        <w:t>вые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внедрены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практику</w:t>
      </w:r>
      <w:r>
        <w:rPr>
          <w:spacing w:val="70"/>
        </w:rPr>
        <w:t xml:space="preserve"> </w:t>
      </w:r>
      <w:r>
        <w:t>подопечной.</w:t>
      </w:r>
      <w:r>
        <w:rPr>
          <w:spacing w:val="70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proofErr w:type="spellStart"/>
      <w:r>
        <w:t>менти</w:t>
      </w:r>
      <w:proofErr w:type="spellEnd"/>
      <w:r>
        <w:rPr>
          <w:spacing w:val="-67"/>
        </w:rPr>
        <w:t xml:space="preserve"> </w:t>
      </w:r>
      <w:r>
        <w:t xml:space="preserve">с методикой </w:t>
      </w:r>
      <w:proofErr w:type="spellStart"/>
      <w:r>
        <w:t>менторинга</w:t>
      </w:r>
      <w:proofErr w:type="spellEnd"/>
      <w:r>
        <w:t xml:space="preserve">; посещение </w:t>
      </w:r>
      <w:r w:rsidR="0083173F">
        <w:t>занятия</w:t>
      </w:r>
      <w:r>
        <w:t xml:space="preserve"> </w:t>
      </w:r>
      <w:proofErr w:type="spellStart"/>
      <w:r>
        <w:t>менти</w:t>
      </w:r>
      <w:proofErr w:type="spellEnd"/>
      <w:r>
        <w:t xml:space="preserve"> с дальнейшим п</w:t>
      </w:r>
      <w:r w:rsidR="00334B63">
        <w:t>одробным об</w:t>
      </w:r>
      <w:r>
        <w:t xml:space="preserve">суждением – другие задачи. Обсуждались все этапы </w:t>
      </w:r>
      <w:r w:rsidR="0083173F">
        <w:t>занятия</w:t>
      </w:r>
      <w:r>
        <w:t>, даже эмоциональная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6"/>
        </w:rPr>
        <w:t xml:space="preserve"> </w:t>
      </w:r>
      <w:r w:rsidR="0083173F">
        <w:t>педагога</w:t>
      </w:r>
      <w:r>
        <w:rPr>
          <w:spacing w:val="3"/>
        </w:rPr>
        <w:t xml:space="preserve"> </w:t>
      </w:r>
      <w:r>
        <w:t xml:space="preserve">и </w:t>
      </w:r>
      <w:r w:rsidR="0083173F">
        <w:t>дошкольников</w:t>
      </w:r>
      <w:r>
        <w:t>.</w:t>
      </w:r>
    </w:p>
    <w:p w:rsidR="00DB5D6E" w:rsidRDefault="00DB5D6E" w:rsidP="0083173F">
      <w:pPr>
        <w:pStyle w:val="a4"/>
        <w:spacing w:before="2" w:line="232" w:lineRule="auto"/>
        <w:ind w:right="188"/>
        <w:jc w:val="both"/>
      </w:pPr>
      <w:r>
        <w:t xml:space="preserve">Следующий этап – обсуждение </w:t>
      </w:r>
      <w:r w:rsidR="00A0214C">
        <w:t>занятия (мероприятия)</w:t>
      </w:r>
      <w:r>
        <w:t xml:space="preserve"> </w:t>
      </w:r>
      <w:r w:rsidR="00A0214C">
        <w:t>вместе с подопечной, который бу</w:t>
      </w:r>
      <w:r>
        <w:t xml:space="preserve">дет проводить ментор. На </w:t>
      </w:r>
      <w:r w:rsidR="00A0214C">
        <w:t>занятии</w:t>
      </w:r>
      <w:r>
        <w:t xml:space="preserve"> предполагалось демонстрировать те изменения</w:t>
      </w:r>
      <w:r>
        <w:rPr>
          <w:spacing w:val="1"/>
        </w:rPr>
        <w:t xml:space="preserve"> </w:t>
      </w:r>
      <w:r>
        <w:t>в практике, которые были предложены подопечной, в том числе: совместное</w:t>
      </w:r>
      <w:r>
        <w:rPr>
          <w:spacing w:val="1"/>
        </w:rPr>
        <w:t xml:space="preserve"> </w:t>
      </w:r>
      <w:r>
        <w:t>целеполагание, организация групповой рабо</w:t>
      </w:r>
      <w:r w:rsidR="00E65854">
        <w:t xml:space="preserve">ты, применение </w:t>
      </w:r>
      <w:proofErr w:type="spellStart"/>
      <w:r w:rsidR="00E65854">
        <w:t>формативного</w:t>
      </w:r>
      <w:proofErr w:type="spellEnd"/>
      <w:r w:rsidR="00E65854">
        <w:t xml:space="preserve"> оце</w:t>
      </w:r>
      <w:r>
        <w:t xml:space="preserve">нивания; </w:t>
      </w:r>
      <w:r w:rsidR="00A0214C">
        <w:t>индивидуальная работа</w:t>
      </w:r>
      <w:r>
        <w:t xml:space="preserve"> детьми; применение приемов для развития критического мышления; заполнение</w:t>
      </w:r>
      <w:r>
        <w:rPr>
          <w:spacing w:val="1"/>
        </w:rPr>
        <w:t xml:space="preserve"> </w:t>
      </w:r>
      <w:r>
        <w:t>листов</w:t>
      </w:r>
      <w:r>
        <w:rPr>
          <w:spacing w:val="-1"/>
        </w:rPr>
        <w:t xml:space="preserve"> </w:t>
      </w:r>
      <w:proofErr w:type="spellStart"/>
      <w:r>
        <w:t>саморефлексии</w:t>
      </w:r>
      <w:proofErr w:type="spellEnd"/>
      <w:r>
        <w:t>.</w:t>
      </w:r>
    </w:p>
    <w:p w:rsidR="00A0214C" w:rsidRPr="00CD2277" w:rsidRDefault="00A0214C" w:rsidP="00A0214C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 xml:space="preserve">Слайд № </w:t>
      </w:r>
      <w:r w:rsidR="00AA673D">
        <w:rPr>
          <w:b/>
        </w:rPr>
        <w:t>8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E65854" w:rsidRPr="00E65854" w:rsidRDefault="00E65854" w:rsidP="00E65854">
      <w:pPr>
        <w:pStyle w:val="a6"/>
        <w:shd w:val="clear" w:color="auto" w:fill="FFFFFF"/>
        <w:ind w:left="720"/>
        <w:textAlignment w:val="baseline"/>
        <w:rPr>
          <w:color w:val="2D2D2E"/>
          <w:sz w:val="44"/>
          <w:szCs w:val="44"/>
          <w:lang w:eastAsia="ru-RU"/>
        </w:rPr>
      </w:pPr>
      <w:proofErr w:type="spellStart"/>
      <w:r w:rsidRPr="00E65854">
        <w:rPr>
          <w:b/>
          <w:bCs/>
          <w:i/>
          <w:iCs/>
          <w:color w:val="2D2D2E"/>
          <w:sz w:val="44"/>
          <w:szCs w:val="44"/>
          <w:bdr w:val="none" w:sz="0" w:space="0" w:color="auto" w:frame="1"/>
          <w:lang w:eastAsia="ru-RU"/>
        </w:rPr>
        <w:t>Менторинг</w:t>
      </w:r>
      <w:proofErr w:type="spellEnd"/>
      <w:r w:rsidRPr="00E65854">
        <w:rPr>
          <w:b/>
          <w:bCs/>
          <w:i/>
          <w:iCs/>
          <w:color w:val="2D2D2E"/>
          <w:sz w:val="44"/>
          <w:szCs w:val="44"/>
          <w:bdr w:val="none" w:sz="0" w:space="0" w:color="auto" w:frame="1"/>
          <w:lang w:eastAsia="ru-RU"/>
        </w:rPr>
        <w:t xml:space="preserve"> - это три вещи одновременно</w:t>
      </w:r>
      <w:r w:rsidRPr="00E65854">
        <w:rPr>
          <w:color w:val="2D2D2E"/>
          <w:sz w:val="44"/>
          <w:szCs w:val="44"/>
          <w:lang w:eastAsia="ru-RU"/>
        </w:rPr>
        <w:t>:</w:t>
      </w:r>
    </w:p>
    <w:p w:rsidR="00E65854" w:rsidRPr="00E65854" w:rsidRDefault="00E65854" w:rsidP="00E65854">
      <w:pPr>
        <w:pStyle w:val="a4"/>
        <w:numPr>
          <w:ilvl w:val="0"/>
          <w:numId w:val="1"/>
        </w:numPr>
        <w:spacing w:before="2" w:line="232" w:lineRule="auto"/>
        <w:ind w:right="188"/>
        <w:jc w:val="both"/>
      </w:pPr>
      <w:r w:rsidRPr="00E65854">
        <w:t>Это ряд задач, которые должны выполнять эффективные менторы, чтобы способствовать профессиональному развитию других.</w:t>
      </w:r>
    </w:p>
    <w:p w:rsidR="00E65854" w:rsidRPr="00E65854" w:rsidRDefault="00E65854" w:rsidP="00E65854">
      <w:pPr>
        <w:pStyle w:val="a4"/>
        <w:numPr>
          <w:ilvl w:val="0"/>
          <w:numId w:val="1"/>
        </w:numPr>
        <w:spacing w:before="2" w:line="232" w:lineRule="auto"/>
        <w:ind w:right="188"/>
        <w:jc w:val="both"/>
      </w:pPr>
      <w:r w:rsidRPr="00E65854">
        <w:t>Это интенсивные, доверительные, поддерживающие, позитивные, конфиденциальные отношения с низким уровнем риска, в рамках которых партнёры могут пробовать новые способы работы и общения, совершать ошибки, получать обратную связь, принимать вызовы и учиться друг у друга.</w:t>
      </w:r>
    </w:p>
    <w:p w:rsidR="00E65854" w:rsidRPr="00E65854" w:rsidRDefault="00E65854" w:rsidP="00E65854">
      <w:pPr>
        <w:pStyle w:val="a4"/>
        <w:numPr>
          <w:ilvl w:val="0"/>
          <w:numId w:val="1"/>
        </w:numPr>
        <w:spacing w:before="2" w:line="232" w:lineRule="auto"/>
        <w:ind w:right="188"/>
        <w:jc w:val="both"/>
      </w:pPr>
      <w:r w:rsidRPr="00E65854">
        <w:t>Это сложный процесс развития, который менторы используют, чтобы поддержать и направить своего клиента через необходимые карьерные переходы, которые являются частью обучения тому, как быть эффективным, думающим профессионалом и поддерживать непрерывное развитие в течение карьеры.</w:t>
      </w:r>
    </w:p>
    <w:p w:rsidR="00A0214C" w:rsidRDefault="00A0214C" w:rsidP="0083173F">
      <w:pPr>
        <w:pStyle w:val="a4"/>
        <w:spacing w:before="2" w:line="232" w:lineRule="auto"/>
        <w:ind w:right="188"/>
        <w:jc w:val="both"/>
      </w:pPr>
    </w:p>
    <w:p w:rsidR="00235BED" w:rsidRPr="00CD2277" w:rsidRDefault="00235BED" w:rsidP="00235BED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 xml:space="preserve">Слайд № </w:t>
      </w:r>
      <w:r w:rsidR="00AA673D">
        <w:rPr>
          <w:b/>
        </w:rPr>
        <w:t>9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235BED" w:rsidRPr="00235BED" w:rsidRDefault="00235BED" w:rsidP="00235BED">
      <w:pPr>
        <w:pStyle w:val="a4"/>
        <w:spacing w:before="2" w:line="232" w:lineRule="auto"/>
        <w:ind w:left="720" w:right="188"/>
        <w:jc w:val="both"/>
      </w:pPr>
      <w:r w:rsidRPr="00235BED">
        <w:t xml:space="preserve">Менторские отношения работают лучше всего, когда они выходят за рамки директивного подхода старшего коллеги, «рассказывающего, как оно есть», к тому, где они оба учатся друг у друга. Эффективные </w:t>
      </w:r>
      <w:proofErr w:type="gramStart"/>
      <w:r w:rsidRPr="00235BED">
        <w:t>ментор-отношения</w:t>
      </w:r>
      <w:proofErr w:type="gramEnd"/>
      <w:r w:rsidRPr="00235BED">
        <w:t xml:space="preserve"> - это возможность обучения для обеих сторон, поощрение обмена опытом и обучения между поколениями. </w:t>
      </w:r>
    </w:p>
    <w:p w:rsidR="00235BED" w:rsidRDefault="00235BED" w:rsidP="00235BED">
      <w:pPr>
        <w:pStyle w:val="6"/>
        <w:keepNext w:val="0"/>
        <w:keepLines w:val="0"/>
        <w:shd w:val="clear" w:color="auto" w:fill="FFFFFF"/>
        <w:spacing w:before="0" w:line="330" w:lineRule="atLeast"/>
        <w:textAlignment w:val="baseline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Модель№1</w:t>
      </w:r>
    </w:p>
    <w:p w:rsidR="00235BED" w:rsidRPr="00235BED" w:rsidRDefault="00235BED" w:rsidP="00235BED">
      <w:pPr>
        <w:pStyle w:val="a4"/>
        <w:spacing w:before="2" w:line="232" w:lineRule="auto"/>
        <w:ind w:left="720" w:right="188"/>
        <w:jc w:val="both"/>
      </w:pPr>
      <w:r w:rsidRPr="00235BED">
        <w:t xml:space="preserve">спонсорский </w:t>
      </w:r>
      <w:proofErr w:type="spellStart"/>
      <w:r w:rsidRPr="00235BED">
        <w:t>менторинг</w:t>
      </w:r>
      <w:proofErr w:type="spellEnd"/>
      <w:r w:rsidRPr="00235BED">
        <w:t xml:space="preserve">, патронаж или традиционное наставничество – это способ профессиональной адаптации молодых специалистов путём обучения у </w:t>
      </w:r>
      <w:proofErr w:type="gramStart"/>
      <w:r w:rsidRPr="00235BED">
        <w:t>более старших</w:t>
      </w:r>
      <w:proofErr w:type="gramEnd"/>
      <w:r w:rsidRPr="00235BED">
        <w:t xml:space="preserve"> и опытных коллег, основанный на подражании и копировании навыков.</w:t>
      </w:r>
      <w:r w:rsidRPr="00235BED">
        <w:br/>
      </w:r>
      <w:r w:rsidRPr="00235BED">
        <w:br/>
        <w:t xml:space="preserve">Модель тяготеет к директивности. В роли наставника может выступать непосредственный руководитель сотрудника. </w:t>
      </w:r>
      <w:proofErr w:type="spellStart"/>
      <w:r w:rsidR="007907BB">
        <w:t>Н</w:t>
      </w:r>
      <w:r w:rsidRPr="00235BED">
        <w:t>наставник</w:t>
      </w:r>
      <w:proofErr w:type="spellEnd"/>
      <w:r w:rsidRPr="00235BED">
        <w:t xml:space="preserve"> говорит, как нужно делать, а подопечный следует его советам и перенимает опыт.</w:t>
      </w:r>
      <w:r w:rsidRPr="00235BED">
        <w:br/>
      </w:r>
      <w:r w:rsidRPr="00235BED">
        <w:br/>
      </w:r>
    </w:p>
    <w:p w:rsidR="00CE0ABC" w:rsidRDefault="00CE0ABC" w:rsidP="00235BED">
      <w:pPr>
        <w:pStyle w:val="6"/>
        <w:keepNext w:val="0"/>
        <w:keepLines w:val="0"/>
        <w:shd w:val="clear" w:color="auto" w:fill="FFFFFF"/>
        <w:spacing w:before="0" w:line="330" w:lineRule="atLeast"/>
        <w:textAlignment w:val="baseline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:rsidR="00CE0ABC" w:rsidRDefault="00CE0ABC" w:rsidP="00235BED">
      <w:pPr>
        <w:pStyle w:val="6"/>
        <w:keepNext w:val="0"/>
        <w:keepLines w:val="0"/>
        <w:shd w:val="clear" w:color="auto" w:fill="FFFFFF"/>
        <w:spacing w:before="0" w:line="330" w:lineRule="atLeast"/>
        <w:textAlignment w:val="baseline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:rsidR="00235BED" w:rsidRDefault="00235BED" w:rsidP="00235BED">
      <w:pPr>
        <w:pStyle w:val="6"/>
        <w:keepNext w:val="0"/>
        <w:keepLines w:val="0"/>
        <w:shd w:val="clear" w:color="auto" w:fill="FFFFFF"/>
        <w:spacing w:before="0" w:line="330" w:lineRule="atLeast"/>
        <w:textAlignment w:val="baseline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Модель№2</w:t>
      </w:r>
    </w:p>
    <w:p w:rsidR="00AE1159" w:rsidRDefault="00235BED" w:rsidP="007907BB">
      <w:pPr>
        <w:pStyle w:val="a6"/>
        <w:ind w:left="720"/>
        <w:jc w:val="both"/>
        <w:rPr>
          <w:sz w:val="28"/>
          <w:szCs w:val="28"/>
        </w:rPr>
      </w:pPr>
      <w:proofErr w:type="spellStart"/>
      <w:r w:rsidRPr="00235BED">
        <w:rPr>
          <w:sz w:val="28"/>
          <w:szCs w:val="28"/>
        </w:rPr>
        <w:lastRenderedPageBreak/>
        <w:t>менторинг</w:t>
      </w:r>
      <w:proofErr w:type="spellEnd"/>
      <w:r w:rsidRPr="00235BED">
        <w:rPr>
          <w:sz w:val="28"/>
          <w:szCs w:val="28"/>
        </w:rPr>
        <w:t>, или развивающее наставничество. Ориентировано на людей, которые управляют карьерой и готовы брать на себя ответственность за собственный рост. В отношениях нет авторитарности, в них обучаются оба партнёра, а ответственность принимать решение лежит на ученике (</w:t>
      </w:r>
      <w:proofErr w:type="spellStart"/>
      <w:r w:rsidRPr="00235BED">
        <w:rPr>
          <w:sz w:val="28"/>
          <w:szCs w:val="28"/>
        </w:rPr>
        <w:t>mentee</w:t>
      </w:r>
      <w:proofErr w:type="spellEnd"/>
      <w:r w:rsidRPr="00235BED">
        <w:rPr>
          <w:sz w:val="28"/>
          <w:szCs w:val="28"/>
        </w:rPr>
        <w:t xml:space="preserve"> - </w:t>
      </w:r>
      <w:proofErr w:type="spellStart"/>
      <w:r w:rsidRPr="00235BED">
        <w:rPr>
          <w:sz w:val="28"/>
          <w:szCs w:val="28"/>
        </w:rPr>
        <w:t>менти</w:t>
      </w:r>
      <w:proofErr w:type="spellEnd"/>
      <w:r w:rsidRPr="00235BED">
        <w:rPr>
          <w:sz w:val="28"/>
          <w:szCs w:val="28"/>
        </w:rPr>
        <w:t>). Непосредственный руководитель не может быть наставником для своего подчиненного.</w:t>
      </w:r>
    </w:p>
    <w:p w:rsidR="007907BB" w:rsidRDefault="00AE1159" w:rsidP="00AE11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159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AE1159">
        <w:rPr>
          <w:rFonts w:ascii="Times New Roman" w:hAnsi="Times New Roman" w:cs="Times New Roman"/>
          <w:sz w:val="28"/>
          <w:szCs w:val="28"/>
        </w:rPr>
        <w:t xml:space="preserve"> наряду с консультированием, </w:t>
      </w:r>
      <w:proofErr w:type="spellStart"/>
      <w:r w:rsidRPr="00AE1159">
        <w:rPr>
          <w:rFonts w:ascii="Times New Roman" w:hAnsi="Times New Roman" w:cs="Times New Roman"/>
          <w:sz w:val="28"/>
          <w:szCs w:val="28"/>
        </w:rPr>
        <w:t>коучингом</w:t>
      </w:r>
      <w:proofErr w:type="spellEnd"/>
      <w:r w:rsidRPr="00AE1159">
        <w:rPr>
          <w:rFonts w:ascii="Times New Roman" w:hAnsi="Times New Roman" w:cs="Times New Roman"/>
          <w:sz w:val="28"/>
          <w:szCs w:val="28"/>
        </w:rPr>
        <w:t xml:space="preserve">, психотерапией относится к помогающим методикам работы – каждая из них хороша для решения определённого круга задач. В России широко практикуется наставничество спонсорской модели. Наставничество помогает новичку, у которого мало или совсем нет знаний и опыта, который хочет поддержки. </w:t>
      </w:r>
    </w:p>
    <w:p w:rsidR="00AE1159" w:rsidRPr="00AE1159" w:rsidRDefault="00AE1159" w:rsidP="00AE11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159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AE1159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 w:rsidRPr="00AE1159">
        <w:rPr>
          <w:rFonts w:ascii="Times New Roman" w:hAnsi="Times New Roman" w:cs="Times New Roman"/>
          <w:sz w:val="28"/>
          <w:szCs w:val="28"/>
        </w:rPr>
        <w:t xml:space="preserve"> (модель №2), в отличие от патронажа, отвечает на запрос развития руководителей и талантов. Цель </w:t>
      </w:r>
      <w:proofErr w:type="spellStart"/>
      <w:r w:rsidRPr="00AE1159"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 w:rsidRPr="00AE1159">
        <w:rPr>
          <w:rFonts w:ascii="Times New Roman" w:hAnsi="Times New Roman" w:cs="Times New Roman"/>
          <w:sz w:val="28"/>
          <w:szCs w:val="28"/>
        </w:rPr>
        <w:t xml:space="preserve"> - поддержка и развитие человека, его мышления, креативности, самостоятельности. Эта форма помощи хороша для людей с критическим мышлением, для тех, кому важно расти в партнёрских отношениях. Традиционное наставничество, например, не до конца подходит руководителям, потому что иногда сотруднику важно услышать не только «как делать», но и «давай вместе посмотрим, как сделать», важно увидеть нескольких вариантов.</w:t>
      </w:r>
    </w:p>
    <w:p w:rsidR="00AE1159" w:rsidRPr="00AE1159" w:rsidRDefault="00AE1159" w:rsidP="00AE1159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AE1159">
        <w:rPr>
          <w:sz w:val="28"/>
          <w:szCs w:val="28"/>
        </w:rPr>
        <w:t>Менторинг</w:t>
      </w:r>
      <w:proofErr w:type="spellEnd"/>
      <w:r w:rsidRPr="00AE1159">
        <w:rPr>
          <w:sz w:val="28"/>
          <w:szCs w:val="28"/>
        </w:rPr>
        <w:t xml:space="preserve"> развивает позитивные отношения между сотрудниками, что оказывает положительное влияние на остальную часть организации. Внедрение </w:t>
      </w:r>
      <w:proofErr w:type="spellStart"/>
      <w:r w:rsidRPr="00AE1159">
        <w:rPr>
          <w:sz w:val="28"/>
          <w:szCs w:val="28"/>
        </w:rPr>
        <w:t>менторинга</w:t>
      </w:r>
      <w:proofErr w:type="spellEnd"/>
      <w:r w:rsidRPr="00AE1159">
        <w:rPr>
          <w:sz w:val="28"/>
          <w:szCs w:val="28"/>
        </w:rPr>
        <w:t xml:space="preserve"> помогает создать более позитивную атмосферу на рабочем месте.</w:t>
      </w:r>
      <w:r w:rsidRPr="00AE1159">
        <w:rPr>
          <w:sz w:val="28"/>
          <w:szCs w:val="28"/>
        </w:rPr>
        <w:br/>
      </w:r>
    </w:p>
    <w:p w:rsidR="00AE1159" w:rsidRPr="00CD2277" w:rsidRDefault="00AE1159" w:rsidP="00AE1159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 xml:space="preserve">Слайд № </w:t>
      </w:r>
      <w:r w:rsidR="00AA673D">
        <w:rPr>
          <w:b/>
        </w:rPr>
        <w:t>10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A0214C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>Создана нормативно</w:t>
      </w:r>
      <w:r>
        <w:rPr>
          <w:sz w:val="28"/>
          <w:szCs w:val="28"/>
        </w:rPr>
        <w:t xml:space="preserve"> </w:t>
      </w:r>
      <w:r w:rsidRPr="00301C42">
        <w:rPr>
          <w:sz w:val="28"/>
          <w:szCs w:val="28"/>
        </w:rPr>
        <w:t>- правовая база, необходимая для запуска практики наставничества.</w:t>
      </w:r>
    </w:p>
    <w:p w:rsidR="00301C42" w:rsidRPr="00301C42" w:rsidRDefault="00301C42" w:rsidP="00301C42">
      <w:pPr>
        <w:pStyle w:val="a6"/>
        <w:ind w:left="720"/>
        <w:jc w:val="both"/>
        <w:rPr>
          <w:b/>
          <w:sz w:val="28"/>
          <w:szCs w:val="28"/>
        </w:rPr>
      </w:pPr>
      <w:r w:rsidRPr="00301C42">
        <w:rPr>
          <w:b/>
          <w:sz w:val="28"/>
          <w:szCs w:val="28"/>
        </w:rPr>
        <w:t>Федеральный уровень:</w:t>
      </w:r>
    </w:p>
    <w:p w:rsidR="00301C42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 xml:space="preserve">1.Распоряжение </w:t>
      </w:r>
      <w:proofErr w:type="spellStart"/>
      <w:r w:rsidRPr="00301C42">
        <w:rPr>
          <w:sz w:val="28"/>
          <w:szCs w:val="28"/>
        </w:rPr>
        <w:t>Минпросвещения</w:t>
      </w:r>
      <w:proofErr w:type="spellEnd"/>
      <w:r w:rsidRPr="00301C42">
        <w:rPr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</w:t>
      </w:r>
      <w:proofErr w:type="gramStart"/>
      <w:r w:rsidRPr="00301C42">
        <w:rPr>
          <w:sz w:val="28"/>
          <w:szCs w:val="28"/>
        </w:rPr>
        <w:t>общеобразовательным</w:t>
      </w:r>
      <w:proofErr w:type="gramEnd"/>
      <w:r w:rsidRPr="00301C42">
        <w:rPr>
          <w:sz w:val="28"/>
          <w:szCs w:val="28"/>
        </w:rPr>
        <w:t>,</w:t>
      </w:r>
    </w:p>
    <w:p w:rsidR="00301C42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301C4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301C42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 xml:space="preserve">2.Письмо </w:t>
      </w:r>
      <w:proofErr w:type="spellStart"/>
      <w:r w:rsidRPr="00301C42">
        <w:rPr>
          <w:sz w:val="28"/>
          <w:szCs w:val="28"/>
        </w:rPr>
        <w:t>Минпросвещения</w:t>
      </w:r>
      <w:proofErr w:type="spellEnd"/>
      <w:r w:rsidRPr="00301C42">
        <w:rPr>
          <w:sz w:val="28"/>
          <w:szCs w:val="28"/>
        </w:rPr>
        <w:t xml:space="preserve"> РФ и Профессионального союза работников народного образования и науки РФ АЗ-1128/0 8 от 21.12.2021г.</w:t>
      </w:r>
      <w:r w:rsidRPr="00301C42">
        <w:rPr>
          <w:sz w:val="28"/>
          <w:szCs w:val="28"/>
        </w:rPr>
        <w:cr/>
      </w:r>
    </w:p>
    <w:p w:rsidR="00301C42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>3.Методические рекомендации по разработке и внедрению системы (целевой модели) наставничества педагогических работников от 28.12.2021г.</w:t>
      </w:r>
      <w:r w:rsidRPr="00301C42">
        <w:rPr>
          <w:sz w:val="28"/>
          <w:szCs w:val="28"/>
        </w:rPr>
        <w:cr/>
      </w:r>
    </w:p>
    <w:p w:rsidR="00301C42" w:rsidRPr="00301C42" w:rsidRDefault="00301C42" w:rsidP="00301C42">
      <w:pPr>
        <w:pStyle w:val="a6"/>
        <w:ind w:left="720"/>
        <w:jc w:val="both"/>
        <w:rPr>
          <w:b/>
          <w:sz w:val="28"/>
          <w:szCs w:val="28"/>
        </w:rPr>
      </w:pPr>
      <w:r w:rsidRPr="00301C42">
        <w:rPr>
          <w:b/>
          <w:sz w:val="28"/>
          <w:szCs w:val="28"/>
        </w:rPr>
        <w:t>Региональный уровень:</w:t>
      </w:r>
    </w:p>
    <w:p w:rsidR="00301C42" w:rsidRPr="00301C42" w:rsidRDefault="00301C42" w:rsidP="00301C42">
      <w:pPr>
        <w:pStyle w:val="a6"/>
        <w:ind w:left="720"/>
        <w:jc w:val="both"/>
        <w:rPr>
          <w:sz w:val="28"/>
          <w:szCs w:val="28"/>
        </w:rPr>
      </w:pPr>
      <w:r w:rsidRPr="00301C42">
        <w:rPr>
          <w:sz w:val="28"/>
          <w:szCs w:val="28"/>
        </w:rPr>
        <w:t>1.Региональная целевая модель наставничества Приказ Министерства образования Красноярского края от 30.11.2020 № 590-11-05.</w:t>
      </w:r>
    </w:p>
    <w:p w:rsidR="00301C42" w:rsidRDefault="00301C42" w:rsidP="00301C42">
      <w:pPr>
        <w:pStyle w:val="a6"/>
        <w:ind w:left="720"/>
        <w:jc w:val="both"/>
        <w:rPr>
          <w:sz w:val="28"/>
          <w:szCs w:val="28"/>
        </w:rPr>
      </w:pPr>
    </w:p>
    <w:p w:rsidR="00301C42" w:rsidRPr="00301C42" w:rsidRDefault="00301C42" w:rsidP="00301C42">
      <w:pPr>
        <w:pStyle w:val="a6"/>
        <w:ind w:left="720"/>
        <w:jc w:val="both"/>
        <w:rPr>
          <w:b/>
          <w:sz w:val="28"/>
          <w:szCs w:val="28"/>
        </w:rPr>
      </w:pPr>
      <w:r w:rsidRPr="00301C42">
        <w:rPr>
          <w:b/>
          <w:sz w:val="28"/>
          <w:szCs w:val="28"/>
        </w:rPr>
        <w:t>Уровень Образовательной организации</w:t>
      </w:r>
    </w:p>
    <w:p w:rsidR="00D74523" w:rsidRPr="00D74523" w:rsidRDefault="00D74523" w:rsidP="00D7452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D7452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«Ступеньки мастерства» </w:t>
      </w:r>
      <w:r w:rsidRPr="00D74523">
        <w:rPr>
          <w:sz w:val="28"/>
          <w:szCs w:val="28"/>
        </w:rPr>
        <w:t>по организации наставничества</w:t>
      </w:r>
      <w:r>
        <w:rPr>
          <w:sz w:val="28"/>
          <w:szCs w:val="28"/>
        </w:rPr>
        <w:t xml:space="preserve"> </w:t>
      </w:r>
      <w:r w:rsidRPr="00D74523">
        <w:rPr>
          <w:sz w:val="28"/>
          <w:szCs w:val="28"/>
        </w:rPr>
        <w:t>МБДОУ Ермаковский детский сад № 2 комбинированного вида «Родничок»</w:t>
      </w:r>
    </w:p>
    <w:p w:rsidR="00D74523" w:rsidRDefault="00301C42" w:rsidP="00D7452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D74523">
        <w:rPr>
          <w:sz w:val="28"/>
          <w:szCs w:val="28"/>
        </w:rPr>
        <w:lastRenderedPageBreak/>
        <w:t xml:space="preserve">Положение о наставничестве в </w:t>
      </w:r>
      <w:r w:rsidR="00D74523" w:rsidRPr="00D74523">
        <w:rPr>
          <w:sz w:val="28"/>
          <w:szCs w:val="28"/>
        </w:rPr>
        <w:t>МБДОУ Ермаковский детский сад № 2 комбинированного вида «Родничок»</w:t>
      </w:r>
      <w:r w:rsidR="00D74523">
        <w:rPr>
          <w:sz w:val="28"/>
          <w:szCs w:val="28"/>
        </w:rPr>
        <w:t>.</w:t>
      </w:r>
    </w:p>
    <w:p w:rsidR="00301C42" w:rsidRDefault="00301C42" w:rsidP="00D7452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D74523">
        <w:rPr>
          <w:sz w:val="28"/>
          <w:szCs w:val="28"/>
        </w:rPr>
        <w:t>Приказ заведующего «Об организации наставничества в ДОУ».</w:t>
      </w:r>
    </w:p>
    <w:p w:rsidR="00D74523" w:rsidRPr="00D74523" w:rsidRDefault="00D74523" w:rsidP="00D7452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D74523">
        <w:rPr>
          <w:sz w:val="28"/>
          <w:szCs w:val="28"/>
        </w:rPr>
        <w:t>План мероприятий (дорожная карта) внедрения целевой модели наставничества педагогических работников Муниципального бюджетного дошкольного образовательного учреждения Ермаковский детский сад № 2 комбинированного вида «Родничок» (апрель 2022 –май 2023 года)</w:t>
      </w:r>
    </w:p>
    <w:p w:rsidR="00D74523" w:rsidRPr="00D74523" w:rsidRDefault="00D74523" w:rsidP="00D74523">
      <w:pPr>
        <w:pStyle w:val="a6"/>
        <w:ind w:left="1440"/>
        <w:jc w:val="both"/>
        <w:rPr>
          <w:sz w:val="28"/>
          <w:szCs w:val="28"/>
        </w:rPr>
      </w:pPr>
    </w:p>
    <w:p w:rsidR="00D74523" w:rsidRPr="00CD2277" w:rsidRDefault="00D74523" w:rsidP="00D74523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11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Этапы реализации и мероприятия</w:t>
      </w: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 (формы проведения):</w:t>
      </w:r>
    </w:p>
    <w:p w:rsidR="00D74523" w:rsidRPr="00E02A3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1.Аналитико-планирующий этап: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-пар/групп.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Составление дорожной карты.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Коммуникативный тренинг.</w:t>
      </w:r>
    </w:p>
    <w:p w:rsidR="00D74523" w:rsidRPr="00E02A3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Основной этап (прохождение программы наставнической деятельности):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Ролевое взаимодействие (выявление проблем).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Коучинг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 (обмен знаниями теоретического характера).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Совместная педагогическая ситуация – стажировка.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Круглый стол (обмен мнениями по теории и практике проблемы).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Блог-проект (совместная деятельность по решению проблемы).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Квиз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итогам реализации блога-проекта).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Деловая игра (анализ приобретенных педагогических умений и навыков).</w:t>
      </w:r>
    </w:p>
    <w:p w:rsidR="00D74523" w:rsidRPr="00E02A3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Заключительный этап (выявление результативности, подведение итогов):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Контрольный срез результативности практики.  Деловая игра.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Подведение и тиражирование итогов реализации практики.</w:t>
      </w:r>
    </w:p>
    <w:p w:rsidR="00D74523" w:rsidRPr="005717C5" w:rsidRDefault="00D74523" w:rsidP="00D745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 Рефлексия участников практики.</w:t>
      </w:r>
    </w:p>
    <w:p w:rsidR="00E02A35" w:rsidRPr="00CD2277" w:rsidRDefault="00E02A35" w:rsidP="00E02A35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12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CE0ABC" w:rsidRDefault="00CE0ABC" w:rsidP="00E02A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523" w:rsidRPr="005717C5" w:rsidRDefault="00D74523" w:rsidP="00E02A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5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Ожидаемый</w:t>
      </w:r>
      <w:r w:rsidRPr="00D7452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педагогический эффект</w:t>
      </w:r>
      <w:r w:rsidRPr="00D74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в результате внедрения практики </w:t>
      </w:r>
      <w:proofErr w:type="spellStart"/>
      <w:r w:rsidRPr="00D74523">
        <w:rPr>
          <w:rFonts w:ascii="Times New Roman" w:eastAsia="Times New Roman" w:hAnsi="Times New Roman"/>
          <w:b/>
          <w:sz w:val="28"/>
          <w:szCs w:val="28"/>
          <w:lang w:eastAsia="ru-RU"/>
        </w:rPr>
        <w:t>менторинга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74523" w:rsidRPr="005717C5" w:rsidRDefault="00D74523" w:rsidP="00D74523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быстрое вхождение в педагогическую деятельность молодых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 опытных сотрудников</w:t>
      </w: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4523" w:rsidRPr="005717C5" w:rsidRDefault="00D74523" w:rsidP="00D74523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устойчивое повышение эффективности подготовки молодых педагогов к выполнению своих обязанностей;</w:t>
      </w:r>
    </w:p>
    <w:p w:rsidR="00D74523" w:rsidRPr="005717C5" w:rsidRDefault="00D74523" w:rsidP="00D74523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высокая мотивация, продуктивное  положительное отношение к работе;</w:t>
      </w:r>
    </w:p>
    <w:p w:rsidR="00A0214C" w:rsidRPr="00301C42" w:rsidRDefault="00D74523" w:rsidP="00D74523">
      <w:pPr>
        <w:pStyle w:val="a6"/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5717C5">
        <w:rPr>
          <w:sz w:val="28"/>
          <w:szCs w:val="28"/>
          <w:lang w:eastAsia="ru-RU"/>
        </w:rPr>
        <w:t>ускоренное овладение педагогами  инновационными  технологиями педагогической деятельности, адаптация педагогов со стажем  к меняющимся запросам общества</w:t>
      </w:r>
    </w:p>
    <w:p w:rsidR="00A0214C" w:rsidRPr="00301C42" w:rsidRDefault="00A0214C" w:rsidP="00301C42">
      <w:pPr>
        <w:pStyle w:val="a6"/>
        <w:ind w:left="720"/>
        <w:jc w:val="both"/>
        <w:rPr>
          <w:sz w:val="28"/>
          <w:szCs w:val="28"/>
        </w:rPr>
      </w:pPr>
    </w:p>
    <w:p w:rsidR="00E02A35" w:rsidRPr="00E02A35" w:rsidRDefault="00E02A35" w:rsidP="00E02A3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 </w:t>
      </w:r>
      <w:r w:rsidRPr="00E02A3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управленческий эффект</w:t>
      </w:r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в результате внедрения практики </w:t>
      </w:r>
      <w:proofErr w:type="spellStart"/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менторинга</w:t>
      </w:r>
      <w:proofErr w:type="spellEnd"/>
      <w:r w:rsidRPr="00E02A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02A35" w:rsidRPr="005717C5" w:rsidRDefault="00E02A35" w:rsidP="00E02A35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снижение текучести педагогических работников;</w:t>
      </w:r>
    </w:p>
    <w:p w:rsidR="00E02A35" w:rsidRPr="005717C5" w:rsidRDefault="00E02A35" w:rsidP="00E02A35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повышение рейтинга ДОУ в системе дошкольного образования.</w:t>
      </w:r>
    </w:p>
    <w:p w:rsidR="006D694A" w:rsidRPr="00CD2277" w:rsidRDefault="006D694A" w:rsidP="006D694A">
      <w:pPr>
        <w:pStyle w:val="a4"/>
        <w:spacing w:before="66" w:line="232" w:lineRule="auto"/>
        <w:ind w:left="720" w:right="183"/>
        <w:jc w:val="both"/>
        <w:rPr>
          <w:b/>
        </w:rPr>
      </w:pPr>
      <w:r>
        <w:rPr>
          <w:b/>
        </w:rPr>
        <w:t>Слайд № 13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6D694A" w:rsidRPr="005717C5" w:rsidRDefault="006D694A" w:rsidP="006D694A">
      <w:pPr>
        <w:spacing w:before="100" w:beforeAutospacing="1" w:after="100" w:afterAutospacing="1" w:line="240" w:lineRule="auto"/>
        <w:ind w:left="567" w:hanging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менторинга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представляет собой комплексную модель наставничества в ДОУ, ориентированную на некоторые современные тенденции образования </w:t>
      </w:r>
      <w:r w:rsidR="00420FC6" w:rsidRPr="00420F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дошкольной организации </w:t>
      </w: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состоит из  </w:t>
      </w:r>
      <w:r w:rsidR="00420FC6">
        <w:rPr>
          <w:rFonts w:ascii="Times New Roman" w:eastAsia="Times New Roman" w:hAnsi="Times New Roman"/>
          <w:sz w:val="28"/>
          <w:szCs w:val="28"/>
          <w:lang w:eastAsia="ru-RU"/>
        </w:rPr>
        <w:t>нескольких</w:t>
      </w: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значимых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-пространств:</w:t>
      </w:r>
    </w:p>
    <w:p w:rsidR="006D694A" w:rsidRPr="005717C5" w:rsidRDefault="00FE109A" w:rsidP="006D694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4660127</wp:posOffset>
                </wp:positionH>
                <wp:positionV relativeFrom="paragraph">
                  <wp:posOffset>34649</wp:posOffset>
                </wp:positionV>
                <wp:extent cx="87464" cy="405516"/>
                <wp:effectExtent l="0" t="0" r="27305" b="1397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4055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366.95pt;margin-top:2.75pt;width:6.9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fBiwIAADsFAAAOAAAAZHJzL2Uyb0RvYy54bWysVE1uEzEU3iNxB8t7Opko/SHqpAqtipCq&#10;tqJFXbseO2NpxjbPTiZhBYI9R+AKBTYICc4wuRHPnpm0opUQiI3t5/f/+XveP1hWJVkIcMrojKZb&#10;A0qE5iZXepbRV5fHT/YocZ7pnJVGi4yuhKMHk8eP9ms7FkNTmDIXQDCIduPaZrTw3o6TxPFCVMxt&#10;GSs0KqWBinkUYZbkwGqMXpXJcDDYSWoDuQXDhXN4e9Qq6STGl1JwfyalE56UGcXafFwhrtdhTSb7&#10;bDwDZgvFuzLYP1RRMaUx6SbUEfOMzEHdC1UpDsYZ6be4qRIjpeIi9oDdpIPfurkomBWxFwTH2Q1M&#10;7v+F5aeLcyAqz+iQEs0qfKLm0/ptc9N8aW7WH8n6Q/Ot+bp+j1c/2ot3zffmZ/MZ1xsyDPjV1o0x&#10;zIU9h05yeAxgLCVUYcc2yTJivtpgLpaecLzc2x3tjCjhqBkNtrfTnRAyufW14PxzYSoSDhkFNSv8&#10;M2A84MLGbHHifOvQG6J3qKitIZ78qhTBuNQvhcReMWsavSPLxGEJZMGQH4xzoX3aFRCtg5tUZblx&#10;HPzZsbMPriIy8G+cNx4xs9F+41wpbeCh7H7Zlyxb+x6Btu8AwbXJV/jMYFr+O8uPFcJ5wpw/Z4CE&#10;x9HAIfZnuMjS1Bk13YmSwsCbh+6DPfIQtZTUOEAZda/nDAQl5QuNDH2ajkZh4qIw2t4dogB3Ndd3&#10;NXpeHRp8gxS/C8vjMdj7sj9KMNUVzvo0ZEUV0xxzZ5R76IVD3w42/hZcTKfRDKfMMn+iLyzvXz0Q&#10;5XJ5xcB2nPLIxVPTD9s9UrW24T20mc69kSoy7hbXDm+c0Mjc7jcJX8BdOVrd/nmTXwAAAP//AwBQ&#10;SwMEFAAGAAgAAAAhAKeEma/eAAAACAEAAA8AAABkcnMvZG93bnJldi54bWxMj0tPwzAQhO9I/Adr&#10;kbhRp/QRGrKpgArl0BMFDtzceEki7HUUOw/+PeYEx9GMZr7J97M1YqTet44RlosEBHHldMs1wtvr&#10;880dCB8Ua2UcE8I3edgXlxe5yrSb+IXGU6hFLGGfKYQmhC6T0lcNWeUXriOO3qfrrQpR9rXUvZpi&#10;uTXyNkm20qqW40KjOnpqqPo6DRbhePwoH9uJyJTlwfOBl+Ng3xGvr+aHexCB5vAXhl/8iA5FZDq7&#10;gbUXBiFdrXYxirDZgIh+uk5TEGeE7W4Nssjl/wPFDwAAAP//AwBQSwECLQAUAAYACAAAACEAtoM4&#10;kv4AAADhAQAAEwAAAAAAAAAAAAAAAAAAAAAAW0NvbnRlbnRfVHlwZXNdLnhtbFBLAQItABQABgAI&#10;AAAAIQA4/SH/1gAAAJQBAAALAAAAAAAAAAAAAAAAAC8BAABfcmVscy8ucmVsc1BLAQItABQABgAI&#10;AAAAIQC9vhfBiwIAADsFAAAOAAAAAAAAAAAAAAAAAC4CAABkcnMvZTJvRG9jLnhtbFBLAQItABQA&#10;BgAIAAAAIQCnhJmv3gAAAAgBAAAPAAAAAAAAAAAAAAAAAOUEAABkcnMvZG93bnJldi54bWxQSwUG&#10;AAAAAAQABADzAAAA8AUAAAAA&#10;" adj="388" strokecolor="#4579b8 [3044]"/>
            </w:pict>
          </mc:Fallback>
        </mc:AlternateContent>
      </w:r>
      <w:r w:rsidR="006D694A"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Конкурсное </w:t>
      </w:r>
      <w:proofErr w:type="spellStart"/>
      <w:r w:rsidR="006D694A"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="006D694A" w:rsidRPr="005717C5">
        <w:rPr>
          <w:rFonts w:ascii="Times New Roman" w:eastAsia="Times New Roman" w:hAnsi="Times New Roman"/>
          <w:sz w:val="28"/>
          <w:szCs w:val="28"/>
          <w:lang w:eastAsia="ru-RU"/>
        </w:rPr>
        <w:t>-пространство "Стань первым".</w:t>
      </w:r>
    </w:p>
    <w:p w:rsidR="006D694A" w:rsidRPr="005717C5" w:rsidRDefault="006D694A" w:rsidP="006D694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Издательское</w:t>
      </w:r>
      <w:proofErr w:type="gram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-пространство "Я - автор".</w:t>
      </w:r>
      <w:r w:rsidR="00FE1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Конкурсы и публикации</w:t>
      </w:r>
    </w:p>
    <w:p w:rsidR="006D694A" w:rsidRPr="00FE109A" w:rsidRDefault="006D694A" w:rsidP="006D694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-пространство "Педагог будущего"</w:t>
      </w:r>
      <w:proofErr w:type="gram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E1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(</w:t>
      </w:r>
      <w:proofErr w:type="gramStart"/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м</w:t>
      </w:r>
      <w:proofErr w:type="gramEnd"/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олодой педагог)</w:t>
      </w:r>
    </w:p>
    <w:p w:rsidR="006D694A" w:rsidRDefault="006D694A" w:rsidP="006D694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</w:pPr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Инклюзивное </w:t>
      </w:r>
      <w:proofErr w:type="spell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менторинг</w:t>
      </w:r>
      <w:proofErr w:type="spellEnd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-пространство "Протяни руку"</w:t>
      </w:r>
      <w:proofErr w:type="gramStart"/>
      <w:r w:rsidRPr="005717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E1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(</w:t>
      </w:r>
      <w:proofErr w:type="gramStart"/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и</w:t>
      </w:r>
      <w:proofErr w:type="gramEnd"/>
      <w:r w:rsidR="00FE109A" w:rsidRPr="00FE109A"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>нклюзия)</w:t>
      </w:r>
    </w:p>
    <w:p w:rsidR="00FE109A" w:rsidRPr="00FE109A" w:rsidRDefault="00FE109A" w:rsidP="006D694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109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</w:t>
      </w:r>
      <w:proofErr w:type="spellStart"/>
      <w:r w:rsidRPr="00FE109A">
        <w:rPr>
          <w:rFonts w:ascii="Times New Roman" w:eastAsia="Times New Roman" w:hAnsi="Times New Roman"/>
          <w:sz w:val="28"/>
          <w:szCs w:val="28"/>
          <w:lang w:eastAsia="ru-RU"/>
        </w:rPr>
        <w:t>менторинг-пронстранство</w:t>
      </w:r>
      <w:proofErr w:type="spellEnd"/>
      <w:r w:rsidRPr="00FE109A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«финансы и дошкольник»</w:t>
      </w:r>
    </w:p>
    <w:p w:rsidR="00420FC6" w:rsidRPr="00420FC6" w:rsidRDefault="00420FC6" w:rsidP="00420FC6">
      <w:pPr>
        <w:pStyle w:val="a4"/>
        <w:spacing w:before="66" w:line="232" w:lineRule="auto"/>
        <w:ind w:left="720" w:right="183"/>
        <w:jc w:val="both"/>
        <w:rPr>
          <w:b/>
        </w:rPr>
      </w:pPr>
      <w:r>
        <w:rPr>
          <w:b/>
        </w:rPr>
        <w:t>Слайд № 14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420FC6" w:rsidRPr="00AA59D8" w:rsidRDefault="00420FC6" w:rsidP="00420FC6">
      <w:pPr>
        <w:numPr>
          <w:ilvl w:val="0"/>
          <w:numId w:val="18"/>
        </w:num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D8">
        <w:rPr>
          <w:rFonts w:ascii="Calibri" w:eastAsia="+mn-ea" w:hAnsi="Calibri" w:cs="+mn-cs"/>
          <w:color w:val="000000"/>
          <w:sz w:val="24"/>
          <w:szCs w:val="24"/>
          <w:lang w:eastAsia="ru-RU"/>
        </w:rPr>
        <w:t>"</w:t>
      </w:r>
    </w:p>
    <w:p w:rsidR="00CE0ABC" w:rsidRDefault="00420FC6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22EA9">
        <w:rPr>
          <w:noProof/>
          <w:lang w:eastAsia="ru-RU"/>
        </w:rPr>
        <w:drawing>
          <wp:inline distT="0" distB="0" distL="0" distR="0" wp14:anchorId="62E9E3D1" wp14:editId="41D5C04A">
            <wp:extent cx="4977517" cy="1335819"/>
            <wp:effectExtent l="0" t="0" r="0" b="17145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BC" w:rsidRDefault="00CE0ABC" w:rsidP="00CE0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FC6" w:rsidRPr="00CE0ABC" w:rsidRDefault="00E02A35" w:rsidP="00CE0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детскому саду большой и дружный коллектив, но число сотрудников со стажем работы более 15 лет растет, а новые кадры приходят в детский сад нечасто.</w:t>
      </w:r>
      <w:proofErr w:type="gramEnd"/>
      <w:r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состав нашего дошкольного учреждения стремительно «стареет». Отсутствие молодых педагогов с их оптимизмом, новыми знаниями, навыками является отрицательным фактором. А если молодые воспитатели и приходят в ДОУ, то нагрузка, ложащаяся на плечи с первых дней, часто пугает молодых коллег, и объем работ кажется невыполнимым.</w:t>
      </w:r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Поэтому, разработали программу «Ступеньки мастерства», приняли участие на </w:t>
      </w:r>
      <w:proofErr w:type="spellStart"/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ККиПК</w:t>
      </w:r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иПП</w:t>
      </w:r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proofErr w:type="spellEnd"/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«Методическое сопровождение как базовый процесс профессионального развития педагога»</w:t>
      </w:r>
      <w:r w:rsidR="00CE0ABC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2022г, «Эффективные региональные практики организации наставничества» часть</w:t>
      </w:r>
      <w:proofErr w:type="gramStart"/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год, на платформе «</w:t>
      </w:r>
      <w:proofErr w:type="spellStart"/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Образовариум</w:t>
      </w:r>
      <w:proofErr w:type="spellEnd"/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» «Цифровая образовательная среда и цифровые компетенции педагога» 2022 г,  в краевом форуме «РRO наставничество. Практики наставничества в решении образовательных задач» КПК № 1 им. М. Горького 2020 г. С конкурсной работой «Построение системы профессионального роста педагогов внутри</w:t>
      </w:r>
      <w:r w:rsidR="0051278B" w:rsidRPr="00CE0ABC">
        <w:rPr>
          <w:color w:val="000000"/>
          <w:sz w:val="28"/>
          <w:szCs w:val="28"/>
        </w:rPr>
        <w:t xml:space="preserve"> ДОО» </w:t>
      </w:r>
      <w:r w:rsidR="0051278B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получила Диплом 2 степени от Всероссийского сетевого профессионального конкурса среди педагогических работников.</w:t>
      </w:r>
      <w:r w:rsidR="00FE109A" w:rsidRPr="00CE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2735" w:rsidRPr="00B32735" w:rsidRDefault="00B32735" w:rsidP="00B327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43ACE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278B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оздана</w:t>
      </w:r>
      <w:r w:rsidR="00C43ACE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творческая группа «Инновации в ДОУ»</w:t>
      </w:r>
      <w:r w:rsidR="00CE0ABC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1B3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коллектив как </w:t>
      </w:r>
      <w:r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оркестр</w:t>
      </w:r>
      <w:r w:rsidR="001571B3"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</w:t>
      </w:r>
      <w:r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слаженно</w:t>
      </w:r>
      <w:r w:rsidR="006A3E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задач дошкольного образования, овладение современными педагогическими приемами и технологиями, коммуникативной 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надо </w:t>
      </w:r>
      <w:r w:rsidRPr="00B327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продуктивное  взаимодействия для конструктивного оказания помощи педагогическим работникам  в приобретении ими профессиональных знаний и навыков, в их профессиональном становлении, в повышении  заинтересованности в результатах педагогического труда.</w:t>
      </w:r>
    </w:p>
    <w:p w:rsidR="00420FC6" w:rsidRDefault="00420FC6" w:rsidP="00CE0ABC">
      <w:pPr>
        <w:pStyle w:val="a4"/>
        <w:spacing w:before="66" w:line="232" w:lineRule="auto"/>
        <w:ind w:right="183"/>
        <w:jc w:val="both"/>
        <w:rPr>
          <w:b/>
        </w:rPr>
      </w:pPr>
      <w:r>
        <w:rPr>
          <w:b/>
        </w:rPr>
        <w:t>Слайд № 15</w:t>
      </w:r>
      <w:r w:rsidRPr="00251237">
        <w:rPr>
          <w:b/>
        </w:rPr>
        <w:t>:</w:t>
      </w:r>
      <w:r>
        <w:rPr>
          <w:b/>
        </w:rPr>
        <w:t xml:space="preserve"> </w:t>
      </w:r>
    </w:p>
    <w:p w:rsidR="00CE486A" w:rsidRDefault="00AC014F" w:rsidP="00E02A35">
      <w:pPr>
        <w:pStyle w:val="a6"/>
        <w:ind w:left="720"/>
        <w:jc w:val="both"/>
        <w:rPr>
          <w:color w:val="000000"/>
          <w:sz w:val="28"/>
          <w:szCs w:val="28"/>
        </w:rPr>
      </w:pPr>
      <w:r w:rsidRPr="00AC014F">
        <w:rPr>
          <w:color w:val="000000"/>
          <w:sz w:val="28"/>
          <w:szCs w:val="28"/>
        </w:rPr>
        <w:t xml:space="preserve">Организация, которая инвестирует в сотрудников через программы </w:t>
      </w:r>
      <w:proofErr w:type="spellStart"/>
      <w:r w:rsidRPr="00AC014F">
        <w:rPr>
          <w:color w:val="000000"/>
          <w:sz w:val="28"/>
          <w:szCs w:val="28"/>
        </w:rPr>
        <w:t>менторинга</w:t>
      </w:r>
      <w:proofErr w:type="spellEnd"/>
      <w:r w:rsidRPr="00AC014F">
        <w:rPr>
          <w:color w:val="000000"/>
          <w:sz w:val="28"/>
          <w:szCs w:val="28"/>
        </w:rPr>
        <w:t xml:space="preserve">, демонстрирует, что она заинтересована в успехе персонала. Это способствует хорошей репутации </w:t>
      </w:r>
      <w:r>
        <w:rPr>
          <w:color w:val="000000"/>
          <w:sz w:val="28"/>
          <w:szCs w:val="28"/>
        </w:rPr>
        <w:t>организации</w:t>
      </w:r>
      <w:r w:rsidRPr="00AC014F">
        <w:rPr>
          <w:color w:val="000000"/>
          <w:sz w:val="28"/>
          <w:szCs w:val="28"/>
        </w:rPr>
        <w:t xml:space="preserve"> внутри </w:t>
      </w:r>
      <w:r>
        <w:rPr>
          <w:color w:val="000000"/>
          <w:sz w:val="28"/>
          <w:szCs w:val="28"/>
        </w:rPr>
        <w:t>учреждения</w:t>
      </w:r>
      <w:r w:rsidRPr="00AC014F">
        <w:rPr>
          <w:color w:val="000000"/>
          <w:sz w:val="28"/>
          <w:szCs w:val="28"/>
        </w:rPr>
        <w:t xml:space="preserve"> и за ее пределами. Это также может быть важно для привлечения квалифицированных кадров на вакантные должности.</w:t>
      </w:r>
    </w:p>
    <w:p w:rsidR="00CE486A" w:rsidRPr="00EB4610" w:rsidRDefault="00CE486A" w:rsidP="00CE486A">
      <w:pPr>
        <w:spacing w:before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610">
        <w:rPr>
          <w:rFonts w:ascii="Times New Roman" w:eastAsia="Calibri" w:hAnsi="Times New Roman" w:cs="Times New Roman"/>
          <w:b/>
          <w:sz w:val="24"/>
          <w:szCs w:val="24"/>
        </w:rPr>
        <w:t>Риски реализации практики:</w:t>
      </w:r>
    </w:p>
    <w:p w:rsidR="00CE486A" w:rsidRPr="00EB4610" w:rsidRDefault="00CE486A" w:rsidP="00CE486A">
      <w:pPr>
        <w:numPr>
          <w:ilvl w:val="0"/>
          <w:numId w:val="8"/>
        </w:numPr>
        <w:spacing w:before="12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4610">
        <w:rPr>
          <w:rFonts w:ascii="Times New Roman" w:eastAsia="Calibri" w:hAnsi="Times New Roman" w:cs="Times New Roman"/>
          <w:sz w:val="24"/>
          <w:szCs w:val="24"/>
        </w:rPr>
        <w:t>Формализованное неэффективное наставничество.</w:t>
      </w:r>
    </w:p>
    <w:p w:rsidR="00CE486A" w:rsidRPr="00EB4610" w:rsidRDefault="00CE486A" w:rsidP="00CE486A">
      <w:pPr>
        <w:numPr>
          <w:ilvl w:val="0"/>
          <w:numId w:val="8"/>
        </w:numPr>
        <w:spacing w:before="12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4610">
        <w:rPr>
          <w:rFonts w:ascii="Times New Roman" w:eastAsia="Calibri" w:hAnsi="Times New Roman" w:cs="Times New Roman"/>
          <w:sz w:val="24"/>
          <w:szCs w:val="24"/>
        </w:rPr>
        <w:t>Недостаточная компетентность наставника в решении проблем молодого специалиста.</w:t>
      </w:r>
    </w:p>
    <w:p w:rsidR="00CE486A" w:rsidRPr="00EB4610" w:rsidRDefault="00CE486A" w:rsidP="00CE486A">
      <w:pPr>
        <w:numPr>
          <w:ilvl w:val="0"/>
          <w:numId w:val="8"/>
        </w:numPr>
        <w:spacing w:before="12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4610">
        <w:rPr>
          <w:rFonts w:ascii="Times New Roman" w:eastAsia="Calibri" w:hAnsi="Times New Roman" w:cs="Times New Roman"/>
          <w:sz w:val="24"/>
          <w:szCs w:val="24"/>
        </w:rPr>
        <w:t>Неготовность молодого специалиста принимать помощь наставника.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6917"/>
      </w:tblGrid>
      <w:tr w:rsidR="00420FC6" w:rsidRPr="009221F5" w:rsidTr="00CE0ABC">
        <w:tc>
          <w:tcPr>
            <w:tcW w:w="1868" w:type="pct"/>
            <w:hideMark/>
          </w:tcPr>
          <w:p w:rsidR="00420FC6" w:rsidRPr="00CE0ABC" w:rsidRDefault="00420FC6" w:rsidP="00F865A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Формы:</w:t>
            </w:r>
          </w:p>
          <w:p w:rsidR="00420FC6" w:rsidRPr="00CE0ABC" w:rsidRDefault="00420FC6" w:rsidP="00F865A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лекция – беседа</w:t>
            </w:r>
          </w:p>
          <w:p w:rsidR="00420FC6" w:rsidRPr="00CE0ABC" w:rsidRDefault="00420FC6" w:rsidP="00F865A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семинары-практикумы</w:t>
            </w:r>
          </w:p>
          <w:p w:rsidR="00420FC6" w:rsidRPr="00CE0ABC" w:rsidRDefault="00420FC6" w:rsidP="00F865A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психологические тренинги</w:t>
            </w:r>
          </w:p>
          <w:p w:rsidR="00420FC6" w:rsidRPr="00CE0ABC" w:rsidRDefault="00420FC6" w:rsidP="00F865A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проблемно-проектный семинар</w:t>
            </w:r>
          </w:p>
          <w:p w:rsidR="00420FC6" w:rsidRPr="00CE0ABC" w:rsidRDefault="00420FC6" w:rsidP="00F865A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показ</w:t>
            </w:r>
          </w:p>
          <w:p w:rsidR="00420FC6" w:rsidRPr="00CE0ABC" w:rsidRDefault="00420FC6" w:rsidP="00F865A8">
            <w:pPr>
              <w:pStyle w:val="a6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ind w:firstLine="0"/>
              <w:contextualSpacing/>
              <w:rPr>
                <w:sz w:val="20"/>
                <w:szCs w:val="20"/>
              </w:rPr>
            </w:pPr>
            <w:r w:rsidRPr="00CE0ABC">
              <w:rPr>
                <w:sz w:val="20"/>
                <w:szCs w:val="20"/>
              </w:rPr>
              <w:t xml:space="preserve">круглый стол </w:t>
            </w:r>
          </w:p>
          <w:p w:rsidR="00420FC6" w:rsidRPr="00CE0ABC" w:rsidRDefault="00420FC6" w:rsidP="00F865A8">
            <w:pPr>
              <w:pStyle w:val="a6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ind w:firstLine="0"/>
              <w:contextualSpacing/>
              <w:rPr>
                <w:sz w:val="20"/>
                <w:szCs w:val="20"/>
              </w:rPr>
            </w:pPr>
            <w:r w:rsidRPr="00CE0ABC">
              <w:rPr>
                <w:sz w:val="20"/>
                <w:szCs w:val="20"/>
              </w:rPr>
              <w:t>педагогический театр</w:t>
            </w:r>
          </w:p>
          <w:p w:rsidR="00420FC6" w:rsidRPr="00CE0ABC" w:rsidRDefault="00420FC6" w:rsidP="00F865A8">
            <w:pPr>
              <w:pStyle w:val="a6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ind w:firstLine="0"/>
              <w:contextualSpacing/>
              <w:rPr>
                <w:sz w:val="20"/>
                <w:szCs w:val="20"/>
              </w:rPr>
            </w:pPr>
            <w:r w:rsidRPr="00CE0ABC">
              <w:rPr>
                <w:sz w:val="20"/>
                <w:szCs w:val="20"/>
              </w:rPr>
              <w:t>творческая мастерская</w:t>
            </w:r>
          </w:p>
          <w:p w:rsidR="00420FC6" w:rsidRPr="00CE0ABC" w:rsidRDefault="00420FC6" w:rsidP="00F865A8">
            <w:pPr>
              <w:pStyle w:val="a6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ind w:firstLine="0"/>
              <w:contextualSpacing/>
              <w:rPr>
                <w:sz w:val="20"/>
                <w:szCs w:val="20"/>
              </w:rPr>
            </w:pPr>
            <w:r w:rsidRPr="00CE0ABC">
              <w:rPr>
                <w:sz w:val="20"/>
                <w:szCs w:val="20"/>
              </w:rPr>
              <w:t>брифинг и др.</w:t>
            </w:r>
          </w:p>
          <w:p w:rsidR="00420FC6" w:rsidRPr="00CE0ABC" w:rsidRDefault="00420FC6" w:rsidP="00F865A8">
            <w:pPr>
              <w:tabs>
                <w:tab w:val="left" w:pos="1134"/>
              </w:tabs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2" w:type="pct"/>
            <w:hideMark/>
          </w:tcPr>
          <w:p w:rsidR="00420FC6" w:rsidRPr="00CE0ABC" w:rsidRDefault="00420FC6" w:rsidP="00F865A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Методы: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 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разыгрывание ролей,  проблемных ситуаций   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«мозговой штурм»  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методы проблемного обучения 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инсерт</w:t>
            </w:r>
            <w:proofErr w:type="spellEnd"/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анализ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эвристическая беседа, диалог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исследовательский метод 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метод «Трех вопросов»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проектов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и анализ педагогического мероприятия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– экскурс</w:t>
            </w:r>
          </w:p>
          <w:p w:rsidR="00420FC6" w:rsidRPr="00CE0ABC" w:rsidRDefault="00420FC6" w:rsidP="00F865A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ABC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слайд – презентаций</w:t>
            </w:r>
          </w:p>
        </w:tc>
      </w:tr>
    </w:tbl>
    <w:p w:rsidR="00DB5D6E" w:rsidRPr="003F6C46" w:rsidRDefault="00DB5D6E" w:rsidP="00DB5D6E">
      <w:pPr>
        <w:pStyle w:val="a6"/>
        <w:numPr>
          <w:ilvl w:val="0"/>
          <w:numId w:val="1"/>
        </w:numPr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F6C46">
        <w:rPr>
          <w:rStyle w:val="a7"/>
          <w:rFonts w:ascii="inherit" w:hAnsi="inherit" w:cs="Segoe UI"/>
          <w:b/>
          <w:bCs/>
          <w:color w:val="2D2D2E"/>
          <w:sz w:val="23"/>
          <w:szCs w:val="23"/>
          <w:bdr w:val="none" w:sz="0" w:space="0" w:color="auto" w:frame="1"/>
          <w:shd w:val="clear" w:color="auto" w:fill="FFFFFF"/>
        </w:rPr>
        <w:lastRenderedPageBreak/>
        <w:t>Менторинг</w:t>
      </w:r>
      <w:proofErr w:type="spellEnd"/>
      <w:r w:rsidRPr="003F6C46">
        <w:rPr>
          <w:rFonts w:ascii="Segoe UI" w:hAnsi="Segoe UI" w:cs="Segoe UI"/>
          <w:color w:val="2D2D2E"/>
          <w:sz w:val="23"/>
          <w:szCs w:val="23"/>
          <w:shd w:val="clear" w:color="auto" w:fill="FFFFFF"/>
        </w:rPr>
        <w:t xml:space="preserve"> - это стратегическое партнёрство, взаимоотношения, в которых ментор передает свой опыт и знания, обеспечивает поддержку в развитии и прогрессе </w:t>
      </w:r>
      <w:proofErr w:type="spellStart"/>
      <w:r w:rsidRPr="003F6C46">
        <w:rPr>
          <w:rFonts w:ascii="Segoe UI" w:hAnsi="Segoe UI" w:cs="Segoe UI"/>
          <w:color w:val="2D2D2E"/>
          <w:sz w:val="23"/>
          <w:szCs w:val="23"/>
          <w:shd w:val="clear" w:color="auto" w:fill="FFFFFF"/>
        </w:rPr>
        <w:t>менти</w:t>
      </w:r>
      <w:proofErr w:type="spellEnd"/>
      <w:r w:rsidRPr="003F6C46">
        <w:rPr>
          <w:rFonts w:ascii="Segoe UI" w:hAnsi="Segoe UI" w:cs="Segoe UI"/>
          <w:color w:val="2D2D2E"/>
          <w:sz w:val="23"/>
          <w:szCs w:val="23"/>
          <w:shd w:val="clear" w:color="auto" w:fill="FFFFFF"/>
        </w:rPr>
        <w:t>. </w:t>
      </w:r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 xml:space="preserve">(автор Александра </w:t>
      </w:r>
      <w:proofErr w:type="spellStart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>Прицкер</w:t>
      </w:r>
      <w:proofErr w:type="spellEnd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>, книга "</w:t>
      </w:r>
      <w:proofErr w:type="spellStart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>Менторинг</w:t>
      </w:r>
      <w:proofErr w:type="spellEnd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F6C46"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  <w:t>Инструкция по применению")</w:t>
      </w:r>
      <w:proofErr w:type="gramEnd"/>
    </w:p>
    <w:p w:rsidR="00DB5D6E" w:rsidRPr="003F6C46" w:rsidRDefault="00DB5D6E" w:rsidP="00AC014F">
      <w:pPr>
        <w:pStyle w:val="a6"/>
        <w:ind w:left="720"/>
        <w:rPr>
          <w:rStyle w:val="a7"/>
          <w:rFonts w:ascii="Segoe UI" w:hAnsi="Segoe UI" w:cs="Segoe UI"/>
          <w:color w:val="2D2D2E"/>
          <w:sz w:val="23"/>
          <w:szCs w:val="23"/>
          <w:bdr w:val="none" w:sz="0" w:space="0" w:color="auto" w:frame="1"/>
          <w:shd w:val="clear" w:color="auto" w:fill="FFFFFF"/>
        </w:rPr>
      </w:pPr>
    </w:p>
    <w:sectPr w:rsidR="00DB5D6E" w:rsidRPr="003F6C46" w:rsidSect="00F84203">
      <w:pgSz w:w="11910" w:h="16840"/>
      <w:pgMar w:top="1040" w:right="440" w:bottom="567" w:left="60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A5"/>
    <w:multiLevelType w:val="hybridMultilevel"/>
    <w:tmpl w:val="19B20416"/>
    <w:lvl w:ilvl="0" w:tplc="1FAEA200">
      <w:numFmt w:val="bullet"/>
      <w:lvlText w:val="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B28196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DF4AC83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FC7A692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F94A202A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BDA660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924874E6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F91AF18A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DB24806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">
    <w:nsid w:val="096A6293"/>
    <w:multiLevelType w:val="hybridMultilevel"/>
    <w:tmpl w:val="E1A4E680"/>
    <w:lvl w:ilvl="0" w:tplc="7058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46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5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0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A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07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4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4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A5536"/>
    <w:multiLevelType w:val="hybridMultilevel"/>
    <w:tmpl w:val="9D3ED434"/>
    <w:lvl w:ilvl="0" w:tplc="DB560D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C960D5"/>
    <w:multiLevelType w:val="hybridMultilevel"/>
    <w:tmpl w:val="4A6C8DB4"/>
    <w:lvl w:ilvl="0" w:tplc="429A7A6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70715"/>
    <w:multiLevelType w:val="hybridMultilevel"/>
    <w:tmpl w:val="753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CE0"/>
    <w:multiLevelType w:val="multilevel"/>
    <w:tmpl w:val="6A3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A2E58"/>
    <w:multiLevelType w:val="hybridMultilevel"/>
    <w:tmpl w:val="42947732"/>
    <w:lvl w:ilvl="0" w:tplc="39BC51C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86B85A">
      <w:numFmt w:val="bullet"/>
      <w:lvlText w:val="•"/>
      <w:lvlJc w:val="left"/>
      <w:pPr>
        <w:ind w:left="812" w:hanging="161"/>
      </w:pPr>
      <w:rPr>
        <w:rFonts w:hint="default"/>
        <w:lang w:val="ru-RU" w:eastAsia="en-US" w:bidi="ar-SA"/>
      </w:rPr>
    </w:lvl>
    <w:lvl w:ilvl="2" w:tplc="004A95C2">
      <w:numFmt w:val="bullet"/>
      <w:lvlText w:val="•"/>
      <w:lvlJc w:val="left"/>
      <w:pPr>
        <w:ind w:left="1505" w:hanging="161"/>
      </w:pPr>
      <w:rPr>
        <w:rFonts w:hint="default"/>
        <w:lang w:val="ru-RU" w:eastAsia="en-US" w:bidi="ar-SA"/>
      </w:rPr>
    </w:lvl>
    <w:lvl w:ilvl="3" w:tplc="D1B0EC7A">
      <w:numFmt w:val="bullet"/>
      <w:lvlText w:val="•"/>
      <w:lvlJc w:val="left"/>
      <w:pPr>
        <w:ind w:left="2197" w:hanging="161"/>
      </w:pPr>
      <w:rPr>
        <w:rFonts w:hint="default"/>
        <w:lang w:val="ru-RU" w:eastAsia="en-US" w:bidi="ar-SA"/>
      </w:rPr>
    </w:lvl>
    <w:lvl w:ilvl="4" w:tplc="8BA00F60">
      <w:numFmt w:val="bullet"/>
      <w:lvlText w:val="•"/>
      <w:lvlJc w:val="left"/>
      <w:pPr>
        <w:ind w:left="2890" w:hanging="161"/>
      </w:pPr>
      <w:rPr>
        <w:rFonts w:hint="default"/>
        <w:lang w:val="ru-RU" w:eastAsia="en-US" w:bidi="ar-SA"/>
      </w:rPr>
    </w:lvl>
    <w:lvl w:ilvl="5" w:tplc="387C5F8A">
      <w:numFmt w:val="bullet"/>
      <w:lvlText w:val="•"/>
      <w:lvlJc w:val="left"/>
      <w:pPr>
        <w:ind w:left="3582" w:hanging="161"/>
      </w:pPr>
      <w:rPr>
        <w:rFonts w:hint="default"/>
        <w:lang w:val="ru-RU" w:eastAsia="en-US" w:bidi="ar-SA"/>
      </w:rPr>
    </w:lvl>
    <w:lvl w:ilvl="6" w:tplc="AB0C6602">
      <w:numFmt w:val="bullet"/>
      <w:lvlText w:val="•"/>
      <w:lvlJc w:val="left"/>
      <w:pPr>
        <w:ind w:left="4275" w:hanging="161"/>
      </w:pPr>
      <w:rPr>
        <w:rFonts w:hint="default"/>
        <w:lang w:val="ru-RU" w:eastAsia="en-US" w:bidi="ar-SA"/>
      </w:rPr>
    </w:lvl>
    <w:lvl w:ilvl="7" w:tplc="CEB2F910">
      <w:numFmt w:val="bullet"/>
      <w:lvlText w:val="•"/>
      <w:lvlJc w:val="left"/>
      <w:pPr>
        <w:ind w:left="4967" w:hanging="161"/>
      </w:pPr>
      <w:rPr>
        <w:rFonts w:hint="default"/>
        <w:lang w:val="ru-RU" w:eastAsia="en-US" w:bidi="ar-SA"/>
      </w:rPr>
    </w:lvl>
    <w:lvl w:ilvl="8" w:tplc="67F22EF0">
      <w:numFmt w:val="bullet"/>
      <w:lvlText w:val="•"/>
      <w:lvlJc w:val="left"/>
      <w:pPr>
        <w:ind w:left="5660" w:hanging="161"/>
      </w:pPr>
      <w:rPr>
        <w:rFonts w:hint="default"/>
        <w:lang w:val="ru-RU" w:eastAsia="en-US" w:bidi="ar-SA"/>
      </w:rPr>
    </w:lvl>
  </w:abstractNum>
  <w:abstractNum w:abstractNumId="7">
    <w:nsid w:val="2BF34AF9"/>
    <w:multiLevelType w:val="multilevel"/>
    <w:tmpl w:val="D1F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54FC6"/>
    <w:multiLevelType w:val="hybridMultilevel"/>
    <w:tmpl w:val="48F2EED4"/>
    <w:lvl w:ilvl="0" w:tplc="018E1E04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E6E4E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222A1E7C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BA7E022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5EC04F64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1B7CC95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6" w:tplc="377287A4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7" w:tplc="0B52877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8" w:tplc="1AD6E86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</w:abstractNum>
  <w:abstractNum w:abstractNumId="9">
    <w:nsid w:val="3AA74E72"/>
    <w:multiLevelType w:val="hybridMultilevel"/>
    <w:tmpl w:val="4D5427C0"/>
    <w:lvl w:ilvl="0" w:tplc="4F329588">
      <w:start w:val="1"/>
      <w:numFmt w:val="decimal"/>
      <w:lvlText w:val="%1."/>
      <w:lvlJc w:val="left"/>
      <w:pPr>
        <w:ind w:left="53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DEF0">
      <w:numFmt w:val="bullet"/>
      <w:lvlText w:val="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646021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B701BF0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13EEF44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3D4E31C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75E8BFA0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F4561270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AB72CDAA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0">
    <w:nsid w:val="3DA05699"/>
    <w:multiLevelType w:val="hybridMultilevel"/>
    <w:tmpl w:val="B61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250AD"/>
    <w:multiLevelType w:val="hybridMultilevel"/>
    <w:tmpl w:val="7224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F4BAB"/>
    <w:multiLevelType w:val="hybridMultilevel"/>
    <w:tmpl w:val="446AE8D8"/>
    <w:lvl w:ilvl="0" w:tplc="3C98E2AE">
      <w:numFmt w:val="bullet"/>
      <w:lvlText w:val=""/>
      <w:lvlJc w:val="left"/>
      <w:pPr>
        <w:ind w:left="532" w:hanging="43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D6AA9E">
      <w:numFmt w:val="bullet"/>
      <w:lvlText w:val="•"/>
      <w:lvlJc w:val="left"/>
      <w:pPr>
        <w:ind w:left="1572" w:hanging="431"/>
      </w:pPr>
      <w:rPr>
        <w:rFonts w:hint="default"/>
        <w:lang w:val="ru-RU" w:eastAsia="en-US" w:bidi="ar-SA"/>
      </w:rPr>
    </w:lvl>
    <w:lvl w:ilvl="2" w:tplc="EF0C542E">
      <w:numFmt w:val="bullet"/>
      <w:lvlText w:val="•"/>
      <w:lvlJc w:val="left"/>
      <w:pPr>
        <w:ind w:left="2605" w:hanging="431"/>
      </w:pPr>
      <w:rPr>
        <w:rFonts w:hint="default"/>
        <w:lang w:val="ru-RU" w:eastAsia="en-US" w:bidi="ar-SA"/>
      </w:rPr>
    </w:lvl>
    <w:lvl w:ilvl="3" w:tplc="D7C0A1F8">
      <w:numFmt w:val="bullet"/>
      <w:lvlText w:val="•"/>
      <w:lvlJc w:val="left"/>
      <w:pPr>
        <w:ind w:left="3637" w:hanging="431"/>
      </w:pPr>
      <w:rPr>
        <w:rFonts w:hint="default"/>
        <w:lang w:val="ru-RU" w:eastAsia="en-US" w:bidi="ar-SA"/>
      </w:rPr>
    </w:lvl>
    <w:lvl w:ilvl="4" w:tplc="4ADA0DF2">
      <w:numFmt w:val="bullet"/>
      <w:lvlText w:val="•"/>
      <w:lvlJc w:val="left"/>
      <w:pPr>
        <w:ind w:left="4670" w:hanging="431"/>
      </w:pPr>
      <w:rPr>
        <w:rFonts w:hint="default"/>
        <w:lang w:val="ru-RU" w:eastAsia="en-US" w:bidi="ar-SA"/>
      </w:rPr>
    </w:lvl>
    <w:lvl w:ilvl="5" w:tplc="4EE2C83A">
      <w:numFmt w:val="bullet"/>
      <w:lvlText w:val="•"/>
      <w:lvlJc w:val="left"/>
      <w:pPr>
        <w:ind w:left="5703" w:hanging="431"/>
      </w:pPr>
      <w:rPr>
        <w:rFonts w:hint="default"/>
        <w:lang w:val="ru-RU" w:eastAsia="en-US" w:bidi="ar-SA"/>
      </w:rPr>
    </w:lvl>
    <w:lvl w:ilvl="6" w:tplc="E5464062">
      <w:numFmt w:val="bullet"/>
      <w:lvlText w:val="•"/>
      <w:lvlJc w:val="left"/>
      <w:pPr>
        <w:ind w:left="6735" w:hanging="431"/>
      </w:pPr>
      <w:rPr>
        <w:rFonts w:hint="default"/>
        <w:lang w:val="ru-RU" w:eastAsia="en-US" w:bidi="ar-SA"/>
      </w:rPr>
    </w:lvl>
    <w:lvl w:ilvl="7" w:tplc="40B85D9E">
      <w:numFmt w:val="bullet"/>
      <w:lvlText w:val="•"/>
      <w:lvlJc w:val="left"/>
      <w:pPr>
        <w:ind w:left="7768" w:hanging="431"/>
      </w:pPr>
      <w:rPr>
        <w:rFonts w:hint="default"/>
        <w:lang w:val="ru-RU" w:eastAsia="en-US" w:bidi="ar-SA"/>
      </w:rPr>
    </w:lvl>
    <w:lvl w:ilvl="8" w:tplc="E3721BDA">
      <w:numFmt w:val="bullet"/>
      <w:lvlText w:val="•"/>
      <w:lvlJc w:val="left"/>
      <w:pPr>
        <w:ind w:left="8801" w:hanging="431"/>
      </w:pPr>
      <w:rPr>
        <w:rFonts w:hint="default"/>
        <w:lang w:val="ru-RU" w:eastAsia="en-US" w:bidi="ar-SA"/>
      </w:rPr>
    </w:lvl>
  </w:abstractNum>
  <w:abstractNum w:abstractNumId="13">
    <w:nsid w:val="5005145A"/>
    <w:multiLevelType w:val="hybridMultilevel"/>
    <w:tmpl w:val="FD3C712E"/>
    <w:lvl w:ilvl="0" w:tplc="750A6D70">
      <w:start w:val="1"/>
      <w:numFmt w:val="decimal"/>
      <w:lvlText w:val="%1."/>
      <w:lvlJc w:val="left"/>
      <w:pPr>
        <w:ind w:left="291" w:hanging="181"/>
        <w:jc w:val="left"/>
      </w:pPr>
      <w:rPr>
        <w:rFonts w:hint="default"/>
        <w:w w:val="100"/>
        <w:lang w:val="ru-RU" w:eastAsia="en-US" w:bidi="ar-SA"/>
      </w:rPr>
    </w:lvl>
    <w:lvl w:ilvl="1" w:tplc="DE40D1FA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0BA622C6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3" w:tplc="6242E9C4">
      <w:numFmt w:val="bullet"/>
      <w:lvlText w:val="•"/>
      <w:lvlJc w:val="left"/>
      <w:pPr>
        <w:ind w:left="2323" w:hanging="181"/>
      </w:pPr>
      <w:rPr>
        <w:rFonts w:hint="default"/>
        <w:lang w:val="ru-RU" w:eastAsia="en-US" w:bidi="ar-SA"/>
      </w:rPr>
    </w:lvl>
    <w:lvl w:ilvl="4" w:tplc="A2A2AB6C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5" w:tplc="BF84C654">
      <w:numFmt w:val="bullet"/>
      <w:lvlText w:val="•"/>
      <w:lvlJc w:val="left"/>
      <w:pPr>
        <w:ind w:left="3672" w:hanging="181"/>
      </w:pPr>
      <w:rPr>
        <w:rFonts w:hint="default"/>
        <w:lang w:val="ru-RU" w:eastAsia="en-US" w:bidi="ar-SA"/>
      </w:rPr>
    </w:lvl>
    <w:lvl w:ilvl="6" w:tplc="0ACA68D2">
      <w:numFmt w:val="bullet"/>
      <w:lvlText w:val="•"/>
      <w:lvlJc w:val="left"/>
      <w:pPr>
        <w:ind w:left="4347" w:hanging="181"/>
      </w:pPr>
      <w:rPr>
        <w:rFonts w:hint="default"/>
        <w:lang w:val="ru-RU" w:eastAsia="en-US" w:bidi="ar-SA"/>
      </w:rPr>
    </w:lvl>
    <w:lvl w:ilvl="7" w:tplc="A6A8EAFC">
      <w:numFmt w:val="bullet"/>
      <w:lvlText w:val="•"/>
      <w:lvlJc w:val="left"/>
      <w:pPr>
        <w:ind w:left="5021" w:hanging="181"/>
      </w:pPr>
      <w:rPr>
        <w:rFonts w:hint="default"/>
        <w:lang w:val="ru-RU" w:eastAsia="en-US" w:bidi="ar-SA"/>
      </w:rPr>
    </w:lvl>
    <w:lvl w:ilvl="8" w:tplc="80EC7CE4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</w:abstractNum>
  <w:abstractNum w:abstractNumId="14">
    <w:nsid w:val="55A54FE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DA0D6C"/>
    <w:multiLevelType w:val="hybridMultilevel"/>
    <w:tmpl w:val="39D86A6E"/>
    <w:lvl w:ilvl="0" w:tplc="83F2732C">
      <w:start w:val="2"/>
      <w:numFmt w:val="upperRoman"/>
      <w:lvlText w:val="%1"/>
      <w:lvlJc w:val="left"/>
      <w:pPr>
        <w:ind w:left="110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CE64C3C">
      <w:numFmt w:val="bullet"/>
      <w:lvlText w:val="•"/>
      <w:lvlJc w:val="left"/>
      <w:pPr>
        <w:ind w:left="812" w:hanging="247"/>
      </w:pPr>
      <w:rPr>
        <w:rFonts w:hint="default"/>
        <w:lang w:val="ru-RU" w:eastAsia="en-US" w:bidi="ar-SA"/>
      </w:rPr>
    </w:lvl>
    <w:lvl w:ilvl="2" w:tplc="F94EECDA">
      <w:numFmt w:val="bullet"/>
      <w:lvlText w:val="•"/>
      <w:lvlJc w:val="left"/>
      <w:pPr>
        <w:ind w:left="1505" w:hanging="247"/>
      </w:pPr>
      <w:rPr>
        <w:rFonts w:hint="default"/>
        <w:lang w:val="ru-RU" w:eastAsia="en-US" w:bidi="ar-SA"/>
      </w:rPr>
    </w:lvl>
    <w:lvl w:ilvl="3" w:tplc="1F0EDE62">
      <w:numFmt w:val="bullet"/>
      <w:lvlText w:val="•"/>
      <w:lvlJc w:val="left"/>
      <w:pPr>
        <w:ind w:left="2197" w:hanging="247"/>
      </w:pPr>
      <w:rPr>
        <w:rFonts w:hint="default"/>
        <w:lang w:val="ru-RU" w:eastAsia="en-US" w:bidi="ar-SA"/>
      </w:rPr>
    </w:lvl>
    <w:lvl w:ilvl="4" w:tplc="05E6A39A">
      <w:numFmt w:val="bullet"/>
      <w:lvlText w:val="•"/>
      <w:lvlJc w:val="left"/>
      <w:pPr>
        <w:ind w:left="2890" w:hanging="247"/>
      </w:pPr>
      <w:rPr>
        <w:rFonts w:hint="default"/>
        <w:lang w:val="ru-RU" w:eastAsia="en-US" w:bidi="ar-SA"/>
      </w:rPr>
    </w:lvl>
    <w:lvl w:ilvl="5" w:tplc="E9AE3D1E">
      <w:numFmt w:val="bullet"/>
      <w:lvlText w:val="•"/>
      <w:lvlJc w:val="left"/>
      <w:pPr>
        <w:ind w:left="3582" w:hanging="247"/>
      </w:pPr>
      <w:rPr>
        <w:rFonts w:hint="default"/>
        <w:lang w:val="ru-RU" w:eastAsia="en-US" w:bidi="ar-SA"/>
      </w:rPr>
    </w:lvl>
    <w:lvl w:ilvl="6" w:tplc="F4FC05AC">
      <w:numFmt w:val="bullet"/>
      <w:lvlText w:val="•"/>
      <w:lvlJc w:val="left"/>
      <w:pPr>
        <w:ind w:left="4275" w:hanging="247"/>
      </w:pPr>
      <w:rPr>
        <w:rFonts w:hint="default"/>
        <w:lang w:val="ru-RU" w:eastAsia="en-US" w:bidi="ar-SA"/>
      </w:rPr>
    </w:lvl>
    <w:lvl w:ilvl="7" w:tplc="12360338">
      <w:numFmt w:val="bullet"/>
      <w:lvlText w:val="•"/>
      <w:lvlJc w:val="left"/>
      <w:pPr>
        <w:ind w:left="4967" w:hanging="247"/>
      </w:pPr>
      <w:rPr>
        <w:rFonts w:hint="default"/>
        <w:lang w:val="ru-RU" w:eastAsia="en-US" w:bidi="ar-SA"/>
      </w:rPr>
    </w:lvl>
    <w:lvl w:ilvl="8" w:tplc="D7240D76">
      <w:numFmt w:val="bullet"/>
      <w:lvlText w:val="•"/>
      <w:lvlJc w:val="left"/>
      <w:pPr>
        <w:ind w:left="5660" w:hanging="247"/>
      </w:pPr>
      <w:rPr>
        <w:rFonts w:hint="default"/>
        <w:lang w:val="ru-RU" w:eastAsia="en-US" w:bidi="ar-SA"/>
      </w:rPr>
    </w:lvl>
  </w:abstractNum>
  <w:abstractNum w:abstractNumId="16">
    <w:nsid w:val="57DB43C0"/>
    <w:multiLevelType w:val="hybridMultilevel"/>
    <w:tmpl w:val="C332D2DE"/>
    <w:lvl w:ilvl="0" w:tplc="3FAA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E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0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0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C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C5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E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6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045739"/>
    <w:multiLevelType w:val="multilevel"/>
    <w:tmpl w:val="E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60DDC"/>
    <w:multiLevelType w:val="multilevel"/>
    <w:tmpl w:val="B7D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E781C"/>
    <w:multiLevelType w:val="multilevel"/>
    <w:tmpl w:val="4EC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63686"/>
    <w:multiLevelType w:val="hybridMultilevel"/>
    <w:tmpl w:val="F140CB20"/>
    <w:lvl w:ilvl="0" w:tplc="2DC417F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2FDC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5EA69B3C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ED5EF22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CE62FE32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70803B7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6" w:tplc="B8C4DF4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7" w:tplc="73DA0AD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8" w:tplc="882802C6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</w:abstractNum>
  <w:abstractNum w:abstractNumId="21">
    <w:nsid w:val="71214E4D"/>
    <w:multiLevelType w:val="multilevel"/>
    <w:tmpl w:val="7C0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5"/>
  </w:num>
  <w:num w:numId="16">
    <w:abstractNumId w:val="21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A3"/>
    <w:rsid w:val="000C542A"/>
    <w:rsid w:val="000F4D0B"/>
    <w:rsid w:val="001571B3"/>
    <w:rsid w:val="00235BED"/>
    <w:rsid w:val="00251237"/>
    <w:rsid w:val="00272C90"/>
    <w:rsid w:val="00291177"/>
    <w:rsid w:val="002A455F"/>
    <w:rsid w:val="00301C42"/>
    <w:rsid w:val="00334B63"/>
    <w:rsid w:val="00420FC6"/>
    <w:rsid w:val="004600A0"/>
    <w:rsid w:val="004D71B1"/>
    <w:rsid w:val="0051278B"/>
    <w:rsid w:val="006A3E15"/>
    <w:rsid w:val="006D56CF"/>
    <w:rsid w:val="006D694A"/>
    <w:rsid w:val="006E0E1B"/>
    <w:rsid w:val="00720554"/>
    <w:rsid w:val="007907BB"/>
    <w:rsid w:val="0083173F"/>
    <w:rsid w:val="008531F5"/>
    <w:rsid w:val="00A0214C"/>
    <w:rsid w:val="00AA59D8"/>
    <w:rsid w:val="00AA673D"/>
    <w:rsid w:val="00AC014F"/>
    <w:rsid w:val="00AE1159"/>
    <w:rsid w:val="00B32735"/>
    <w:rsid w:val="00B76995"/>
    <w:rsid w:val="00C43ACE"/>
    <w:rsid w:val="00CD2277"/>
    <w:rsid w:val="00CE0ABC"/>
    <w:rsid w:val="00CE486A"/>
    <w:rsid w:val="00D74523"/>
    <w:rsid w:val="00DB5D6E"/>
    <w:rsid w:val="00E02A35"/>
    <w:rsid w:val="00E17FAC"/>
    <w:rsid w:val="00E65854"/>
    <w:rsid w:val="00F27CD8"/>
    <w:rsid w:val="00F84203"/>
    <w:rsid w:val="00FD44A3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5123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512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51237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5123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B5D6E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</w:rPr>
  </w:style>
  <w:style w:type="character" w:styleId="a7">
    <w:name w:val="Emphasis"/>
    <w:uiPriority w:val="20"/>
    <w:qFormat/>
    <w:rsid w:val="00DB5D6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5D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272C9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542A"/>
    <w:rPr>
      <w:b/>
      <w:bCs/>
    </w:rPr>
  </w:style>
  <w:style w:type="table" w:styleId="ab">
    <w:name w:val="Table Grid"/>
    <w:basedOn w:val="a1"/>
    <w:uiPriority w:val="59"/>
    <w:rsid w:val="000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5123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512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51237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5123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B5D6E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</w:rPr>
  </w:style>
  <w:style w:type="character" w:styleId="a7">
    <w:name w:val="Emphasis"/>
    <w:uiPriority w:val="20"/>
    <w:qFormat/>
    <w:rsid w:val="00DB5D6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5D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272C9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542A"/>
    <w:rPr>
      <w:b/>
      <w:bCs/>
    </w:rPr>
  </w:style>
  <w:style w:type="table" w:styleId="ab">
    <w:name w:val="Table Grid"/>
    <w:basedOn w:val="a1"/>
    <w:uiPriority w:val="59"/>
    <w:rsid w:val="000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729CA1-960C-4833-91A3-2F47405335B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0306CA-043E-44B2-826A-95760BA3E41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"Молодой  педагог</a:t>
          </a:r>
          <a:r>
            <a:rPr lang="ru-RU"/>
            <a:t>"</a:t>
          </a:r>
        </a:p>
      </dgm:t>
    </dgm:pt>
    <dgm:pt modelId="{94D518C0-C455-4F12-B435-140A8026DFCE}" type="parTrans" cxnId="{A8811803-5968-48F4-8681-55A372546B20}">
      <dgm:prSet/>
      <dgm:spPr/>
      <dgm:t>
        <a:bodyPr/>
        <a:lstStyle/>
        <a:p>
          <a:pPr algn="ctr"/>
          <a:endParaRPr lang="ru-RU"/>
        </a:p>
      </dgm:t>
    </dgm:pt>
    <dgm:pt modelId="{985B5AA6-5926-4D92-A5DB-8A7767874857}" type="sibTrans" cxnId="{A8811803-5968-48F4-8681-55A372546B20}">
      <dgm:prSet/>
      <dgm:spPr/>
      <dgm:t>
        <a:bodyPr/>
        <a:lstStyle/>
        <a:p>
          <a:pPr algn="ctr"/>
          <a:endParaRPr lang="ru-RU"/>
        </a:p>
      </dgm:t>
    </dgm:pt>
    <dgm:pt modelId="{E9723E14-1C50-46BE-B17A-4336F83628CC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"Инновационные технологии</a:t>
          </a:r>
          <a:r>
            <a:rPr lang="ru-RU"/>
            <a:t>"</a:t>
          </a:r>
        </a:p>
      </dgm:t>
    </dgm:pt>
    <dgm:pt modelId="{911AA3D5-64D5-4E3D-B089-E0E6BF2BA294}" type="parTrans" cxnId="{63EFD710-7ECF-49B5-8A3D-0C1339258621}">
      <dgm:prSet/>
      <dgm:spPr/>
      <dgm:t>
        <a:bodyPr/>
        <a:lstStyle/>
        <a:p>
          <a:pPr algn="ctr"/>
          <a:endParaRPr lang="ru-RU"/>
        </a:p>
      </dgm:t>
    </dgm:pt>
    <dgm:pt modelId="{51707A58-C053-4D1E-8FA7-5D7236EA77DD}" type="sibTrans" cxnId="{63EFD710-7ECF-49B5-8A3D-0C1339258621}">
      <dgm:prSet/>
      <dgm:spPr/>
      <dgm:t>
        <a:bodyPr/>
        <a:lstStyle/>
        <a:p>
          <a:pPr algn="ctr"/>
          <a:endParaRPr lang="ru-RU"/>
        </a:p>
      </dgm:t>
    </dgm:pt>
    <dgm:pt modelId="{4FC95830-516D-42A4-8236-4F13A3A5FDD4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"Инклюзия"</a:t>
          </a:r>
        </a:p>
      </dgm:t>
    </dgm:pt>
    <dgm:pt modelId="{68B09746-7A66-48BA-907F-7AF0D1A3B25B}" type="parTrans" cxnId="{EF6F54EF-685E-4118-9321-D8E02B6DDEF1}">
      <dgm:prSet/>
      <dgm:spPr/>
      <dgm:t>
        <a:bodyPr/>
        <a:lstStyle/>
        <a:p>
          <a:pPr algn="ctr"/>
          <a:endParaRPr lang="ru-RU"/>
        </a:p>
      </dgm:t>
    </dgm:pt>
    <dgm:pt modelId="{6DDFF9C5-281B-47FC-A3BE-81DE9A9DDB3E}" type="sibTrans" cxnId="{EF6F54EF-685E-4118-9321-D8E02B6DDEF1}">
      <dgm:prSet/>
      <dgm:spPr/>
      <dgm:t>
        <a:bodyPr/>
        <a:lstStyle/>
        <a:p>
          <a:pPr algn="ctr"/>
          <a:endParaRPr lang="ru-RU"/>
        </a:p>
      </dgm:t>
    </dgm:pt>
    <dgm:pt modelId="{8CB59805-CCD4-4238-A2DB-36B3A1417FDB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"Финансы и дошкольник</a:t>
          </a:r>
          <a:r>
            <a:rPr lang="ru-RU"/>
            <a:t>"</a:t>
          </a:r>
        </a:p>
      </dgm:t>
    </dgm:pt>
    <dgm:pt modelId="{AC59E485-A17D-4AD1-AE10-6C597A0BC57C}" type="parTrans" cxnId="{300CA157-EEF7-4C25-A208-9313EC15CAE4}">
      <dgm:prSet/>
      <dgm:spPr/>
      <dgm:t>
        <a:bodyPr/>
        <a:lstStyle/>
        <a:p>
          <a:pPr algn="ctr"/>
          <a:endParaRPr lang="ru-RU"/>
        </a:p>
      </dgm:t>
    </dgm:pt>
    <dgm:pt modelId="{E81DC705-B152-4059-A9CA-D105FA2619F7}" type="sibTrans" cxnId="{300CA157-EEF7-4C25-A208-9313EC15CAE4}">
      <dgm:prSet/>
      <dgm:spPr/>
      <dgm:t>
        <a:bodyPr/>
        <a:lstStyle/>
        <a:p>
          <a:pPr algn="ctr"/>
          <a:endParaRPr lang="ru-RU"/>
        </a:p>
      </dgm:t>
    </dgm:pt>
    <dgm:pt modelId="{CBAD52A0-B817-4422-BB0A-8A9C0412DFCF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"Конкурсы и публикации</a:t>
          </a:r>
          <a:r>
            <a:rPr lang="ru-RU"/>
            <a:t>"</a:t>
          </a:r>
        </a:p>
      </dgm:t>
    </dgm:pt>
    <dgm:pt modelId="{6C84EA91-4DB8-4CC9-A150-86F7EB59BFE7}" type="parTrans" cxnId="{23054100-12B5-40D2-AD07-8DEFBE0855A3}">
      <dgm:prSet/>
      <dgm:spPr/>
      <dgm:t>
        <a:bodyPr/>
        <a:lstStyle/>
        <a:p>
          <a:pPr algn="ctr"/>
          <a:endParaRPr lang="ru-RU"/>
        </a:p>
      </dgm:t>
    </dgm:pt>
    <dgm:pt modelId="{D39CFC34-36C3-4C72-974A-51651667E1C3}" type="sibTrans" cxnId="{23054100-12B5-40D2-AD07-8DEFBE0855A3}">
      <dgm:prSet/>
      <dgm:spPr/>
      <dgm:t>
        <a:bodyPr/>
        <a:lstStyle/>
        <a:p>
          <a:pPr algn="ctr"/>
          <a:endParaRPr lang="ru-RU"/>
        </a:p>
      </dgm:t>
    </dgm:pt>
    <dgm:pt modelId="{74387070-F6CA-4A08-9E9A-FDF3F97F488B}" type="pres">
      <dgm:prSet presAssocID="{89729CA1-960C-4833-91A3-2F47405335BE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B0F87FCC-91B3-419B-88AC-EA55CABF7B66}" type="pres">
      <dgm:prSet presAssocID="{89729CA1-960C-4833-91A3-2F47405335BE}" presName="pyramid" presStyleLbl="node1" presStyleIdx="0" presStyleCnt="1" custLinFactNeighborX="1163" custLinFactNeighborY="4070"/>
      <dgm:spPr/>
      <dgm:t>
        <a:bodyPr/>
        <a:lstStyle/>
        <a:p>
          <a:endParaRPr lang="ru-RU"/>
        </a:p>
      </dgm:t>
    </dgm:pt>
    <dgm:pt modelId="{0F0AA316-E982-4B47-9839-12F11781C34C}" type="pres">
      <dgm:prSet presAssocID="{89729CA1-960C-4833-91A3-2F47405335BE}" presName="theList" presStyleCnt="0"/>
      <dgm:spPr/>
    </dgm:pt>
    <dgm:pt modelId="{1870B498-6AF6-46D1-B7C2-729D3F812E58}" type="pres">
      <dgm:prSet presAssocID="{500306CA-043E-44B2-826A-95760BA3E411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058511-DE35-426F-892A-084BBE67EA7C}" type="pres">
      <dgm:prSet presAssocID="{500306CA-043E-44B2-826A-95760BA3E411}" presName="aSpace" presStyleCnt="0"/>
      <dgm:spPr/>
    </dgm:pt>
    <dgm:pt modelId="{CDD5A7B4-EACF-4056-84C5-DCD611756017}" type="pres">
      <dgm:prSet presAssocID="{E9723E14-1C50-46BE-B17A-4336F83628CC}" presName="aNode" presStyleLbl="fgAcc1" presStyleIdx="1" presStyleCnt="5" custLinFactNeighborY="40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FBC65A-4110-49D8-BD2D-728FA9A9581D}" type="pres">
      <dgm:prSet presAssocID="{E9723E14-1C50-46BE-B17A-4336F83628CC}" presName="aSpace" presStyleCnt="0"/>
      <dgm:spPr/>
    </dgm:pt>
    <dgm:pt modelId="{4623AE98-E1EC-4DB7-892B-E6019D62B0B0}" type="pres">
      <dgm:prSet presAssocID="{4FC95830-516D-42A4-8236-4F13A3A5FDD4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D75BB1-B695-4944-B29D-1F1D4D8DF0C0}" type="pres">
      <dgm:prSet presAssocID="{4FC95830-516D-42A4-8236-4F13A3A5FDD4}" presName="aSpace" presStyleCnt="0"/>
      <dgm:spPr/>
    </dgm:pt>
    <dgm:pt modelId="{88B4106E-BDCD-479A-88A6-6F91EFC7BC6B}" type="pres">
      <dgm:prSet presAssocID="{8CB59805-CCD4-4238-A2DB-36B3A1417FDB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66AC42-2B60-4BC7-9CEF-592A4756D4A5}" type="pres">
      <dgm:prSet presAssocID="{8CB59805-CCD4-4238-A2DB-36B3A1417FDB}" presName="aSpace" presStyleCnt="0"/>
      <dgm:spPr/>
    </dgm:pt>
    <dgm:pt modelId="{A8E811EB-49AD-4E33-9D35-B5B48F488EAD}" type="pres">
      <dgm:prSet presAssocID="{CBAD52A0-B817-4422-BB0A-8A9C0412DFCF}" presName="aNode" presStyleLbl="fgAcc1" presStyleIdx="4" presStyleCnt="5" custLinFactNeighborX="1831" custLinFactNeighborY="43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EE350-96D9-4040-89C3-BA37317509DC}" type="pres">
      <dgm:prSet presAssocID="{CBAD52A0-B817-4422-BB0A-8A9C0412DFCF}" presName="aSpace" presStyleCnt="0"/>
      <dgm:spPr/>
    </dgm:pt>
  </dgm:ptLst>
  <dgm:cxnLst>
    <dgm:cxn modelId="{33FEFECF-CA42-4190-8EBF-0B087C778EBD}" type="presOf" srcId="{E9723E14-1C50-46BE-B17A-4336F83628CC}" destId="{CDD5A7B4-EACF-4056-84C5-DCD611756017}" srcOrd="0" destOrd="0" presId="urn:microsoft.com/office/officeart/2005/8/layout/pyramid2"/>
    <dgm:cxn modelId="{63EFD710-7ECF-49B5-8A3D-0C1339258621}" srcId="{89729CA1-960C-4833-91A3-2F47405335BE}" destId="{E9723E14-1C50-46BE-B17A-4336F83628CC}" srcOrd="1" destOrd="0" parTransId="{911AA3D5-64D5-4E3D-B089-E0E6BF2BA294}" sibTransId="{51707A58-C053-4D1E-8FA7-5D7236EA77DD}"/>
    <dgm:cxn modelId="{F2571403-6EDE-4636-AF77-7C217D28EECD}" type="presOf" srcId="{4FC95830-516D-42A4-8236-4F13A3A5FDD4}" destId="{4623AE98-E1EC-4DB7-892B-E6019D62B0B0}" srcOrd="0" destOrd="0" presId="urn:microsoft.com/office/officeart/2005/8/layout/pyramid2"/>
    <dgm:cxn modelId="{ED7F9CFE-DE06-462F-91D9-F351F481FDDF}" type="presOf" srcId="{8CB59805-CCD4-4238-A2DB-36B3A1417FDB}" destId="{88B4106E-BDCD-479A-88A6-6F91EFC7BC6B}" srcOrd="0" destOrd="0" presId="urn:microsoft.com/office/officeart/2005/8/layout/pyramid2"/>
    <dgm:cxn modelId="{581B2CE8-E3B7-47AF-9B4A-F491230A9AEF}" type="presOf" srcId="{89729CA1-960C-4833-91A3-2F47405335BE}" destId="{74387070-F6CA-4A08-9E9A-FDF3F97F488B}" srcOrd="0" destOrd="0" presId="urn:microsoft.com/office/officeart/2005/8/layout/pyramid2"/>
    <dgm:cxn modelId="{EF6F54EF-685E-4118-9321-D8E02B6DDEF1}" srcId="{89729CA1-960C-4833-91A3-2F47405335BE}" destId="{4FC95830-516D-42A4-8236-4F13A3A5FDD4}" srcOrd="2" destOrd="0" parTransId="{68B09746-7A66-48BA-907F-7AF0D1A3B25B}" sibTransId="{6DDFF9C5-281B-47FC-A3BE-81DE9A9DDB3E}"/>
    <dgm:cxn modelId="{A8811803-5968-48F4-8681-55A372546B20}" srcId="{89729CA1-960C-4833-91A3-2F47405335BE}" destId="{500306CA-043E-44B2-826A-95760BA3E411}" srcOrd="0" destOrd="0" parTransId="{94D518C0-C455-4F12-B435-140A8026DFCE}" sibTransId="{985B5AA6-5926-4D92-A5DB-8A7767874857}"/>
    <dgm:cxn modelId="{300CA157-EEF7-4C25-A208-9313EC15CAE4}" srcId="{89729CA1-960C-4833-91A3-2F47405335BE}" destId="{8CB59805-CCD4-4238-A2DB-36B3A1417FDB}" srcOrd="3" destOrd="0" parTransId="{AC59E485-A17D-4AD1-AE10-6C597A0BC57C}" sibTransId="{E81DC705-B152-4059-A9CA-D105FA2619F7}"/>
    <dgm:cxn modelId="{D543D5DF-E465-499B-AB94-A609B5D516F9}" type="presOf" srcId="{500306CA-043E-44B2-826A-95760BA3E411}" destId="{1870B498-6AF6-46D1-B7C2-729D3F812E58}" srcOrd="0" destOrd="0" presId="urn:microsoft.com/office/officeart/2005/8/layout/pyramid2"/>
    <dgm:cxn modelId="{3854DAC8-727C-4C79-AEEC-2B2C1536C921}" type="presOf" srcId="{CBAD52A0-B817-4422-BB0A-8A9C0412DFCF}" destId="{A8E811EB-49AD-4E33-9D35-B5B48F488EAD}" srcOrd="0" destOrd="0" presId="urn:microsoft.com/office/officeart/2005/8/layout/pyramid2"/>
    <dgm:cxn modelId="{23054100-12B5-40D2-AD07-8DEFBE0855A3}" srcId="{89729CA1-960C-4833-91A3-2F47405335BE}" destId="{CBAD52A0-B817-4422-BB0A-8A9C0412DFCF}" srcOrd="4" destOrd="0" parTransId="{6C84EA91-4DB8-4CC9-A150-86F7EB59BFE7}" sibTransId="{D39CFC34-36C3-4C72-974A-51651667E1C3}"/>
    <dgm:cxn modelId="{A5D601CF-DBD7-47FC-B9B3-D22552382291}" type="presParOf" srcId="{74387070-F6CA-4A08-9E9A-FDF3F97F488B}" destId="{B0F87FCC-91B3-419B-88AC-EA55CABF7B66}" srcOrd="0" destOrd="0" presId="urn:microsoft.com/office/officeart/2005/8/layout/pyramid2"/>
    <dgm:cxn modelId="{D4A0A9BF-1608-4FEF-9353-007DD6D53030}" type="presParOf" srcId="{74387070-F6CA-4A08-9E9A-FDF3F97F488B}" destId="{0F0AA316-E982-4B47-9839-12F11781C34C}" srcOrd="1" destOrd="0" presId="urn:microsoft.com/office/officeart/2005/8/layout/pyramid2"/>
    <dgm:cxn modelId="{868AA174-4D22-4693-ADCE-D1E131A57191}" type="presParOf" srcId="{0F0AA316-E982-4B47-9839-12F11781C34C}" destId="{1870B498-6AF6-46D1-B7C2-729D3F812E58}" srcOrd="0" destOrd="0" presId="urn:microsoft.com/office/officeart/2005/8/layout/pyramid2"/>
    <dgm:cxn modelId="{FF273B36-98EC-4D0B-B5FB-03AEC2FBB59B}" type="presParOf" srcId="{0F0AA316-E982-4B47-9839-12F11781C34C}" destId="{66058511-DE35-426F-892A-084BBE67EA7C}" srcOrd="1" destOrd="0" presId="urn:microsoft.com/office/officeart/2005/8/layout/pyramid2"/>
    <dgm:cxn modelId="{3B932979-A2DE-41B0-A1D2-B63D52AA6353}" type="presParOf" srcId="{0F0AA316-E982-4B47-9839-12F11781C34C}" destId="{CDD5A7B4-EACF-4056-84C5-DCD611756017}" srcOrd="2" destOrd="0" presId="urn:microsoft.com/office/officeart/2005/8/layout/pyramid2"/>
    <dgm:cxn modelId="{3D0609F6-58E3-4BE8-B783-DD0BC359B61F}" type="presParOf" srcId="{0F0AA316-E982-4B47-9839-12F11781C34C}" destId="{F9FBC65A-4110-49D8-BD2D-728FA9A9581D}" srcOrd="3" destOrd="0" presId="urn:microsoft.com/office/officeart/2005/8/layout/pyramid2"/>
    <dgm:cxn modelId="{F3D611CD-DA92-410E-B062-BDD3786835E6}" type="presParOf" srcId="{0F0AA316-E982-4B47-9839-12F11781C34C}" destId="{4623AE98-E1EC-4DB7-892B-E6019D62B0B0}" srcOrd="4" destOrd="0" presId="urn:microsoft.com/office/officeart/2005/8/layout/pyramid2"/>
    <dgm:cxn modelId="{FB67E8B6-660A-4A14-BCA4-DE24C6793244}" type="presParOf" srcId="{0F0AA316-E982-4B47-9839-12F11781C34C}" destId="{AFD75BB1-B695-4944-B29D-1F1D4D8DF0C0}" srcOrd="5" destOrd="0" presId="urn:microsoft.com/office/officeart/2005/8/layout/pyramid2"/>
    <dgm:cxn modelId="{FD8BD344-CFBA-4BFC-B70B-643C91320CBD}" type="presParOf" srcId="{0F0AA316-E982-4B47-9839-12F11781C34C}" destId="{88B4106E-BDCD-479A-88A6-6F91EFC7BC6B}" srcOrd="6" destOrd="0" presId="urn:microsoft.com/office/officeart/2005/8/layout/pyramid2"/>
    <dgm:cxn modelId="{18A762AD-F015-457B-BC09-B757C511CF3A}" type="presParOf" srcId="{0F0AA316-E982-4B47-9839-12F11781C34C}" destId="{4166AC42-2B60-4BC7-9CEF-592A4756D4A5}" srcOrd="7" destOrd="0" presId="urn:microsoft.com/office/officeart/2005/8/layout/pyramid2"/>
    <dgm:cxn modelId="{42BB093D-013F-4A72-B3D8-7A3203DEE6F3}" type="presParOf" srcId="{0F0AA316-E982-4B47-9839-12F11781C34C}" destId="{A8E811EB-49AD-4E33-9D35-B5B48F488EAD}" srcOrd="8" destOrd="0" presId="urn:microsoft.com/office/officeart/2005/8/layout/pyramid2"/>
    <dgm:cxn modelId="{239F9220-62C4-4226-9103-35CFB34A820B}" type="presParOf" srcId="{0F0AA316-E982-4B47-9839-12F11781C34C}" destId="{65EEE350-96D9-4040-89C3-BA37317509DC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F87FCC-91B3-419B-88AC-EA55CABF7B66}">
      <dsp:nvSpPr>
        <dsp:cNvPr id="0" name=""/>
        <dsp:cNvSpPr/>
      </dsp:nvSpPr>
      <dsp:spPr>
        <a:xfrm>
          <a:off x="1736198" y="0"/>
          <a:ext cx="1335818" cy="1335818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70B498-6AF6-46D1-B7C2-729D3F812E58}">
      <dsp:nvSpPr>
        <dsp:cNvPr id="0" name=""/>
        <dsp:cNvSpPr/>
      </dsp:nvSpPr>
      <dsp:spPr>
        <a:xfrm>
          <a:off x="2388572" y="133712"/>
          <a:ext cx="868282" cy="1899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"Молодой  педагог</a:t>
          </a:r>
          <a:r>
            <a:rPr lang="ru-RU" sz="500" kern="1200"/>
            <a:t>"</a:t>
          </a:r>
        </a:p>
      </dsp:txBody>
      <dsp:txXfrm>
        <a:off x="2397844" y="142984"/>
        <a:ext cx="849738" cy="171392"/>
      </dsp:txXfrm>
    </dsp:sp>
    <dsp:sp modelId="{CDD5A7B4-EACF-4056-84C5-DCD611756017}">
      <dsp:nvSpPr>
        <dsp:cNvPr id="0" name=""/>
        <dsp:cNvSpPr/>
      </dsp:nvSpPr>
      <dsp:spPr>
        <a:xfrm>
          <a:off x="2388572" y="356932"/>
          <a:ext cx="868282" cy="1899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"Инновационные технологии</a:t>
          </a:r>
          <a:r>
            <a:rPr lang="ru-RU" sz="500" kern="1200"/>
            <a:t>"</a:t>
          </a:r>
        </a:p>
      </dsp:txBody>
      <dsp:txXfrm>
        <a:off x="2397844" y="366204"/>
        <a:ext cx="849738" cy="171392"/>
      </dsp:txXfrm>
    </dsp:sp>
    <dsp:sp modelId="{4623AE98-E1EC-4DB7-892B-E6019D62B0B0}">
      <dsp:nvSpPr>
        <dsp:cNvPr id="0" name=""/>
        <dsp:cNvSpPr/>
      </dsp:nvSpPr>
      <dsp:spPr>
        <a:xfrm>
          <a:off x="2388572" y="561070"/>
          <a:ext cx="868282" cy="1899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"Инклюзия"</a:t>
          </a:r>
        </a:p>
      </dsp:txBody>
      <dsp:txXfrm>
        <a:off x="2397844" y="570342"/>
        <a:ext cx="849738" cy="171392"/>
      </dsp:txXfrm>
    </dsp:sp>
    <dsp:sp modelId="{88B4106E-BDCD-479A-88A6-6F91EFC7BC6B}">
      <dsp:nvSpPr>
        <dsp:cNvPr id="0" name=""/>
        <dsp:cNvSpPr/>
      </dsp:nvSpPr>
      <dsp:spPr>
        <a:xfrm>
          <a:off x="2388572" y="774748"/>
          <a:ext cx="868282" cy="1899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"Финансы и дошкольник</a:t>
          </a:r>
          <a:r>
            <a:rPr lang="ru-RU" sz="500" kern="1200"/>
            <a:t>"</a:t>
          </a:r>
        </a:p>
      </dsp:txBody>
      <dsp:txXfrm>
        <a:off x="2397844" y="784020"/>
        <a:ext cx="849738" cy="171392"/>
      </dsp:txXfrm>
    </dsp:sp>
    <dsp:sp modelId="{A8E811EB-49AD-4E33-9D35-B5B48F488EAD}">
      <dsp:nvSpPr>
        <dsp:cNvPr id="0" name=""/>
        <dsp:cNvSpPr/>
      </dsp:nvSpPr>
      <dsp:spPr>
        <a:xfrm>
          <a:off x="2404470" y="998783"/>
          <a:ext cx="868282" cy="1899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"Конкурсы и публикации</a:t>
          </a:r>
          <a:r>
            <a:rPr lang="ru-RU" sz="500" kern="1200"/>
            <a:t>"</a:t>
          </a:r>
        </a:p>
      </dsp:txBody>
      <dsp:txXfrm>
        <a:off x="2413742" y="1008055"/>
        <a:ext cx="849738" cy="171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D296-0152-4665-ACED-454A034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13</cp:revision>
  <dcterms:created xsi:type="dcterms:W3CDTF">2023-04-26T12:23:00Z</dcterms:created>
  <dcterms:modified xsi:type="dcterms:W3CDTF">2023-11-28T05:34:00Z</dcterms:modified>
</cp:coreProperties>
</file>